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theme/themeOverride2.xml" ContentType="application/vnd.openxmlformats-officedocument.themeOverride+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8.xml" ContentType="application/vnd.openxmlformats-officedocument.drawingml.chart+xml"/>
  <Override PartName="/word/theme/themeOverride3.xml" ContentType="application/vnd.openxmlformats-officedocument.themeOverride+xml"/>
  <Override PartName="/word/charts/chart9.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10.xml" ContentType="application/vnd.openxmlformats-officedocument.drawingml.chart+xml"/>
  <Override PartName="/word/drawings/drawing2.xml" ContentType="application/vnd.openxmlformats-officedocument.drawingml.chartshapes+xml"/>
  <Override PartName="/word/charts/chart11.xml" ContentType="application/vnd.openxmlformats-officedocument.drawingml.chart+xml"/>
  <Override PartName="/word/drawings/drawing3.xml" ContentType="application/vnd.openxmlformats-officedocument.drawingml.chartshapes+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2.xml" ContentType="application/vnd.openxmlformats-officedocument.drawingml.chart+xml"/>
  <Override PartName="/word/charts/chart2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24.xml" ContentType="application/vnd.openxmlformats-officedocument.drawingml.chart+xml"/>
  <Override PartName="/word/charts/chart2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theme/themeOverride4.xml" ContentType="application/vnd.openxmlformats-officedocument.themeOverride+xml"/>
  <Override PartName="/word/charts/chart30.xml" ContentType="application/vnd.openxmlformats-officedocument.drawingml.chart+xml"/>
  <Override PartName="/word/theme/themeOverride5.xml" ContentType="application/vnd.openxmlformats-officedocument.themeOverride+xml"/>
  <Override PartName="/word/charts/chart31.xml" ContentType="application/vnd.openxmlformats-officedocument.drawingml.chart+xml"/>
  <Override PartName="/word/theme/themeOverride6.xml" ContentType="application/vnd.openxmlformats-officedocument.themeOverride+xml"/>
  <Override PartName="/word/charts/chart32.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33.xml" ContentType="application/vnd.openxmlformats-officedocument.drawingml.chart+xml"/>
  <Override PartName="/word/charts/chart34.xml" ContentType="application/vnd.openxmlformats-officedocument.drawingml.chart+xml"/>
  <Override PartName="/word/theme/themeOverride7.xml" ContentType="application/vnd.openxmlformats-officedocument.themeOverride+xml"/>
  <Override PartName="/word/drawings/drawing4.xml" ContentType="application/vnd.openxmlformats-officedocument.drawingml.chartshapes+xml"/>
  <Override PartName="/word/charts/chart35.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36.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37.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38.xml" ContentType="application/vnd.openxmlformats-officedocument.drawingml.chart+xml"/>
  <Override PartName="/word/theme/themeOverride8.xml" ContentType="application/vnd.openxmlformats-officedocument.themeOverride+xml"/>
  <Override PartName="/word/drawings/drawing5.xml" ContentType="application/vnd.openxmlformats-officedocument.drawingml.chartshapes+xml"/>
  <Override PartName="/word/charts/chart39.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4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0CD86" w14:textId="77777777" w:rsidR="00AE1AAB" w:rsidRPr="00202B95" w:rsidRDefault="00AE1AAB" w:rsidP="00AE1AAB">
      <w:pPr>
        <w:pStyle w:val="Heading1"/>
        <w:spacing w:line="312" w:lineRule="auto"/>
        <w:ind w:right="-3969" w:firstLine="4536"/>
        <w:jc w:val="right"/>
        <w:rPr>
          <w:rFonts w:ascii="Sylfaen" w:hAnsi="Sylfaen" w:cs="Sylfaen"/>
          <w:color w:val="002060"/>
          <w:spacing w:val="20"/>
          <w:w w:val="110"/>
          <w:sz w:val="20"/>
          <w:szCs w:val="20"/>
          <w:u w:val="none"/>
          <w:lang w:val="en-US"/>
        </w:rPr>
      </w:pPr>
      <w:r w:rsidRPr="00202B95">
        <w:rPr>
          <w:rFonts w:ascii="Sylfaen" w:hAnsi="Sylfaen" w:cs="Sylfaen"/>
          <w:color w:val="002060"/>
          <w:spacing w:val="20"/>
          <w:w w:val="110"/>
          <w:sz w:val="20"/>
          <w:szCs w:val="20"/>
          <w:u w:val="none"/>
          <w:lang w:val="en-US"/>
        </w:rPr>
        <w:t xml:space="preserve">THE CENTRAL BANK OF </w:t>
      </w:r>
    </w:p>
    <w:p w14:paraId="3860F469" w14:textId="4DE93C6F" w:rsidR="00384C66" w:rsidRPr="00202B95" w:rsidRDefault="00AE1AAB" w:rsidP="00AE1AAB">
      <w:pPr>
        <w:pStyle w:val="Heading1"/>
        <w:spacing w:line="260" w:lineRule="atLeast"/>
        <w:ind w:right="-3969" w:firstLine="4536"/>
        <w:jc w:val="right"/>
        <w:rPr>
          <w:rFonts w:ascii="Sylfaen" w:hAnsi="Sylfaen"/>
          <w:color w:val="002060"/>
          <w:spacing w:val="20"/>
          <w:w w:val="110"/>
          <w:sz w:val="20"/>
          <w:szCs w:val="20"/>
          <w:u w:val="none"/>
          <w:lang w:val="en-US"/>
        </w:rPr>
      </w:pPr>
      <w:r w:rsidRPr="00202B95">
        <w:rPr>
          <w:rFonts w:ascii="Sylfaen" w:hAnsi="Sylfaen" w:cs="Sylfaen"/>
          <w:color w:val="002060"/>
          <w:spacing w:val="20"/>
          <w:w w:val="110"/>
          <w:sz w:val="20"/>
          <w:szCs w:val="20"/>
          <w:u w:val="none"/>
          <w:lang w:val="en-US"/>
        </w:rPr>
        <w:t>THE REPUBLIC OF ARMENIA</w:t>
      </w:r>
    </w:p>
    <w:p w14:paraId="7A8D2A8C"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14A624DD"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44E0EA42"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1C1B25EB" w14:textId="77777777" w:rsidR="00AE1AAB" w:rsidRPr="00202B95" w:rsidRDefault="00AE1AAB" w:rsidP="00AE1AAB">
      <w:pPr>
        <w:pStyle w:val="Heading7"/>
        <w:spacing w:line="312" w:lineRule="auto"/>
        <w:ind w:right="-3969" w:firstLine="4536"/>
        <w:jc w:val="right"/>
        <w:rPr>
          <w:rFonts w:ascii="Sylfaen" w:hAnsi="Sylfaen"/>
          <w:b w:val="0"/>
          <w:i/>
          <w:color w:val="002060"/>
          <w:spacing w:val="4"/>
          <w:w w:val="110"/>
          <w:sz w:val="18"/>
          <w:szCs w:val="18"/>
        </w:rPr>
      </w:pPr>
      <w:r w:rsidRPr="00202B95">
        <w:rPr>
          <w:rFonts w:ascii="Sylfaen" w:hAnsi="Sylfaen" w:cs="Sylfaen"/>
          <w:b w:val="0"/>
          <w:i/>
          <w:color w:val="002060"/>
          <w:spacing w:val="4"/>
          <w:w w:val="110"/>
          <w:sz w:val="18"/>
          <w:szCs w:val="18"/>
        </w:rPr>
        <w:t xml:space="preserve">Approved under the Central Bank Board </w:t>
      </w:r>
      <w:r w:rsidRPr="00202B95">
        <w:rPr>
          <w:rFonts w:ascii="Sylfaen" w:hAnsi="Sylfaen"/>
          <w:b w:val="0"/>
          <w:i/>
          <w:color w:val="002060"/>
          <w:spacing w:val="4"/>
          <w:w w:val="110"/>
          <w:sz w:val="18"/>
          <w:szCs w:val="18"/>
        </w:rPr>
        <w:t xml:space="preserve"> </w:t>
      </w:r>
    </w:p>
    <w:p w14:paraId="2BADDC94" w14:textId="03490945" w:rsidR="00384C66" w:rsidRPr="00202B95" w:rsidRDefault="00AE1AAB" w:rsidP="00AE1AAB">
      <w:pPr>
        <w:pStyle w:val="Heading7"/>
        <w:spacing w:line="260" w:lineRule="atLeast"/>
        <w:ind w:right="-3969" w:firstLine="4536"/>
        <w:jc w:val="right"/>
        <w:rPr>
          <w:rFonts w:ascii="Sylfaen" w:hAnsi="Sylfaen"/>
          <w:b w:val="0"/>
          <w:i/>
          <w:color w:val="002060"/>
          <w:spacing w:val="4"/>
          <w:w w:val="110"/>
          <w:sz w:val="18"/>
          <w:szCs w:val="18"/>
        </w:rPr>
      </w:pPr>
      <w:r w:rsidRPr="00202B95">
        <w:rPr>
          <w:rFonts w:ascii="Sylfaen" w:hAnsi="Sylfaen" w:cs="Sylfaen"/>
          <w:b w:val="0"/>
          <w:i/>
          <w:color w:val="002060"/>
          <w:spacing w:val="4"/>
          <w:w w:val="110"/>
          <w:sz w:val="18"/>
          <w:szCs w:val="18"/>
        </w:rPr>
        <w:t xml:space="preserve">Resolution No </w:t>
      </w:r>
      <w:r w:rsidRPr="00202B95">
        <w:rPr>
          <w:rFonts w:ascii="Sylfaen" w:hAnsi="Sylfaen" w:cs="Sylfaen"/>
          <w:b w:val="0"/>
          <w:i/>
          <w:iCs/>
          <w:color w:val="002060"/>
          <w:spacing w:val="4"/>
          <w:w w:val="110"/>
          <w:sz w:val="18"/>
          <w:szCs w:val="18"/>
        </w:rPr>
        <w:t>95A, dated</w:t>
      </w:r>
    </w:p>
    <w:p w14:paraId="47F3D209" w14:textId="3C55A892" w:rsidR="00384C66" w:rsidRPr="00202B95" w:rsidRDefault="00AE1AAB" w:rsidP="007D5996">
      <w:pPr>
        <w:tabs>
          <w:tab w:val="left" w:pos="600"/>
        </w:tabs>
        <w:spacing w:line="260" w:lineRule="atLeast"/>
        <w:ind w:right="-3969" w:firstLine="4536"/>
        <w:jc w:val="right"/>
        <w:rPr>
          <w:rFonts w:ascii="Sylfaen" w:hAnsi="Sylfaen"/>
          <w:color w:val="002060"/>
          <w:sz w:val="18"/>
          <w:szCs w:val="18"/>
        </w:rPr>
      </w:pPr>
      <w:r w:rsidRPr="00202B95">
        <w:rPr>
          <w:rFonts w:ascii="Sylfaen" w:hAnsi="Sylfaen" w:cs="Sylfaen"/>
          <w:i/>
          <w:iCs/>
          <w:color w:val="002060"/>
          <w:spacing w:val="4"/>
          <w:w w:val="110"/>
          <w:sz w:val="18"/>
          <w:szCs w:val="18"/>
        </w:rPr>
        <w:t xml:space="preserve">June </w:t>
      </w:r>
      <w:r w:rsidR="004766B0" w:rsidRPr="00202B95">
        <w:rPr>
          <w:rFonts w:ascii="Sylfaen" w:hAnsi="Sylfaen" w:cs="Sylfaen"/>
          <w:i/>
          <w:iCs/>
          <w:color w:val="002060"/>
          <w:spacing w:val="4"/>
          <w:w w:val="110"/>
          <w:sz w:val="18"/>
          <w:szCs w:val="18"/>
        </w:rPr>
        <w:t>28</w:t>
      </w:r>
      <w:r w:rsidRPr="00202B95">
        <w:rPr>
          <w:rFonts w:ascii="Sylfaen" w:hAnsi="Sylfaen" w:cs="Sylfaen"/>
          <w:i/>
          <w:iCs/>
          <w:color w:val="002060"/>
          <w:spacing w:val="4"/>
          <w:w w:val="110"/>
          <w:sz w:val="18"/>
          <w:szCs w:val="18"/>
        </w:rPr>
        <w:t xml:space="preserve">, </w:t>
      </w:r>
      <w:r w:rsidR="004766B0" w:rsidRPr="00202B95">
        <w:rPr>
          <w:rFonts w:ascii="Sylfaen" w:hAnsi="Sylfaen" w:cs="Sylfaen"/>
          <w:i/>
          <w:iCs/>
          <w:color w:val="002060"/>
          <w:spacing w:val="4"/>
          <w:w w:val="110"/>
          <w:sz w:val="18"/>
          <w:szCs w:val="18"/>
        </w:rPr>
        <w:t>2021</w:t>
      </w:r>
    </w:p>
    <w:p w14:paraId="6FCD8CEA"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3BA3F18E"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471ABE44" w14:textId="77777777" w:rsidR="00483910" w:rsidRPr="00202B95" w:rsidRDefault="00483910" w:rsidP="007D5996">
      <w:pPr>
        <w:tabs>
          <w:tab w:val="left" w:pos="600"/>
        </w:tabs>
        <w:spacing w:line="260" w:lineRule="atLeast"/>
        <w:ind w:right="-3969" w:firstLine="4536"/>
        <w:jc w:val="center"/>
        <w:rPr>
          <w:rFonts w:ascii="Sylfaen" w:hAnsi="Sylfaen"/>
          <w:color w:val="002060"/>
        </w:rPr>
      </w:pPr>
    </w:p>
    <w:p w14:paraId="68021E07" w14:textId="77777777" w:rsidR="00483910" w:rsidRPr="00202B95" w:rsidRDefault="00483910" w:rsidP="007D5996">
      <w:pPr>
        <w:tabs>
          <w:tab w:val="left" w:pos="600"/>
        </w:tabs>
        <w:spacing w:line="260" w:lineRule="atLeast"/>
        <w:ind w:right="-3969" w:firstLine="4536"/>
        <w:jc w:val="center"/>
        <w:rPr>
          <w:rFonts w:ascii="Sylfaen" w:hAnsi="Sylfaen"/>
          <w:color w:val="002060"/>
        </w:rPr>
      </w:pPr>
    </w:p>
    <w:p w14:paraId="3446DEE4" w14:textId="77777777" w:rsidR="00483910" w:rsidRPr="00202B95" w:rsidRDefault="00483910" w:rsidP="007D5996">
      <w:pPr>
        <w:tabs>
          <w:tab w:val="left" w:pos="600"/>
        </w:tabs>
        <w:spacing w:line="260" w:lineRule="atLeast"/>
        <w:ind w:right="-3969" w:firstLine="4536"/>
        <w:jc w:val="center"/>
        <w:rPr>
          <w:rFonts w:ascii="Sylfaen" w:hAnsi="Sylfaen"/>
          <w:color w:val="002060"/>
        </w:rPr>
      </w:pPr>
    </w:p>
    <w:p w14:paraId="1DE19D55" w14:textId="77777777" w:rsidR="00483910" w:rsidRPr="00202B95" w:rsidRDefault="00483910" w:rsidP="007D5996">
      <w:pPr>
        <w:tabs>
          <w:tab w:val="left" w:pos="600"/>
        </w:tabs>
        <w:spacing w:line="260" w:lineRule="atLeast"/>
        <w:ind w:right="-3969" w:firstLine="4536"/>
        <w:jc w:val="center"/>
        <w:rPr>
          <w:rFonts w:ascii="Sylfaen" w:hAnsi="Sylfaen"/>
          <w:color w:val="002060"/>
        </w:rPr>
      </w:pPr>
    </w:p>
    <w:p w14:paraId="735D8ACF" w14:textId="77777777" w:rsidR="00483910" w:rsidRPr="00202B95" w:rsidRDefault="00483910" w:rsidP="007D5996">
      <w:pPr>
        <w:tabs>
          <w:tab w:val="left" w:pos="600"/>
        </w:tabs>
        <w:spacing w:line="260" w:lineRule="atLeast"/>
        <w:ind w:right="-3969" w:firstLine="4536"/>
        <w:jc w:val="center"/>
        <w:rPr>
          <w:rFonts w:ascii="Sylfaen" w:hAnsi="Sylfaen"/>
          <w:color w:val="002060"/>
        </w:rPr>
      </w:pPr>
    </w:p>
    <w:p w14:paraId="1B76BADE"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34EB87CD"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4AC5A34E"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1B16CD64" w14:textId="77777777" w:rsidR="00384C66" w:rsidRPr="00202B95" w:rsidRDefault="00384C66" w:rsidP="007D5996">
      <w:pPr>
        <w:tabs>
          <w:tab w:val="left" w:pos="600"/>
        </w:tabs>
        <w:spacing w:line="260" w:lineRule="atLeast"/>
        <w:ind w:right="-3969" w:firstLine="4536"/>
        <w:jc w:val="center"/>
        <w:rPr>
          <w:rFonts w:ascii="Sylfaen" w:hAnsi="Sylfaen"/>
          <w:color w:val="002060"/>
        </w:rPr>
      </w:pPr>
    </w:p>
    <w:p w14:paraId="54D237F0" w14:textId="77777777" w:rsidR="00384C66" w:rsidRPr="00202B95" w:rsidRDefault="00384C66" w:rsidP="007D5996">
      <w:pPr>
        <w:spacing w:line="260" w:lineRule="atLeast"/>
        <w:ind w:right="-3969" w:firstLine="4536"/>
        <w:jc w:val="center"/>
        <w:rPr>
          <w:rFonts w:ascii="Sylfaen" w:hAnsi="Sylfaen"/>
          <w:color w:val="002060"/>
        </w:rPr>
      </w:pPr>
      <w:r w:rsidRPr="00202B95">
        <w:rPr>
          <w:rFonts w:ascii="Sylfaen" w:hAnsi="Sylfaen"/>
          <w:color w:val="002060"/>
        </w:rPr>
        <w:tab/>
      </w:r>
    </w:p>
    <w:p w14:paraId="1FB8DE63" w14:textId="5FD6260B" w:rsidR="00384C66" w:rsidRPr="00202B95" w:rsidRDefault="00AE1AAB" w:rsidP="007D5996">
      <w:pPr>
        <w:pStyle w:val="Heading2"/>
        <w:spacing w:line="260" w:lineRule="atLeast"/>
        <w:ind w:right="-3969" w:firstLine="4536"/>
        <w:rPr>
          <w:rFonts w:ascii="Sylfaen" w:hAnsi="Sylfaen"/>
          <w:b/>
          <w:i w:val="0"/>
          <w:iCs w:val="0"/>
          <w:color w:val="002060"/>
          <w:spacing w:val="40"/>
          <w:w w:val="110"/>
          <w:sz w:val="48"/>
          <w:szCs w:val="48"/>
          <w:lang w:val="en-US"/>
        </w:rPr>
      </w:pPr>
      <w:r w:rsidRPr="00202B95">
        <w:rPr>
          <w:rFonts w:ascii="Sylfaen" w:hAnsi="Sylfaen"/>
          <w:b/>
          <w:i w:val="0"/>
          <w:iCs w:val="0"/>
          <w:color w:val="002060"/>
          <w:spacing w:val="40"/>
          <w:w w:val="110"/>
          <w:sz w:val="48"/>
          <w:szCs w:val="48"/>
          <w:lang w:val="en-US"/>
        </w:rPr>
        <w:t>Inflation Report</w:t>
      </w:r>
      <w:r w:rsidR="00B91337" w:rsidRPr="00202B95">
        <w:rPr>
          <w:rFonts w:ascii="Sylfaen" w:hAnsi="Sylfaen"/>
          <w:b/>
          <w:i w:val="0"/>
          <w:iCs w:val="0"/>
          <w:color w:val="002060"/>
          <w:spacing w:val="40"/>
          <w:w w:val="110"/>
          <w:sz w:val="48"/>
          <w:szCs w:val="48"/>
          <w:lang w:val="en-US"/>
        </w:rPr>
        <w:t>/</w:t>
      </w:r>
      <w:r w:rsidR="00856482" w:rsidRPr="00202B95">
        <w:rPr>
          <w:rFonts w:ascii="Sylfaen" w:hAnsi="Sylfaen"/>
          <w:b/>
          <w:i w:val="0"/>
          <w:iCs w:val="0"/>
          <w:color w:val="002060"/>
          <w:spacing w:val="40"/>
          <w:w w:val="110"/>
          <w:sz w:val="48"/>
          <w:szCs w:val="48"/>
          <w:lang w:val="en-US"/>
        </w:rPr>
        <w:t>2</w:t>
      </w:r>
      <w:r w:rsidR="00384C66" w:rsidRPr="00202B95">
        <w:rPr>
          <w:rFonts w:ascii="Sylfaen" w:hAnsi="Sylfaen"/>
          <w:b/>
          <w:i w:val="0"/>
          <w:iCs w:val="0"/>
          <w:color w:val="002060"/>
          <w:spacing w:val="40"/>
          <w:w w:val="110"/>
          <w:sz w:val="48"/>
          <w:szCs w:val="48"/>
          <w:lang w:val="en-US"/>
        </w:rPr>
        <w:t xml:space="preserve"> </w:t>
      </w:r>
    </w:p>
    <w:p w14:paraId="12383A88" w14:textId="77777777" w:rsidR="00384C66" w:rsidRPr="00202B95" w:rsidRDefault="00384C66" w:rsidP="007D5996">
      <w:pPr>
        <w:pStyle w:val="Heading2"/>
        <w:spacing w:line="260" w:lineRule="atLeast"/>
        <w:ind w:right="-3969" w:firstLine="4536"/>
        <w:rPr>
          <w:rFonts w:ascii="Sylfaen" w:hAnsi="Sylfaen"/>
          <w:i w:val="0"/>
          <w:iCs w:val="0"/>
          <w:color w:val="002060"/>
          <w:sz w:val="36"/>
          <w:szCs w:val="36"/>
          <w:lang w:val="en-US"/>
        </w:rPr>
      </w:pPr>
    </w:p>
    <w:p w14:paraId="122A4096" w14:textId="77777777" w:rsidR="00384C66" w:rsidRPr="00202B95" w:rsidRDefault="00384C66" w:rsidP="007D5996">
      <w:pPr>
        <w:pStyle w:val="Heading2"/>
        <w:spacing w:line="260" w:lineRule="atLeast"/>
        <w:ind w:right="-3969" w:firstLine="4536"/>
        <w:rPr>
          <w:rFonts w:ascii="Sylfaen" w:hAnsi="Sylfaen"/>
          <w:i w:val="0"/>
          <w:iCs w:val="0"/>
          <w:color w:val="002060"/>
          <w:sz w:val="36"/>
          <w:szCs w:val="36"/>
          <w:lang w:val="en-US"/>
        </w:rPr>
      </w:pPr>
    </w:p>
    <w:p w14:paraId="79FC7169" w14:textId="77777777" w:rsidR="00384C66" w:rsidRPr="00202B95" w:rsidRDefault="00384C66" w:rsidP="007D5996">
      <w:pPr>
        <w:spacing w:line="260" w:lineRule="atLeast"/>
        <w:ind w:right="-3969" w:firstLine="4536"/>
        <w:rPr>
          <w:rFonts w:ascii="Sylfaen" w:hAnsi="Sylfaen"/>
          <w:color w:val="002060"/>
        </w:rPr>
      </w:pPr>
    </w:p>
    <w:p w14:paraId="6497CED1" w14:textId="77777777" w:rsidR="00384C66" w:rsidRPr="00202B95" w:rsidRDefault="00384C66" w:rsidP="007D5996">
      <w:pPr>
        <w:spacing w:line="260" w:lineRule="atLeast"/>
        <w:ind w:right="-3969" w:firstLine="4536"/>
        <w:rPr>
          <w:rFonts w:ascii="Sylfaen" w:hAnsi="Sylfaen"/>
          <w:color w:val="002060"/>
        </w:rPr>
      </w:pPr>
    </w:p>
    <w:p w14:paraId="2EE60390" w14:textId="77777777" w:rsidR="00384C66" w:rsidRPr="00202B95" w:rsidRDefault="00384C66" w:rsidP="007D5996">
      <w:pPr>
        <w:spacing w:line="260" w:lineRule="atLeast"/>
        <w:ind w:right="-3969" w:firstLine="4536"/>
        <w:rPr>
          <w:rFonts w:ascii="Sylfaen" w:hAnsi="Sylfaen"/>
          <w:color w:val="002060"/>
        </w:rPr>
      </w:pPr>
    </w:p>
    <w:p w14:paraId="49238AC5" w14:textId="77777777" w:rsidR="00384C66" w:rsidRPr="00202B95" w:rsidRDefault="00384C66" w:rsidP="007D5996">
      <w:pPr>
        <w:spacing w:line="260" w:lineRule="atLeast"/>
        <w:ind w:right="-3969" w:firstLine="4536"/>
        <w:rPr>
          <w:rFonts w:ascii="Sylfaen" w:hAnsi="Sylfaen"/>
          <w:color w:val="002060"/>
        </w:rPr>
      </w:pPr>
    </w:p>
    <w:p w14:paraId="738F9123" w14:textId="77777777" w:rsidR="00384C66" w:rsidRPr="00202B95" w:rsidRDefault="00384C66" w:rsidP="007D5996">
      <w:pPr>
        <w:spacing w:line="260" w:lineRule="atLeast"/>
        <w:ind w:right="-3969" w:firstLine="4536"/>
        <w:rPr>
          <w:rFonts w:ascii="Sylfaen" w:hAnsi="Sylfaen"/>
          <w:color w:val="002060"/>
        </w:rPr>
      </w:pPr>
    </w:p>
    <w:p w14:paraId="65BFE94B" w14:textId="77777777" w:rsidR="00384C66" w:rsidRPr="00202B95" w:rsidRDefault="00384C66" w:rsidP="007D5996">
      <w:pPr>
        <w:spacing w:line="260" w:lineRule="atLeast"/>
        <w:ind w:right="-3969" w:firstLine="4536"/>
        <w:rPr>
          <w:rFonts w:ascii="Sylfaen" w:hAnsi="Sylfaen"/>
          <w:color w:val="002060"/>
        </w:rPr>
      </w:pPr>
    </w:p>
    <w:p w14:paraId="0E65CC93" w14:textId="77777777" w:rsidR="00384C66" w:rsidRPr="00202B95" w:rsidRDefault="00384C66" w:rsidP="007D5996">
      <w:pPr>
        <w:spacing w:line="260" w:lineRule="atLeast"/>
        <w:ind w:right="-3969" w:firstLine="4536"/>
        <w:rPr>
          <w:rFonts w:ascii="Sylfaen" w:hAnsi="Sylfaen"/>
          <w:color w:val="002060"/>
        </w:rPr>
      </w:pPr>
    </w:p>
    <w:p w14:paraId="7265CD36" w14:textId="77777777" w:rsidR="00384C66" w:rsidRPr="00202B95" w:rsidRDefault="00384C66" w:rsidP="007D5996">
      <w:pPr>
        <w:spacing w:line="260" w:lineRule="atLeast"/>
        <w:ind w:right="-3969" w:firstLine="4536"/>
        <w:rPr>
          <w:rFonts w:ascii="Sylfaen" w:hAnsi="Sylfaen"/>
          <w:color w:val="002060"/>
        </w:rPr>
      </w:pPr>
    </w:p>
    <w:p w14:paraId="467E7818" w14:textId="77777777" w:rsidR="00384C66" w:rsidRPr="00202B95" w:rsidRDefault="00384C66" w:rsidP="007D5996">
      <w:pPr>
        <w:spacing w:line="260" w:lineRule="atLeast"/>
        <w:ind w:right="-3969" w:firstLine="4536"/>
        <w:rPr>
          <w:rFonts w:ascii="Sylfaen" w:hAnsi="Sylfaen"/>
          <w:color w:val="002060"/>
        </w:rPr>
      </w:pPr>
    </w:p>
    <w:p w14:paraId="7CD204B6" w14:textId="77777777" w:rsidR="00384C66" w:rsidRPr="00202B95" w:rsidRDefault="00384C66" w:rsidP="007D5996">
      <w:pPr>
        <w:spacing w:line="260" w:lineRule="atLeast"/>
        <w:ind w:right="-3969" w:firstLine="4536"/>
        <w:rPr>
          <w:rFonts w:ascii="Sylfaen" w:hAnsi="Sylfaen"/>
          <w:color w:val="002060"/>
        </w:rPr>
      </w:pPr>
    </w:p>
    <w:p w14:paraId="200BABB6" w14:textId="77777777" w:rsidR="00384C66" w:rsidRPr="00202B95" w:rsidRDefault="00384C66" w:rsidP="007D5996">
      <w:pPr>
        <w:spacing w:line="260" w:lineRule="atLeast"/>
        <w:ind w:right="-3969" w:firstLine="4536"/>
        <w:rPr>
          <w:rFonts w:ascii="Sylfaen" w:hAnsi="Sylfaen"/>
          <w:color w:val="002060"/>
        </w:rPr>
      </w:pPr>
    </w:p>
    <w:p w14:paraId="7AC726AD" w14:textId="77777777" w:rsidR="00384C66" w:rsidRPr="00202B95" w:rsidRDefault="00384C66" w:rsidP="007D5996">
      <w:pPr>
        <w:spacing w:line="260" w:lineRule="atLeast"/>
        <w:ind w:right="-3969" w:firstLine="4536"/>
        <w:rPr>
          <w:rFonts w:ascii="Sylfaen" w:hAnsi="Sylfaen"/>
          <w:color w:val="002060"/>
        </w:rPr>
      </w:pPr>
    </w:p>
    <w:p w14:paraId="18A01C6F" w14:textId="65B38C5F" w:rsidR="00384C66" w:rsidRPr="00202B95" w:rsidRDefault="00AE1AAB" w:rsidP="007D5996">
      <w:pPr>
        <w:spacing w:line="260" w:lineRule="atLeast"/>
        <w:ind w:right="-3969" w:firstLine="4536"/>
        <w:jc w:val="right"/>
        <w:rPr>
          <w:rFonts w:ascii="Sylfaen" w:hAnsi="Sylfaen"/>
          <w:i/>
          <w:color w:val="002060"/>
        </w:rPr>
      </w:pPr>
      <w:r w:rsidRPr="00202B95">
        <w:rPr>
          <w:rFonts w:ascii="Sylfaen" w:hAnsi="Sylfaen" w:cs="Arial"/>
          <w:i/>
          <w:color w:val="002060"/>
        </w:rPr>
        <w:t>Monetary Policy Program, Q 2, 2021</w:t>
      </w:r>
    </w:p>
    <w:p w14:paraId="516F87F1" w14:textId="77777777" w:rsidR="00384C66" w:rsidRPr="00202B95" w:rsidRDefault="00384C66" w:rsidP="007D5996">
      <w:pPr>
        <w:spacing w:line="260" w:lineRule="atLeast"/>
        <w:ind w:right="-3969" w:firstLine="4536"/>
        <w:rPr>
          <w:rFonts w:ascii="Sylfaen" w:hAnsi="Sylfaen" w:cs="Sylfaen"/>
          <w:b/>
          <w:i/>
          <w:color w:val="002060"/>
          <w:spacing w:val="40"/>
          <w:w w:val="150"/>
          <w:sz w:val="20"/>
          <w:szCs w:val="20"/>
        </w:rPr>
      </w:pPr>
    </w:p>
    <w:p w14:paraId="3EBF1C8A" w14:textId="77777777" w:rsidR="00384C66" w:rsidRPr="00202B95" w:rsidRDefault="00384C66" w:rsidP="007D5996">
      <w:pPr>
        <w:spacing w:line="260" w:lineRule="atLeast"/>
        <w:ind w:right="-3969" w:firstLine="4536"/>
        <w:jc w:val="right"/>
        <w:rPr>
          <w:rFonts w:ascii="Sylfaen" w:hAnsi="Sylfaen" w:cs="Sylfaen"/>
          <w:b/>
          <w:color w:val="002060"/>
          <w:sz w:val="28"/>
          <w:szCs w:val="28"/>
        </w:rPr>
      </w:pPr>
      <w:r w:rsidRPr="00202B95">
        <w:rPr>
          <w:rFonts w:ascii="Wingdings 2" w:eastAsia="Wingdings 2" w:hAnsi="Wingdings 2" w:cs="Wingdings 2"/>
          <w:b/>
          <w:color w:val="002060"/>
          <w:sz w:val="28"/>
          <w:szCs w:val="28"/>
        </w:rPr>
        <w:t></w:t>
      </w:r>
    </w:p>
    <w:p w14:paraId="1C011A1F" w14:textId="3F44DCFF" w:rsidR="00384C66" w:rsidRPr="00202B95" w:rsidRDefault="00AE1AAB" w:rsidP="007D5996">
      <w:pPr>
        <w:pStyle w:val="Heading2"/>
        <w:keepNext w:val="0"/>
        <w:spacing w:line="260" w:lineRule="atLeast"/>
        <w:ind w:right="-3969" w:firstLine="4536"/>
        <w:rPr>
          <w:rFonts w:ascii="Sylfaen" w:hAnsi="Sylfaen"/>
          <w:iCs w:val="0"/>
          <w:color w:val="002060"/>
          <w:szCs w:val="24"/>
          <w:lang w:val="en-US"/>
        </w:rPr>
      </w:pPr>
      <w:r w:rsidRPr="00202B95">
        <w:rPr>
          <w:rFonts w:ascii="Sylfaen" w:hAnsi="Sylfaen"/>
          <w:iCs w:val="0"/>
          <w:color w:val="002060"/>
          <w:szCs w:val="24"/>
          <w:lang w:val="en-US"/>
        </w:rPr>
        <w:t>Status Report on Implementation of the Monetary Policy Program, Q1, 2021</w:t>
      </w:r>
    </w:p>
    <w:p w14:paraId="4FDEFD73" w14:textId="38AE0450" w:rsidR="00AE1AAB" w:rsidRPr="00202B95" w:rsidRDefault="00AE1AAB" w:rsidP="00AE1AAB">
      <w:pPr>
        <w:rPr>
          <w:rFonts w:ascii="Sylfaen" w:hAnsi="Sylfaen"/>
        </w:rPr>
      </w:pPr>
    </w:p>
    <w:p w14:paraId="06E83B3F" w14:textId="16358C9F" w:rsidR="00AE1AAB" w:rsidRPr="00202B95" w:rsidRDefault="00AE1AAB" w:rsidP="00AE1AAB">
      <w:pPr>
        <w:rPr>
          <w:rFonts w:ascii="Sylfaen" w:hAnsi="Sylfaen"/>
        </w:rPr>
      </w:pPr>
    </w:p>
    <w:p w14:paraId="1F607419" w14:textId="5252AFBC" w:rsidR="00AE1AAB" w:rsidRPr="00202B95" w:rsidRDefault="00AE1AAB" w:rsidP="00AE1AAB">
      <w:pPr>
        <w:rPr>
          <w:rFonts w:ascii="Sylfaen" w:hAnsi="Sylfaen"/>
        </w:rPr>
      </w:pPr>
    </w:p>
    <w:p w14:paraId="492C922B" w14:textId="4DF0516A" w:rsidR="00AE1AAB" w:rsidRPr="00202B95" w:rsidRDefault="00AE1AAB" w:rsidP="00AE1AAB">
      <w:pPr>
        <w:rPr>
          <w:rFonts w:ascii="Sylfaen" w:hAnsi="Sylfaen"/>
        </w:rPr>
      </w:pPr>
    </w:p>
    <w:p w14:paraId="17702887" w14:textId="44CF6E6D" w:rsidR="00AE1AAB" w:rsidRPr="00202B95" w:rsidRDefault="00AE1AAB" w:rsidP="00AE1AAB">
      <w:pPr>
        <w:rPr>
          <w:rFonts w:ascii="Sylfaen" w:hAnsi="Sylfaen"/>
        </w:rPr>
      </w:pPr>
    </w:p>
    <w:p w14:paraId="64CC2BF4" w14:textId="07BF201D" w:rsidR="00AE1AAB" w:rsidRPr="00202B95" w:rsidRDefault="00AE1AAB" w:rsidP="00AE1AAB">
      <w:pPr>
        <w:rPr>
          <w:rFonts w:ascii="Sylfaen" w:hAnsi="Sylfaen"/>
        </w:rPr>
      </w:pPr>
    </w:p>
    <w:p w14:paraId="4A3F9E4C" w14:textId="05A8B86F" w:rsidR="00AE1AAB" w:rsidRPr="00202B95" w:rsidRDefault="00AE1AAB" w:rsidP="00AE1AAB">
      <w:pPr>
        <w:rPr>
          <w:rFonts w:ascii="Sylfaen" w:hAnsi="Sylfaen"/>
        </w:rPr>
      </w:pPr>
    </w:p>
    <w:p w14:paraId="6B870CFB" w14:textId="77777777" w:rsidR="00AE1AAB" w:rsidRPr="00202B95" w:rsidRDefault="00AE1AAB" w:rsidP="00AE1AAB">
      <w:pPr>
        <w:autoSpaceDE w:val="0"/>
        <w:autoSpaceDN w:val="0"/>
        <w:adjustRightInd w:val="0"/>
        <w:spacing w:after="120" w:line="280" w:lineRule="atLeast"/>
        <w:ind w:left="3969" w:right="-3969"/>
        <w:jc w:val="center"/>
        <w:rPr>
          <w:rFonts w:ascii="Sylfaen" w:eastAsia="GHEA Grapalat" w:hAnsi="Sylfaen" w:cs="GHEA Grapalat"/>
          <w:i/>
          <w:color w:val="000000" w:themeColor="text1"/>
          <w:sz w:val="20"/>
          <w:szCs w:val="20"/>
        </w:rPr>
      </w:pPr>
      <w:r w:rsidRPr="00202B95">
        <w:rPr>
          <w:rFonts w:ascii="Sylfaen" w:eastAsia="GHEA Grapalat" w:hAnsi="Sylfaen" w:cs="GHEA Grapalat"/>
          <w:i/>
          <w:color w:val="000000" w:themeColor="text1"/>
          <w:sz w:val="20"/>
          <w:szCs w:val="20"/>
        </w:rPr>
        <w:t>The inflation targeting strategy of the Central Bank of Armenia highlights the importance of communicating of the Bank to the general public by publishing, inter alia, quarterly inflation reports.</w:t>
      </w:r>
    </w:p>
    <w:p w14:paraId="1AF5041B" w14:textId="2A0CD547" w:rsidR="007D5996" w:rsidRPr="00202B95" w:rsidRDefault="00AE1AAB" w:rsidP="00AE1AAB">
      <w:pPr>
        <w:autoSpaceDE w:val="0"/>
        <w:autoSpaceDN w:val="0"/>
        <w:adjustRightInd w:val="0"/>
        <w:spacing w:after="120" w:line="280" w:lineRule="atLeast"/>
        <w:ind w:left="3969" w:right="-3969"/>
        <w:jc w:val="center"/>
        <w:rPr>
          <w:rFonts w:ascii="Sylfaen" w:eastAsia="GHEA Grapalat" w:hAnsi="Sylfaen" w:cs="GHEA Grapalat"/>
          <w:i/>
          <w:color w:val="000000" w:themeColor="text1"/>
          <w:sz w:val="20"/>
          <w:szCs w:val="20"/>
        </w:rPr>
      </w:pPr>
      <w:r w:rsidRPr="00202B95">
        <w:rPr>
          <w:rFonts w:ascii="Sylfaen" w:eastAsia="GHEA Grapalat" w:hAnsi="Sylfaen" w:cs="GHEA Grapalat"/>
          <w:i/>
          <w:color w:val="000000" w:themeColor="text1"/>
          <w:sz w:val="20"/>
          <w:szCs w:val="20"/>
        </w:rPr>
        <w:t xml:space="preserve">The first section of the inflation report includes the Monetary Policy Program that provides main directions of the monetary policy in the </w:t>
      </w:r>
      <w:r w:rsidR="00D2232F" w:rsidRPr="00202B95">
        <w:rPr>
          <w:rFonts w:ascii="Sylfaen" w:eastAsia="GHEA Grapalat" w:hAnsi="Sylfaen" w:cs="GHEA Grapalat"/>
          <w:i/>
          <w:color w:val="000000" w:themeColor="text1"/>
          <w:sz w:val="20"/>
          <w:szCs w:val="20"/>
        </w:rPr>
        <w:t>forecast horizon</w:t>
      </w:r>
      <w:r w:rsidRPr="00202B95">
        <w:rPr>
          <w:rFonts w:ascii="Sylfaen" w:eastAsia="GHEA Grapalat" w:hAnsi="Sylfaen" w:cs="GHEA Grapalat"/>
          <w:i/>
          <w:color w:val="000000" w:themeColor="text1"/>
          <w:sz w:val="20"/>
          <w:szCs w:val="20"/>
        </w:rPr>
        <w:t xml:space="preserve"> as well as forecasts of inflation and other macroeconomic indicators. These forecasts are </w:t>
      </w:r>
      <w:proofErr w:type="gramStart"/>
      <w:r w:rsidRPr="00202B95">
        <w:rPr>
          <w:rFonts w:ascii="Sylfaen" w:eastAsia="GHEA Grapalat" w:hAnsi="Sylfaen" w:cs="GHEA Grapalat"/>
          <w:i/>
          <w:color w:val="000000" w:themeColor="text1"/>
          <w:sz w:val="20"/>
          <w:szCs w:val="20"/>
        </w:rPr>
        <w:t>based  on</w:t>
      </w:r>
      <w:proofErr w:type="gramEnd"/>
      <w:r w:rsidRPr="00202B95">
        <w:rPr>
          <w:rFonts w:ascii="Sylfaen" w:eastAsia="GHEA Grapalat" w:hAnsi="Sylfaen" w:cs="GHEA Grapalat"/>
          <w:i/>
          <w:color w:val="000000" w:themeColor="text1"/>
          <w:sz w:val="20"/>
          <w:szCs w:val="20"/>
        </w:rPr>
        <w:t xml:space="preserve"> the Bank's assessment of the current situation and future assumptions by the Bank, which also include the impact of the Bank  operations.</w:t>
      </w:r>
    </w:p>
    <w:p w14:paraId="44AB4651" w14:textId="3CE51BA1" w:rsidR="007D5996" w:rsidRPr="00202B95" w:rsidRDefault="00AE1AAB" w:rsidP="009B39C5">
      <w:pPr>
        <w:autoSpaceDE w:val="0"/>
        <w:autoSpaceDN w:val="0"/>
        <w:adjustRightInd w:val="0"/>
        <w:spacing w:after="120" w:line="280" w:lineRule="atLeast"/>
        <w:ind w:left="3969" w:right="-3969"/>
        <w:jc w:val="center"/>
        <w:rPr>
          <w:rFonts w:ascii="Sylfaen" w:eastAsia="GHEA Grapalat" w:hAnsi="Sylfaen" w:cs="GHEA Grapalat"/>
          <w:i/>
          <w:color w:val="000000" w:themeColor="text1"/>
          <w:sz w:val="20"/>
          <w:szCs w:val="20"/>
        </w:rPr>
      </w:pPr>
      <w:bookmarkStart w:id="0" w:name="_Hlk76799023"/>
      <w:r w:rsidRPr="00202B95">
        <w:rPr>
          <w:rFonts w:ascii="Sylfaen" w:eastAsia="GHEA Grapalat" w:hAnsi="Sylfaen" w:cs="GHEA Grapalat"/>
          <w:i/>
          <w:color w:val="000000" w:themeColor="text1"/>
          <w:sz w:val="20"/>
          <w:szCs w:val="20"/>
        </w:rPr>
        <w:t>The second section includes the Status Report on implementation of the monetary policy program of the previous year, which presents the results of monetary policy implementation and covers the actual developments in the domestic economy.</w:t>
      </w:r>
    </w:p>
    <w:bookmarkEnd w:id="0"/>
    <w:p w14:paraId="79B56857" w14:textId="5306F68A" w:rsidR="007D5996" w:rsidRPr="00202B95" w:rsidRDefault="001F4D21" w:rsidP="009B39C5">
      <w:pPr>
        <w:autoSpaceDE w:val="0"/>
        <w:autoSpaceDN w:val="0"/>
        <w:adjustRightInd w:val="0"/>
        <w:spacing w:after="120" w:line="280" w:lineRule="atLeast"/>
        <w:ind w:left="3969" w:right="-3969"/>
        <w:jc w:val="center"/>
        <w:rPr>
          <w:rFonts w:ascii="Sylfaen" w:eastAsia="GHEA Grapalat" w:hAnsi="Sylfaen" w:cs="GHEA Grapalat"/>
          <w:i/>
          <w:color w:val="000000" w:themeColor="text1"/>
          <w:sz w:val="20"/>
          <w:szCs w:val="20"/>
        </w:rPr>
      </w:pPr>
      <w:r w:rsidRPr="00202B95">
        <w:rPr>
          <w:rFonts w:ascii="Sylfaen" w:eastAsia="GHEA Grapalat" w:hAnsi="Sylfaen" w:cs="GHEA Grapalat"/>
          <w:i/>
          <w:color w:val="000000" w:themeColor="text1"/>
          <w:sz w:val="20"/>
          <w:szCs w:val="20"/>
        </w:rPr>
        <w:t xml:space="preserve">Publishing of inflation forecast and underlying assumptions in parallel to target inflation indicator makes monetary policy of the Bank more transparent, understandable and predictable, which considerably increases the public confidence in the Bank. The Bank believes that a clear and trusted monetary policy positively affects the anchoring of inflation expectations and maintaining financial stability in terms </w:t>
      </w:r>
      <w:proofErr w:type="gramStart"/>
      <w:r w:rsidRPr="00202B95">
        <w:rPr>
          <w:rFonts w:ascii="Sylfaen" w:eastAsia="GHEA Grapalat" w:hAnsi="Sylfaen" w:cs="GHEA Grapalat"/>
          <w:i/>
          <w:color w:val="000000" w:themeColor="text1"/>
          <w:sz w:val="20"/>
          <w:szCs w:val="20"/>
        </w:rPr>
        <w:t>of  cost</w:t>
      </w:r>
      <w:proofErr w:type="gramEnd"/>
      <w:r w:rsidRPr="00202B95">
        <w:rPr>
          <w:rFonts w:ascii="Sylfaen" w:eastAsia="GHEA Grapalat" w:hAnsi="Sylfaen" w:cs="GHEA Grapalat"/>
          <w:i/>
          <w:color w:val="000000" w:themeColor="text1"/>
          <w:sz w:val="20"/>
          <w:szCs w:val="20"/>
        </w:rPr>
        <w:t xml:space="preserve"> reduction.</w:t>
      </w:r>
    </w:p>
    <w:p w14:paraId="3F70C66B" w14:textId="0DA9BEC4" w:rsidR="007D5996" w:rsidRPr="00202B95" w:rsidRDefault="001F4D21" w:rsidP="009B39C5">
      <w:pPr>
        <w:autoSpaceDE w:val="0"/>
        <w:autoSpaceDN w:val="0"/>
        <w:adjustRightInd w:val="0"/>
        <w:spacing w:after="120" w:line="280" w:lineRule="atLeast"/>
        <w:ind w:left="3969" w:right="-3969"/>
        <w:jc w:val="center"/>
        <w:rPr>
          <w:rFonts w:ascii="Sylfaen" w:eastAsia="GHEA Grapalat" w:hAnsi="Sylfaen" w:cs="GHEA Grapalat"/>
          <w:i/>
          <w:color w:val="000000" w:themeColor="text1"/>
          <w:sz w:val="20"/>
          <w:szCs w:val="20"/>
        </w:rPr>
      </w:pPr>
      <w:r w:rsidRPr="00202B95">
        <w:rPr>
          <w:rFonts w:ascii="Sylfaen" w:eastAsia="GHEA Grapalat" w:hAnsi="Sylfaen" w:cs="GHEA Grapalat"/>
          <w:i/>
          <w:color w:val="000000" w:themeColor="text1"/>
          <w:sz w:val="20"/>
          <w:szCs w:val="20"/>
        </w:rPr>
        <w:t xml:space="preserve">According to the rule of monetary policy, the policy is aimed at minimizing the deviations </w:t>
      </w:r>
      <w:proofErr w:type="gramStart"/>
      <w:r w:rsidRPr="00202B95">
        <w:rPr>
          <w:rFonts w:ascii="Sylfaen" w:eastAsia="GHEA Grapalat" w:hAnsi="Sylfaen" w:cs="GHEA Grapalat"/>
          <w:i/>
          <w:color w:val="000000" w:themeColor="text1"/>
          <w:sz w:val="20"/>
          <w:szCs w:val="20"/>
        </w:rPr>
        <w:t>between  the</w:t>
      </w:r>
      <w:proofErr w:type="gramEnd"/>
      <w:r w:rsidRPr="00202B95">
        <w:rPr>
          <w:rFonts w:ascii="Sylfaen" w:eastAsia="GHEA Grapalat" w:hAnsi="Sylfaen" w:cs="GHEA Grapalat"/>
          <w:i/>
          <w:color w:val="000000" w:themeColor="text1"/>
          <w:sz w:val="20"/>
          <w:szCs w:val="20"/>
        </w:rPr>
        <w:t xml:space="preserve"> 4%  target and  the inflation forecasts. The path to inflation rate shaped as a result of projected policy directions is published as a forecast </w:t>
      </w:r>
      <w:proofErr w:type="gramStart"/>
      <w:r w:rsidRPr="00202B95">
        <w:rPr>
          <w:rFonts w:ascii="Sylfaen" w:eastAsia="GHEA Grapalat" w:hAnsi="Sylfaen" w:cs="GHEA Grapalat"/>
          <w:i/>
          <w:color w:val="000000" w:themeColor="text1"/>
          <w:sz w:val="20"/>
          <w:szCs w:val="20"/>
        </w:rPr>
        <w:t>probability  distribution</w:t>
      </w:r>
      <w:proofErr w:type="gramEnd"/>
      <w:r w:rsidRPr="00202B95">
        <w:rPr>
          <w:rFonts w:ascii="Sylfaen" w:eastAsia="GHEA Grapalat" w:hAnsi="Sylfaen" w:cs="GHEA Grapalat"/>
          <w:i/>
          <w:color w:val="000000" w:themeColor="text1"/>
          <w:sz w:val="20"/>
          <w:szCs w:val="20"/>
        </w:rPr>
        <w:t xml:space="preserve"> chart for  the 12-quarter time  horizon.</w:t>
      </w:r>
    </w:p>
    <w:p w14:paraId="6478D79A" w14:textId="2F9DFD3B" w:rsidR="007D5996" w:rsidRPr="00202B95" w:rsidRDefault="001F4D21" w:rsidP="009B39C5">
      <w:pPr>
        <w:autoSpaceDE w:val="0"/>
        <w:autoSpaceDN w:val="0"/>
        <w:adjustRightInd w:val="0"/>
        <w:spacing w:after="120" w:line="280" w:lineRule="atLeast"/>
        <w:ind w:left="3969" w:right="-3969"/>
        <w:jc w:val="center"/>
        <w:rPr>
          <w:rFonts w:ascii="Sylfaen" w:eastAsia="GHEA Grapalat" w:hAnsi="Sylfaen" w:cs="GHEA Grapalat"/>
          <w:i/>
          <w:color w:val="000000" w:themeColor="text1"/>
          <w:sz w:val="20"/>
          <w:szCs w:val="20"/>
        </w:rPr>
      </w:pPr>
      <w:r w:rsidRPr="00202B95">
        <w:rPr>
          <w:rFonts w:ascii="Sylfaen" w:eastAsia="GHEA Grapalat" w:hAnsi="Sylfaen" w:cs="GHEA Grapalat"/>
          <w:i/>
          <w:color w:val="000000" w:themeColor="text1"/>
          <w:sz w:val="20"/>
          <w:szCs w:val="20"/>
        </w:rPr>
        <w:t xml:space="preserve">Projections in this report are based on the actual information available by June 15, 2021, </w:t>
      </w:r>
      <w:proofErr w:type="gramStart"/>
      <w:r w:rsidRPr="00202B95">
        <w:rPr>
          <w:rFonts w:ascii="Sylfaen" w:eastAsia="GHEA Grapalat" w:hAnsi="Sylfaen" w:cs="GHEA Grapalat"/>
          <w:i/>
          <w:color w:val="000000" w:themeColor="text1"/>
          <w:sz w:val="20"/>
          <w:szCs w:val="20"/>
        </w:rPr>
        <w:t>i.e.</w:t>
      </w:r>
      <w:proofErr w:type="gramEnd"/>
      <w:r w:rsidRPr="00202B95">
        <w:rPr>
          <w:rFonts w:ascii="Sylfaen" w:eastAsia="GHEA Grapalat" w:hAnsi="Sylfaen" w:cs="GHEA Grapalat"/>
          <w:i/>
          <w:color w:val="000000" w:themeColor="text1"/>
          <w:sz w:val="20"/>
          <w:szCs w:val="20"/>
        </w:rPr>
        <w:t xml:space="preserve"> the day on which the refinancing rate was set, the results of survey conducted by the Bank and the judgment made pursuant to the information on future developments of the macroeconomic environment.</w:t>
      </w:r>
    </w:p>
    <w:p w14:paraId="5382F60D" w14:textId="5888F78D" w:rsidR="003E2F19" w:rsidRPr="00202B95" w:rsidRDefault="007D5996" w:rsidP="009B39C5">
      <w:pPr>
        <w:autoSpaceDE w:val="0"/>
        <w:autoSpaceDN w:val="0"/>
        <w:adjustRightInd w:val="0"/>
        <w:spacing w:after="120" w:line="280" w:lineRule="atLeast"/>
        <w:ind w:left="3969" w:right="-3969"/>
        <w:jc w:val="center"/>
        <w:rPr>
          <w:rFonts w:ascii="Sylfaen" w:eastAsia="GHEA Grapalat" w:hAnsi="Sylfaen" w:cs="GHEA Grapalat"/>
          <w:i/>
          <w:color w:val="000000" w:themeColor="text1"/>
          <w:sz w:val="20"/>
          <w:szCs w:val="20"/>
        </w:rPr>
      </w:pPr>
      <w:r w:rsidRPr="00202B95">
        <w:rPr>
          <w:rFonts w:ascii="Sylfaen" w:eastAsia="GHEA Grapalat" w:hAnsi="Sylfaen" w:cs="GHEA Grapalat"/>
          <w:i/>
          <w:noProof/>
          <w:color w:val="000000" w:themeColor="text1"/>
          <w:sz w:val="20"/>
          <w:szCs w:val="20"/>
        </w:rPr>
        <mc:AlternateContent>
          <mc:Choice Requires="wps">
            <w:drawing>
              <wp:anchor distT="0" distB="0" distL="114300" distR="114300" simplePos="0" relativeHeight="252277248" behindDoc="0" locked="0" layoutInCell="1" allowOverlap="1" wp14:anchorId="6D337230" wp14:editId="506F1DDC">
                <wp:simplePos x="0" y="0"/>
                <wp:positionH relativeFrom="column">
                  <wp:posOffset>3503439</wp:posOffset>
                </wp:positionH>
                <wp:positionV relativeFrom="paragraph">
                  <wp:posOffset>975053</wp:posOffset>
                </wp:positionV>
                <wp:extent cx="923925" cy="495300"/>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923925" cy="495300"/>
                        </a:xfrm>
                        <a:prstGeom prst="rect">
                          <a:avLst/>
                        </a:prstGeom>
                        <a:solidFill>
                          <a:schemeClr val="bg1"/>
                        </a:solidFill>
                        <a:ln w="6350">
                          <a:noFill/>
                        </a:ln>
                      </wps:spPr>
                      <wps:txbx>
                        <w:txbxContent>
                          <w:p w14:paraId="355E6AC6" w14:textId="77777777" w:rsidR="00093E3E" w:rsidRDefault="00093E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D337230" id="_x0000_t202" coordsize="21600,21600" o:spt="202" path="m,l,21600r21600,l21600,xe">
                <v:stroke joinstyle="miter"/>
                <v:path gradientshapeok="t" o:connecttype="rect"/>
              </v:shapetype>
              <v:shape id="Text Box 31" o:spid="_x0000_s1026" type="#_x0000_t202" style="position:absolute;left:0;text-align:left;margin-left:275.85pt;margin-top:76.8pt;width:72.75pt;height:39pt;z-index:25227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" fillcolor="white [3212]" stroked="f" strokeweight=".5pt">
                <v:textbox>
                  <w:txbxContent>
                    <w:p w14:paraId="355E6AC6" w14:textId="77777777" w:rsidR="00093E3E" w:rsidRDefault="00093E3E"/>
                  </w:txbxContent>
                </v:textbox>
              </v:shape>
            </w:pict>
          </mc:Fallback>
        </mc:AlternateContent>
      </w:r>
      <w:r w:rsidR="001F4D21" w:rsidRPr="00202B95">
        <w:rPr>
          <w:rFonts w:ascii="Sylfaen" w:eastAsia="GHEA Grapalat" w:hAnsi="Sylfaen" w:cs="GHEA Grapalat"/>
          <w:i/>
          <w:color w:val="000000" w:themeColor="text1"/>
          <w:sz w:val="20"/>
          <w:szCs w:val="20"/>
        </w:rPr>
        <w:t xml:space="preserve"> All inflation reports which have been published to date are available on the Bank's website (www.cba.am) which also contains all press-releases and other monetary policy-related publications.</w:t>
      </w:r>
    </w:p>
    <w:tbl>
      <w:tblPr>
        <w:tblW w:w="6345" w:type="dxa"/>
        <w:tblBorders>
          <w:top w:val="nil"/>
          <w:left w:val="nil"/>
          <w:bottom w:val="nil"/>
          <w:right w:val="nil"/>
          <w:insideH w:val="single" w:sz="18" w:space="0" w:color="FFFFFF"/>
          <w:insideV w:val="single" w:sz="18" w:space="0" w:color="FFFFFF"/>
        </w:tblBorders>
        <w:tblLook w:val="00A0" w:firstRow="1" w:lastRow="0" w:firstColumn="1" w:lastColumn="0" w:noHBand="0" w:noVBand="0"/>
      </w:tblPr>
      <w:tblGrid>
        <w:gridCol w:w="6345"/>
      </w:tblGrid>
      <w:tr w:rsidR="008E5066" w:rsidRPr="00202B95" w14:paraId="6BC318EC" w14:textId="77777777" w:rsidTr="004C4FC8">
        <w:tc>
          <w:tcPr>
            <w:tcW w:w="6345" w:type="dxa"/>
            <w:shd w:val="clear" w:color="auto" w:fill="D9D9D9"/>
          </w:tcPr>
          <w:p w14:paraId="622620BF" w14:textId="74B5E6FF" w:rsidR="004C4FC8" w:rsidRPr="00202B95" w:rsidRDefault="00202B95" w:rsidP="007D5996">
            <w:pPr>
              <w:pStyle w:val="Heading1"/>
              <w:pageBreakBefore/>
              <w:spacing w:before="60" w:after="60" w:line="260" w:lineRule="atLeast"/>
              <w:jc w:val="center"/>
              <w:rPr>
                <w:rFonts w:ascii="Sylfaen" w:hAnsi="Sylfaen"/>
                <w:bCs/>
                <w:color w:val="002060"/>
                <w:spacing w:val="40"/>
                <w:w w:val="150"/>
                <w:kern w:val="22"/>
                <w:sz w:val="18"/>
                <w:u w:val="none"/>
                <w:lang w:val="en-US"/>
              </w:rPr>
            </w:pPr>
            <w:r w:rsidRPr="00202B95">
              <w:rPr>
                <w:rFonts w:ascii="Sylfaen" w:hAnsi="Sylfaen"/>
                <w:bCs/>
                <w:color w:val="002060"/>
                <w:spacing w:val="40"/>
                <w:w w:val="150"/>
                <w:kern w:val="22"/>
                <w:sz w:val="18"/>
                <w:u w:val="none"/>
                <w:lang w:val="en-US"/>
              </w:rPr>
              <w:lastRenderedPageBreak/>
              <w:t>Table of Contents</w:t>
            </w:r>
          </w:p>
        </w:tc>
      </w:tr>
    </w:tbl>
    <w:p w14:paraId="5A8610E4" w14:textId="77777777" w:rsidR="00221716" w:rsidRPr="00202B95" w:rsidRDefault="00221716" w:rsidP="0CE010B9">
      <w:pPr>
        <w:pStyle w:val="Header"/>
        <w:autoSpaceDE w:val="0"/>
        <w:autoSpaceDN w:val="0"/>
        <w:spacing w:line="260" w:lineRule="atLeast"/>
        <w:rPr>
          <w:rFonts w:ascii="Sylfaen" w:hAnsi="Sylfaen"/>
          <w:color w:val="0070C0"/>
          <w:sz w:val="18"/>
          <w:szCs w:val="18"/>
          <w:lang w:val="en-US"/>
        </w:rPr>
      </w:pPr>
    </w:p>
    <w:tbl>
      <w:tblPr>
        <w:tblW w:w="6345" w:type="dxa"/>
        <w:tblBorders>
          <w:top w:val="nil"/>
          <w:left w:val="nil"/>
          <w:bottom w:val="nil"/>
          <w:right w:val="nil"/>
          <w:insideH w:val="single" w:sz="18" w:space="0" w:color="FFFFFF"/>
          <w:insideV w:val="single" w:sz="18" w:space="0" w:color="FFFFFF"/>
        </w:tblBorders>
        <w:tblLayout w:type="fixed"/>
        <w:tblLook w:val="00A0" w:firstRow="1" w:lastRow="0" w:firstColumn="1" w:lastColumn="0" w:noHBand="0" w:noVBand="0"/>
      </w:tblPr>
      <w:tblGrid>
        <w:gridCol w:w="5877"/>
        <w:gridCol w:w="468"/>
      </w:tblGrid>
      <w:tr w:rsidR="00221716" w:rsidRPr="00202B95" w14:paraId="5B6367CA" w14:textId="77777777" w:rsidTr="0040407C">
        <w:tc>
          <w:tcPr>
            <w:tcW w:w="5877" w:type="dxa"/>
            <w:shd w:val="pct20" w:color="000000" w:fill="FFFFFF"/>
          </w:tcPr>
          <w:p w14:paraId="6442F050" w14:textId="0B4747DA" w:rsidR="00221716" w:rsidRPr="00202B95" w:rsidRDefault="00221716" w:rsidP="0040407C">
            <w:pPr>
              <w:spacing w:before="50" w:after="50" w:line="260" w:lineRule="atLeast"/>
              <w:ind w:right="-113"/>
              <w:rPr>
                <w:rFonts w:ascii="Sylfaen" w:hAnsi="Sylfaen"/>
                <w:b/>
                <w:color w:val="002060"/>
                <w:sz w:val="18"/>
              </w:rPr>
            </w:pPr>
            <w:r w:rsidRPr="00202B95">
              <w:rPr>
                <w:rFonts w:ascii="Sylfaen" w:hAnsi="Sylfaen"/>
                <w:b/>
                <w:color w:val="002060"/>
                <w:sz w:val="18"/>
                <w:szCs w:val="28"/>
              </w:rPr>
              <w:t xml:space="preserve">1. </w:t>
            </w:r>
            <w:r w:rsidR="00202B95" w:rsidRPr="00202B95">
              <w:rPr>
                <w:rFonts w:ascii="Sylfaen" w:hAnsi="Sylfaen"/>
                <w:b/>
                <w:color w:val="002060"/>
                <w:sz w:val="18"/>
                <w:szCs w:val="18"/>
              </w:rPr>
              <w:t>Executive Summary</w:t>
            </w:r>
            <w:r w:rsidRPr="00202B95">
              <w:rPr>
                <w:rFonts w:ascii="Sylfaen" w:hAnsi="Sylfaen"/>
                <w:b/>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770A2612" w14:textId="77777777" w:rsidR="00221716" w:rsidRPr="00202B95" w:rsidRDefault="00221716" w:rsidP="0040407C">
            <w:pPr>
              <w:spacing w:before="50" w:after="50" w:line="260" w:lineRule="atLeast"/>
              <w:jc w:val="right"/>
              <w:rPr>
                <w:rFonts w:ascii="Sylfaen" w:hAnsi="Sylfaen"/>
                <w:b/>
                <w:bCs/>
                <w:color w:val="002060"/>
                <w:sz w:val="18"/>
              </w:rPr>
            </w:pPr>
            <w:r w:rsidRPr="00202B95">
              <w:rPr>
                <w:rFonts w:ascii="Sylfaen" w:hAnsi="Sylfaen"/>
                <w:b/>
                <w:bCs/>
                <w:color w:val="002060"/>
                <w:sz w:val="18"/>
              </w:rPr>
              <w:t>4</w:t>
            </w:r>
          </w:p>
        </w:tc>
      </w:tr>
      <w:tr w:rsidR="00221716" w:rsidRPr="00202B95" w14:paraId="7295AF92" w14:textId="77777777" w:rsidTr="0040407C">
        <w:tc>
          <w:tcPr>
            <w:tcW w:w="5877" w:type="dxa"/>
            <w:shd w:val="pct5" w:color="000000" w:fill="FFFFFF"/>
          </w:tcPr>
          <w:p w14:paraId="0F9195EA" w14:textId="644638D2" w:rsidR="00221716" w:rsidRPr="00202B95" w:rsidRDefault="00221716" w:rsidP="0040407C">
            <w:pPr>
              <w:spacing w:before="50" w:after="50" w:line="260" w:lineRule="atLeast"/>
              <w:ind w:right="-113"/>
              <w:rPr>
                <w:rFonts w:ascii="Sylfaen" w:hAnsi="Sylfaen"/>
                <w:b/>
                <w:color w:val="002060"/>
                <w:sz w:val="18"/>
              </w:rPr>
            </w:pPr>
            <w:r w:rsidRPr="00202B95">
              <w:rPr>
                <w:rFonts w:ascii="Sylfaen" w:hAnsi="Sylfaen" w:cs="Sylfaen"/>
                <w:b/>
                <w:color w:val="002060"/>
                <w:sz w:val="18"/>
                <w:szCs w:val="18"/>
              </w:rPr>
              <w:t xml:space="preserve">2. </w:t>
            </w:r>
            <w:r w:rsidR="008D7A17" w:rsidRPr="008D7A17">
              <w:rPr>
                <w:rFonts w:ascii="Sylfaen" w:hAnsi="Sylfaen" w:cs="Sylfaen"/>
                <w:b/>
                <w:color w:val="002060"/>
                <w:sz w:val="18"/>
                <w:szCs w:val="18"/>
              </w:rPr>
              <w:t>Forecast, Forecast Changes and Risks</w:t>
            </w:r>
            <w:r w:rsidRPr="00202B95">
              <w:rPr>
                <w:rFonts w:ascii="Sylfaen" w:hAnsi="Sylfaen" w:cs="Sylfaen"/>
                <w:color w:val="002060"/>
                <w:sz w:val="18"/>
                <w:szCs w:val="18"/>
              </w:rPr>
              <w:t xml:space="preserve"> ...</w:t>
            </w:r>
            <w:r w:rsidR="001E7423" w:rsidRPr="00202B95">
              <w:rPr>
                <w:rFonts w:ascii="Sylfaen" w:hAnsi="Sylfaen" w:cs="Sylfaen"/>
                <w:color w:val="002060"/>
                <w:sz w:val="18"/>
                <w:szCs w:val="18"/>
              </w:rPr>
              <w:t>..</w:t>
            </w:r>
            <w:r w:rsidRPr="00202B95">
              <w:rPr>
                <w:rFonts w:ascii="Sylfaen" w:hAnsi="Sylfaen" w:cs="Sylfaen"/>
                <w:color w:val="002060"/>
                <w:sz w:val="18"/>
                <w:szCs w:val="18"/>
              </w:rPr>
              <w:t>..................</w:t>
            </w:r>
          </w:p>
        </w:tc>
        <w:tc>
          <w:tcPr>
            <w:tcW w:w="468" w:type="dxa"/>
            <w:shd w:val="pct5" w:color="000000" w:fill="FFFFFF"/>
            <w:vAlign w:val="bottom"/>
          </w:tcPr>
          <w:p w14:paraId="5F30EA34"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6</w:t>
            </w:r>
          </w:p>
        </w:tc>
      </w:tr>
      <w:tr w:rsidR="00221716" w:rsidRPr="00202B95" w14:paraId="32A98D41" w14:textId="77777777" w:rsidTr="0040407C">
        <w:tc>
          <w:tcPr>
            <w:tcW w:w="5877" w:type="dxa"/>
            <w:shd w:val="pct20" w:color="000000" w:fill="FFFFFF"/>
          </w:tcPr>
          <w:p w14:paraId="737D5658" w14:textId="5F4F3BD3" w:rsidR="00221716" w:rsidRPr="00202B95" w:rsidRDefault="00221716" w:rsidP="0040407C">
            <w:pPr>
              <w:spacing w:before="50" w:after="50" w:line="260" w:lineRule="atLeast"/>
              <w:ind w:left="113" w:right="-113"/>
              <w:rPr>
                <w:rFonts w:ascii="Sylfaen" w:hAnsi="Sylfaen"/>
                <w:b/>
                <w:i/>
                <w:color w:val="002060"/>
                <w:sz w:val="18"/>
                <w:szCs w:val="28"/>
              </w:rPr>
            </w:pPr>
            <w:r w:rsidRPr="00202B95">
              <w:rPr>
                <w:rFonts w:ascii="Sylfaen" w:hAnsi="Sylfaen" w:cs="Sylfaen"/>
                <w:b/>
                <w:i/>
                <w:color w:val="002060"/>
                <w:sz w:val="18"/>
                <w:szCs w:val="18"/>
              </w:rPr>
              <w:t xml:space="preserve">2.1. </w:t>
            </w:r>
            <w:r w:rsidR="008D7A17" w:rsidRPr="008D7A17">
              <w:rPr>
                <w:rFonts w:ascii="Sylfaen" w:hAnsi="Sylfaen" w:cs="Sylfaen"/>
                <w:b/>
                <w:i/>
                <w:color w:val="002060"/>
                <w:sz w:val="18"/>
                <w:szCs w:val="18"/>
              </w:rPr>
              <w:t>External Environment Developments</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2A6653CC"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6</w:t>
            </w:r>
          </w:p>
        </w:tc>
      </w:tr>
      <w:tr w:rsidR="00221716" w:rsidRPr="00202B95" w14:paraId="55EC22EF" w14:textId="77777777" w:rsidTr="0040407C">
        <w:tc>
          <w:tcPr>
            <w:tcW w:w="5877" w:type="dxa"/>
            <w:shd w:val="pct5" w:color="000000" w:fill="FFFFFF"/>
          </w:tcPr>
          <w:p w14:paraId="2D9CCFC8" w14:textId="6C5C078F" w:rsidR="00221716" w:rsidRPr="00202B95" w:rsidRDefault="00221716" w:rsidP="0040407C">
            <w:pPr>
              <w:pStyle w:val="Heading5"/>
              <w:tabs>
                <w:tab w:val="clear" w:pos="4500"/>
              </w:tabs>
              <w:spacing w:before="50" w:after="50" w:line="260" w:lineRule="atLeast"/>
              <w:ind w:left="113" w:right="-113"/>
              <w:jc w:val="left"/>
              <w:rPr>
                <w:rFonts w:ascii="Sylfaen" w:hAnsi="Sylfaen" w:cs="Sylfaen"/>
                <w:b w:val="0"/>
                <w:bCs w:val="0"/>
                <w:i/>
                <w:color w:val="002060"/>
                <w:sz w:val="18"/>
                <w:szCs w:val="18"/>
              </w:rPr>
            </w:pPr>
            <w:r w:rsidRPr="00202B95">
              <w:rPr>
                <w:rFonts w:ascii="Sylfaen" w:hAnsi="Sylfaen" w:cs="Sylfaen"/>
                <w:bCs w:val="0"/>
                <w:i/>
                <w:color w:val="002060"/>
                <w:sz w:val="18"/>
                <w:szCs w:val="18"/>
              </w:rPr>
              <w:t xml:space="preserve">2.2. </w:t>
            </w:r>
            <w:r w:rsidR="008D7A17" w:rsidRPr="008D7A17">
              <w:rPr>
                <w:rFonts w:ascii="Sylfaen" w:hAnsi="Sylfaen" w:cs="Sylfaen"/>
                <w:bCs w:val="0"/>
                <w:i/>
                <w:color w:val="002060"/>
                <w:sz w:val="18"/>
                <w:szCs w:val="18"/>
              </w:rPr>
              <w:t>Forecasts</w:t>
            </w:r>
            <w:r w:rsidRPr="00202B95">
              <w:rPr>
                <w:rFonts w:ascii="Sylfaen" w:hAnsi="Sylfaen" w:cs="Sylfaen"/>
                <w:i/>
                <w:color w:val="002060"/>
                <w:sz w:val="18"/>
                <w:szCs w:val="18"/>
              </w:rPr>
              <w:t xml:space="preserve"> </w:t>
            </w:r>
            <w:r w:rsidRPr="00202B95">
              <w:rPr>
                <w:rFonts w:ascii="Sylfaen" w:hAnsi="Sylfaen"/>
                <w:bCs w:val="0"/>
                <w:color w:val="002060"/>
                <w:sz w:val="18"/>
              </w:rPr>
              <w:t>........................................................................</w:t>
            </w:r>
          </w:p>
        </w:tc>
        <w:tc>
          <w:tcPr>
            <w:tcW w:w="468" w:type="dxa"/>
            <w:shd w:val="pct5" w:color="000000" w:fill="FFFFFF"/>
            <w:vAlign w:val="bottom"/>
          </w:tcPr>
          <w:p w14:paraId="73DBE4F9"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11</w:t>
            </w:r>
          </w:p>
        </w:tc>
      </w:tr>
      <w:tr w:rsidR="00221716" w:rsidRPr="00202B95" w14:paraId="57DDC63C" w14:textId="77777777" w:rsidTr="0040407C">
        <w:tc>
          <w:tcPr>
            <w:tcW w:w="5877" w:type="dxa"/>
            <w:shd w:val="pct20" w:color="000000" w:fill="FFFFFF"/>
          </w:tcPr>
          <w:p w14:paraId="5F051C0A" w14:textId="56A9D749"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2.2.1. </w:t>
            </w:r>
            <w:r w:rsidR="008D7A17" w:rsidRPr="008D7A17">
              <w:rPr>
                <w:rFonts w:ascii="Sylfaen" w:hAnsi="Sylfaen" w:cs="Sylfaen"/>
                <w:i/>
                <w:color w:val="002060"/>
                <w:sz w:val="18"/>
                <w:szCs w:val="18"/>
              </w:rPr>
              <w:t>Inflation and Monetary Policy</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62119714"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11</w:t>
            </w:r>
          </w:p>
        </w:tc>
      </w:tr>
      <w:tr w:rsidR="00221716" w:rsidRPr="00202B95" w14:paraId="169BA946" w14:textId="77777777" w:rsidTr="0040407C">
        <w:tc>
          <w:tcPr>
            <w:tcW w:w="5877" w:type="dxa"/>
            <w:shd w:val="pct5" w:color="000000" w:fill="FFFFFF"/>
          </w:tcPr>
          <w:p w14:paraId="720AE22E" w14:textId="5CA0EA39" w:rsidR="00221716" w:rsidRPr="00202B95" w:rsidRDefault="00E7185F" w:rsidP="0040407C">
            <w:pPr>
              <w:spacing w:before="50" w:after="50" w:line="260" w:lineRule="atLeast"/>
              <w:ind w:left="1135" w:right="-113" w:hanging="851"/>
              <w:rPr>
                <w:rFonts w:ascii="Sylfaen" w:hAnsi="Sylfaen"/>
                <w:color w:val="002060"/>
                <w:sz w:val="18"/>
              </w:rPr>
            </w:pPr>
            <w:r>
              <w:rPr>
                <w:rFonts w:ascii="Sylfaen" w:hAnsi="Sylfaen" w:cs="Sylfaen"/>
                <w:i/>
                <w:color w:val="002060"/>
                <w:sz w:val="18"/>
                <w:szCs w:val="18"/>
              </w:rPr>
              <w:t>Box</w:t>
            </w:r>
            <w:r w:rsidR="00221716" w:rsidRPr="00202B95">
              <w:rPr>
                <w:rFonts w:ascii="Sylfaen" w:hAnsi="Sylfaen" w:cs="Sylfaen"/>
                <w:i/>
                <w:color w:val="002060"/>
                <w:sz w:val="18"/>
                <w:szCs w:val="18"/>
              </w:rPr>
              <w:t xml:space="preserve"> 1. </w:t>
            </w:r>
            <w:r w:rsidR="008D7A17" w:rsidRPr="008D7A17">
              <w:rPr>
                <w:rFonts w:ascii="Sylfaen" w:hAnsi="Sylfaen"/>
                <w:i/>
                <w:color w:val="002060"/>
                <w:sz w:val="18"/>
                <w:szCs w:val="18"/>
              </w:rPr>
              <w:t>Implementation of Monetary Policy Amid Inflation Driven by Supply Factors</w:t>
            </w:r>
            <w:r w:rsidR="00221716" w:rsidRPr="00202B95">
              <w:rPr>
                <w:rFonts w:ascii="Sylfaen" w:hAnsi="Sylfaen" w:cs="Sylfaen"/>
                <w:b/>
                <w:bCs/>
                <w:i/>
                <w:color w:val="002060"/>
                <w:sz w:val="18"/>
                <w:szCs w:val="18"/>
              </w:rPr>
              <w:t xml:space="preserve"> ......................</w:t>
            </w:r>
          </w:p>
        </w:tc>
        <w:tc>
          <w:tcPr>
            <w:tcW w:w="468" w:type="dxa"/>
            <w:shd w:val="pct5" w:color="000000" w:fill="FFFFFF"/>
            <w:vAlign w:val="bottom"/>
          </w:tcPr>
          <w:p w14:paraId="2693FE9E"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13</w:t>
            </w:r>
          </w:p>
        </w:tc>
      </w:tr>
      <w:tr w:rsidR="00221716" w:rsidRPr="00202B95" w14:paraId="55C0848A" w14:textId="77777777" w:rsidTr="0040407C">
        <w:tc>
          <w:tcPr>
            <w:tcW w:w="5877" w:type="dxa"/>
            <w:shd w:val="pct20" w:color="000000" w:fill="FFFFFF"/>
          </w:tcPr>
          <w:p w14:paraId="6CB9ACE8" w14:textId="67DA562A"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2.2.2. </w:t>
            </w:r>
            <w:r w:rsidR="008D7A17" w:rsidRPr="008D7A17">
              <w:rPr>
                <w:rFonts w:ascii="Sylfaen" w:hAnsi="Sylfaen" w:cs="Sylfaen"/>
                <w:i/>
                <w:color w:val="002060"/>
                <w:sz w:val="18"/>
                <w:szCs w:val="18"/>
              </w:rPr>
              <w:t>Economic Activity</w:t>
            </w:r>
            <w:r w:rsidRPr="00202B95">
              <w:rPr>
                <w:rFonts w:ascii="Sylfaen" w:hAnsi="Sylfaen"/>
                <w:bCs/>
                <w:color w:val="002060"/>
                <w:sz w:val="18"/>
              </w:rPr>
              <w:t>....................................................</w:t>
            </w:r>
          </w:p>
        </w:tc>
        <w:tc>
          <w:tcPr>
            <w:tcW w:w="468" w:type="dxa"/>
            <w:shd w:val="pct20" w:color="000000" w:fill="FFFFFF"/>
            <w:vAlign w:val="bottom"/>
          </w:tcPr>
          <w:p w14:paraId="2A2B2F40"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17</w:t>
            </w:r>
          </w:p>
        </w:tc>
      </w:tr>
      <w:tr w:rsidR="00221716" w:rsidRPr="00202B95" w14:paraId="70E0A943" w14:textId="77777777" w:rsidTr="0040407C">
        <w:tc>
          <w:tcPr>
            <w:tcW w:w="5877" w:type="dxa"/>
            <w:shd w:val="pct5" w:color="000000" w:fill="FFFFFF"/>
          </w:tcPr>
          <w:p w14:paraId="55A97740" w14:textId="0071F14D" w:rsidR="00221716" w:rsidRPr="00202B95" w:rsidRDefault="00221716" w:rsidP="0040407C">
            <w:pPr>
              <w:spacing w:before="50" w:after="50" w:line="260" w:lineRule="atLeast"/>
              <w:ind w:left="1166" w:right="-113" w:hanging="882"/>
              <w:rPr>
                <w:rFonts w:ascii="Sylfaen" w:hAnsi="Sylfaen"/>
                <w:color w:val="002060"/>
                <w:sz w:val="18"/>
              </w:rPr>
            </w:pPr>
            <w:r w:rsidRPr="00202B95">
              <w:rPr>
                <w:rFonts w:ascii="Sylfaen" w:hAnsi="Sylfaen" w:cs="Sylfaen"/>
                <w:i/>
                <w:color w:val="002060"/>
                <w:sz w:val="18"/>
                <w:szCs w:val="18"/>
              </w:rPr>
              <w:t xml:space="preserve">2.2.3. </w:t>
            </w:r>
            <w:r w:rsidR="008D7A17" w:rsidRPr="008D7A17">
              <w:rPr>
                <w:rFonts w:ascii="Sylfaen" w:hAnsi="Sylfaen" w:cs="Sylfaen"/>
                <w:i/>
                <w:color w:val="002060"/>
                <w:sz w:val="18"/>
                <w:szCs w:val="18"/>
              </w:rPr>
              <w:t>Comparison with Previous Forecast</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5" w:color="000000" w:fill="FFFFFF"/>
            <w:vAlign w:val="bottom"/>
          </w:tcPr>
          <w:p w14:paraId="6150B946" w14:textId="3924609A" w:rsidR="00221716" w:rsidRPr="00202B95" w:rsidRDefault="00DE0B08"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22</w:t>
            </w:r>
          </w:p>
        </w:tc>
      </w:tr>
      <w:tr w:rsidR="00221716" w:rsidRPr="00202B95" w14:paraId="4D64FF5D" w14:textId="77777777" w:rsidTr="0040407C">
        <w:tc>
          <w:tcPr>
            <w:tcW w:w="5877" w:type="dxa"/>
            <w:shd w:val="pct20" w:color="000000" w:fill="FFFFFF"/>
          </w:tcPr>
          <w:p w14:paraId="75CA72B0" w14:textId="78FB3ABC"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2.2.4. </w:t>
            </w:r>
            <w:r w:rsidR="008D7A17" w:rsidRPr="008D7A17">
              <w:rPr>
                <w:rFonts w:ascii="Sylfaen" w:hAnsi="Sylfaen" w:cs="Sylfaen"/>
                <w:i/>
                <w:color w:val="002060"/>
                <w:sz w:val="18"/>
                <w:szCs w:val="18"/>
              </w:rPr>
              <w:t>Main Assumptions and Risks</w:t>
            </w:r>
            <w:r w:rsidRPr="00202B95">
              <w:rPr>
                <w:rFonts w:ascii="Sylfaen" w:hAnsi="Sylfaen" w:cs="Sylfaen"/>
                <w:b/>
                <w:i/>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729EB3CF"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26</w:t>
            </w:r>
          </w:p>
        </w:tc>
      </w:tr>
      <w:tr w:rsidR="00221716" w:rsidRPr="00202B95" w14:paraId="0823D83A" w14:textId="77777777" w:rsidTr="0040407C">
        <w:tc>
          <w:tcPr>
            <w:tcW w:w="5877" w:type="dxa"/>
            <w:shd w:val="pct5" w:color="000000" w:fill="FFFFFF"/>
          </w:tcPr>
          <w:p w14:paraId="36A573AB" w14:textId="46918A80" w:rsidR="00221716" w:rsidRPr="00202B95" w:rsidRDefault="008D7A17" w:rsidP="0040407C">
            <w:pPr>
              <w:pStyle w:val="Heading5"/>
              <w:tabs>
                <w:tab w:val="clear" w:pos="4500"/>
              </w:tabs>
              <w:spacing w:before="50" w:after="50" w:line="260" w:lineRule="atLeast"/>
              <w:ind w:left="1135" w:right="-113" w:hanging="851"/>
              <w:jc w:val="left"/>
              <w:rPr>
                <w:rFonts w:ascii="Sylfaen" w:hAnsi="Sylfaen" w:cs="Sylfaen"/>
                <w:b w:val="0"/>
                <w:bCs w:val="0"/>
                <w:i/>
                <w:color w:val="002060"/>
                <w:sz w:val="18"/>
                <w:szCs w:val="18"/>
              </w:rPr>
            </w:pPr>
            <w:r>
              <w:rPr>
                <w:rFonts w:ascii="Sylfaen" w:hAnsi="Sylfaen" w:cs="Sylfaen"/>
                <w:b w:val="0"/>
                <w:bCs w:val="0"/>
                <w:i/>
                <w:color w:val="002060"/>
                <w:sz w:val="18"/>
                <w:szCs w:val="18"/>
              </w:rPr>
              <w:t>Box</w:t>
            </w:r>
            <w:r w:rsidR="00221716" w:rsidRPr="00202B95">
              <w:rPr>
                <w:rFonts w:ascii="Sylfaen" w:hAnsi="Sylfaen" w:cs="Sylfaen"/>
                <w:b w:val="0"/>
                <w:bCs w:val="0"/>
                <w:i/>
                <w:color w:val="002060"/>
                <w:sz w:val="18"/>
                <w:szCs w:val="18"/>
              </w:rPr>
              <w:t xml:space="preserve"> 2. </w:t>
            </w:r>
            <w:r w:rsidRPr="008D7A17">
              <w:rPr>
                <w:rFonts w:ascii="Sylfaen" w:hAnsi="Sylfaen" w:cs="Sylfaen"/>
                <w:b w:val="0"/>
                <w:bCs w:val="0"/>
                <w:i/>
                <w:color w:val="002060"/>
                <w:sz w:val="18"/>
                <w:szCs w:val="18"/>
              </w:rPr>
              <w:t>Results of the Survey on the Expectations by the Households and the Financial System</w:t>
            </w:r>
            <w:r w:rsidR="00221716" w:rsidRPr="00202B95">
              <w:rPr>
                <w:rFonts w:ascii="Sylfaen" w:hAnsi="Sylfaen" w:cs="Sylfaen"/>
                <w:b w:val="0"/>
                <w:bCs w:val="0"/>
                <w:i/>
                <w:color w:val="002060"/>
                <w:sz w:val="18"/>
                <w:szCs w:val="18"/>
              </w:rPr>
              <w:t xml:space="preserve"> ..............................................................</w:t>
            </w:r>
          </w:p>
        </w:tc>
        <w:tc>
          <w:tcPr>
            <w:tcW w:w="468" w:type="dxa"/>
            <w:shd w:val="pct5" w:color="000000" w:fill="FFFFFF"/>
            <w:vAlign w:val="bottom"/>
          </w:tcPr>
          <w:p w14:paraId="04533BA5"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26</w:t>
            </w:r>
          </w:p>
        </w:tc>
      </w:tr>
      <w:tr w:rsidR="00221716" w:rsidRPr="00202B95" w14:paraId="7A939655" w14:textId="77777777" w:rsidTr="0040407C">
        <w:tc>
          <w:tcPr>
            <w:tcW w:w="5877" w:type="dxa"/>
            <w:shd w:val="pct20" w:color="000000" w:fill="FFFFFF"/>
          </w:tcPr>
          <w:p w14:paraId="622ACDC9" w14:textId="3BBE9A60" w:rsidR="00221716" w:rsidRPr="00202B95" w:rsidRDefault="008D7A17" w:rsidP="0040407C">
            <w:pPr>
              <w:pStyle w:val="Heading5"/>
              <w:tabs>
                <w:tab w:val="clear" w:pos="4500"/>
              </w:tabs>
              <w:spacing w:before="50" w:after="50" w:line="260" w:lineRule="atLeast"/>
              <w:ind w:left="1135" w:right="-113" w:hanging="851"/>
              <w:jc w:val="left"/>
              <w:rPr>
                <w:rFonts w:ascii="Sylfaen" w:hAnsi="Sylfaen" w:cs="Sylfaen"/>
                <w:b w:val="0"/>
                <w:bCs w:val="0"/>
                <w:i/>
                <w:color w:val="002060"/>
                <w:sz w:val="18"/>
                <w:szCs w:val="18"/>
              </w:rPr>
            </w:pPr>
            <w:r>
              <w:rPr>
                <w:rFonts w:ascii="Sylfaen" w:hAnsi="Sylfaen" w:cs="Sylfaen"/>
                <w:b w:val="0"/>
                <w:bCs w:val="0"/>
                <w:i/>
                <w:color w:val="002060"/>
                <w:sz w:val="18"/>
                <w:szCs w:val="18"/>
              </w:rPr>
              <w:t>Box</w:t>
            </w:r>
            <w:r w:rsidR="00221716" w:rsidRPr="00202B95">
              <w:rPr>
                <w:rFonts w:ascii="Sylfaen" w:hAnsi="Sylfaen" w:cs="Sylfaen"/>
                <w:b w:val="0"/>
                <w:bCs w:val="0"/>
                <w:i/>
                <w:color w:val="002060"/>
                <w:sz w:val="18"/>
                <w:szCs w:val="18"/>
              </w:rPr>
              <w:t xml:space="preserve"> 3. </w:t>
            </w:r>
            <w:r w:rsidRPr="008D7A17">
              <w:rPr>
                <w:rFonts w:ascii="Sylfaen" w:hAnsi="Sylfaen"/>
                <w:b w:val="0"/>
                <w:i/>
                <w:iCs/>
                <w:color w:val="002060"/>
                <w:sz w:val="18"/>
                <w:szCs w:val="18"/>
              </w:rPr>
              <w:t>Impact of Reserve Requirement Ratio on Market Lending Rates</w:t>
            </w:r>
            <w:r w:rsidR="00221716" w:rsidRPr="00202B95">
              <w:rPr>
                <w:rFonts w:ascii="Sylfaen" w:hAnsi="Sylfaen" w:cs="Sylfaen"/>
                <w:b w:val="0"/>
                <w:bCs w:val="0"/>
                <w:i/>
                <w:color w:val="002060"/>
                <w:sz w:val="18"/>
                <w:szCs w:val="18"/>
              </w:rPr>
              <w:t xml:space="preserve"> ...............................................</w:t>
            </w:r>
          </w:p>
        </w:tc>
        <w:tc>
          <w:tcPr>
            <w:tcW w:w="468" w:type="dxa"/>
            <w:shd w:val="pct20" w:color="000000" w:fill="FFFFFF"/>
            <w:vAlign w:val="bottom"/>
          </w:tcPr>
          <w:p w14:paraId="1F257203" w14:textId="4576A080" w:rsidR="00221716" w:rsidRPr="00202B95" w:rsidRDefault="005E57D8"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30</w:t>
            </w:r>
          </w:p>
        </w:tc>
      </w:tr>
      <w:tr w:rsidR="00221716" w:rsidRPr="00202B95" w14:paraId="757A55EA" w14:textId="77777777" w:rsidTr="0040407C">
        <w:tc>
          <w:tcPr>
            <w:tcW w:w="5877" w:type="dxa"/>
            <w:shd w:val="pct5" w:color="000000" w:fill="FFFFFF"/>
          </w:tcPr>
          <w:p w14:paraId="0AFB3265" w14:textId="3228E3D0" w:rsidR="00221716" w:rsidRPr="00202B95" w:rsidRDefault="00221716" w:rsidP="005E57D8">
            <w:pPr>
              <w:spacing w:before="50" w:after="50" w:line="260" w:lineRule="atLeast"/>
              <w:ind w:left="242" w:right="-113" w:hanging="242"/>
              <w:rPr>
                <w:rFonts w:ascii="Sylfaen" w:hAnsi="Sylfaen" w:cs="Sylfaen"/>
                <w:b/>
                <w:color w:val="002060"/>
                <w:sz w:val="18"/>
                <w:szCs w:val="18"/>
              </w:rPr>
            </w:pPr>
            <w:r w:rsidRPr="00202B95">
              <w:rPr>
                <w:rFonts w:ascii="Sylfaen" w:hAnsi="Sylfaen" w:cs="Sylfaen"/>
                <w:b/>
                <w:color w:val="002060"/>
                <w:sz w:val="18"/>
                <w:szCs w:val="18"/>
              </w:rPr>
              <w:t xml:space="preserve">3. </w:t>
            </w:r>
            <w:r w:rsidR="008D7A17" w:rsidRPr="008D7A17">
              <w:rPr>
                <w:rFonts w:ascii="Sylfaen" w:hAnsi="Sylfaen" w:cs="Sylfaen"/>
                <w:b/>
                <w:color w:val="002060"/>
                <w:sz w:val="18"/>
                <w:szCs w:val="18"/>
              </w:rPr>
              <w:t>Actual Developments in Q</w:t>
            </w:r>
            <w:r w:rsidR="008D7A17">
              <w:rPr>
                <w:rFonts w:ascii="Sylfaen" w:hAnsi="Sylfaen" w:cs="Sylfaen"/>
                <w:b/>
                <w:color w:val="002060"/>
                <w:sz w:val="18"/>
                <w:szCs w:val="18"/>
              </w:rPr>
              <w:t>I</w:t>
            </w:r>
            <w:r w:rsidR="008D7A17" w:rsidRPr="008D7A17">
              <w:rPr>
                <w:rFonts w:ascii="Sylfaen" w:hAnsi="Sylfaen" w:cs="Sylfaen"/>
                <w:b/>
                <w:color w:val="002060"/>
                <w:sz w:val="18"/>
                <w:szCs w:val="18"/>
              </w:rPr>
              <w:t>, 202</w:t>
            </w:r>
            <w:r w:rsidR="008D7A17">
              <w:rPr>
                <w:rFonts w:ascii="Sylfaen" w:hAnsi="Sylfaen" w:cs="Sylfaen"/>
                <w:b/>
                <w:color w:val="002060"/>
                <w:sz w:val="18"/>
                <w:szCs w:val="18"/>
              </w:rPr>
              <w:t>1</w:t>
            </w:r>
            <w:r w:rsidRPr="00202B95">
              <w:rPr>
                <w:rFonts w:ascii="Sylfaen" w:hAnsi="Sylfaen" w:cs="Sylfaen"/>
                <w:b/>
                <w:color w:val="002060"/>
                <w:sz w:val="18"/>
                <w:szCs w:val="18"/>
              </w:rPr>
              <w:t xml:space="preserve"> ...........................................................................</w:t>
            </w:r>
          </w:p>
        </w:tc>
        <w:tc>
          <w:tcPr>
            <w:tcW w:w="468" w:type="dxa"/>
            <w:shd w:val="pct5" w:color="000000" w:fill="FFFFFF"/>
            <w:vAlign w:val="bottom"/>
          </w:tcPr>
          <w:p w14:paraId="61C8F560" w14:textId="3203EF87" w:rsidR="00221716" w:rsidRPr="00202B95" w:rsidRDefault="005E57D8"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37</w:t>
            </w:r>
          </w:p>
        </w:tc>
      </w:tr>
      <w:tr w:rsidR="00221716" w:rsidRPr="00202B95" w14:paraId="3CE8799D" w14:textId="77777777" w:rsidTr="0040407C">
        <w:tc>
          <w:tcPr>
            <w:tcW w:w="5877" w:type="dxa"/>
            <w:shd w:val="pct20" w:color="000000" w:fill="FFFFFF"/>
          </w:tcPr>
          <w:p w14:paraId="713EDD61" w14:textId="1B77E69D" w:rsidR="00221716" w:rsidRPr="00202B95" w:rsidRDefault="00221716" w:rsidP="0040407C">
            <w:pPr>
              <w:spacing w:before="50" w:after="50" w:line="260" w:lineRule="atLeast"/>
              <w:ind w:left="113" w:right="-113"/>
              <w:rPr>
                <w:rFonts w:ascii="Sylfaen" w:hAnsi="Sylfaen"/>
                <w:b/>
                <w:color w:val="002060"/>
                <w:sz w:val="18"/>
              </w:rPr>
            </w:pPr>
            <w:r w:rsidRPr="00202B95">
              <w:rPr>
                <w:rFonts w:ascii="Sylfaen" w:hAnsi="Sylfaen" w:cs="Sylfaen"/>
                <w:b/>
                <w:i/>
                <w:color w:val="002060"/>
                <w:sz w:val="18"/>
                <w:szCs w:val="18"/>
              </w:rPr>
              <w:t xml:space="preserve">3.1. </w:t>
            </w:r>
            <w:r w:rsidR="008D7A17" w:rsidRPr="008D7A17">
              <w:rPr>
                <w:rFonts w:ascii="Sylfaen" w:hAnsi="Sylfaen" w:cs="Sylfaen"/>
                <w:b/>
                <w:i/>
                <w:color w:val="002060"/>
                <w:sz w:val="18"/>
                <w:szCs w:val="18"/>
              </w:rPr>
              <w:t>Inflation</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13BFB752" w14:textId="3F40C2FD" w:rsidR="00221716" w:rsidRPr="00202B95" w:rsidRDefault="005E57D8"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37</w:t>
            </w:r>
          </w:p>
        </w:tc>
      </w:tr>
      <w:tr w:rsidR="00221716" w:rsidRPr="00202B95" w14:paraId="30165894" w14:textId="77777777" w:rsidTr="0040407C">
        <w:tc>
          <w:tcPr>
            <w:tcW w:w="5877" w:type="dxa"/>
            <w:shd w:val="pct5" w:color="000000" w:fill="FFFFFF"/>
          </w:tcPr>
          <w:p w14:paraId="3D8E580C" w14:textId="23579663"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3.1.1. </w:t>
            </w:r>
            <w:r w:rsidR="008D7A17" w:rsidRPr="008D7A17">
              <w:rPr>
                <w:rFonts w:ascii="Sylfaen" w:hAnsi="Sylfaen" w:cs="Sylfaen"/>
                <w:i/>
                <w:color w:val="002060"/>
                <w:sz w:val="18"/>
                <w:szCs w:val="18"/>
              </w:rPr>
              <w:t>Fulfilment of the Inflation Target</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5" w:color="000000" w:fill="FFFFFF"/>
            <w:vAlign w:val="bottom"/>
          </w:tcPr>
          <w:p w14:paraId="18D4A04D" w14:textId="399C6315" w:rsidR="00221716" w:rsidRPr="00202B95" w:rsidRDefault="00221716" w:rsidP="005E57D8">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3</w:t>
            </w:r>
            <w:r w:rsidR="005E57D8" w:rsidRPr="00202B95">
              <w:rPr>
                <w:rFonts w:ascii="Sylfaen" w:hAnsi="Sylfaen"/>
                <w:b/>
                <w:bCs/>
                <w:color w:val="002060"/>
                <w:sz w:val="18"/>
              </w:rPr>
              <w:t>7</w:t>
            </w:r>
          </w:p>
        </w:tc>
      </w:tr>
      <w:tr w:rsidR="00221716" w:rsidRPr="00202B95" w14:paraId="530789AA" w14:textId="77777777" w:rsidTr="0040407C">
        <w:tc>
          <w:tcPr>
            <w:tcW w:w="5877" w:type="dxa"/>
            <w:shd w:val="pct20" w:color="000000" w:fill="FFFFFF"/>
          </w:tcPr>
          <w:p w14:paraId="6450FEDA" w14:textId="2ACCC92C"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3.1.2. </w:t>
            </w:r>
            <w:r w:rsidR="008D7A17">
              <w:rPr>
                <w:rFonts w:ascii="Sylfaen" w:hAnsi="Sylfaen" w:cs="Sylfaen"/>
                <w:i/>
                <w:color w:val="002060"/>
                <w:sz w:val="18"/>
                <w:szCs w:val="18"/>
              </w:rPr>
              <w:t>Prices</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124DF047"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39</w:t>
            </w:r>
          </w:p>
        </w:tc>
      </w:tr>
      <w:tr w:rsidR="00221716" w:rsidRPr="00202B95" w14:paraId="7A69CE6F" w14:textId="77777777" w:rsidTr="0040407C">
        <w:tc>
          <w:tcPr>
            <w:tcW w:w="5877" w:type="dxa"/>
            <w:shd w:val="pct5" w:color="000000" w:fill="FFFFFF"/>
          </w:tcPr>
          <w:p w14:paraId="63392F99" w14:textId="16229CBA" w:rsidR="00221716" w:rsidRPr="00202B95" w:rsidRDefault="00221716" w:rsidP="0040407C">
            <w:pPr>
              <w:spacing w:before="50" w:after="50" w:line="260" w:lineRule="atLeast"/>
              <w:ind w:left="113" w:right="-113"/>
              <w:rPr>
                <w:rFonts w:ascii="Sylfaen" w:hAnsi="Sylfaen"/>
                <w:color w:val="002060"/>
                <w:sz w:val="18"/>
              </w:rPr>
            </w:pPr>
            <w:r w:rsidRPr="00202B95">
              <w:rPr>
                <w:rFonts w:ascii="Sylfaen" w:hAnsi="Sylfaen" w:cs="Sylfaen"/>
                <w:b/>
                <w:i/>
                <w:color w:val="002060"/>
                <w:sz w:val="18"/>
                <w:szCs w:val="18"/>
              </w:rPr>
              <w:t xml:space="preserve">3.2. </w:t>
            </w:r>
            <w:r w:rsidR="008D7A17" w:rsidRPr="008D7A17">
              <w:rPr>
                <w:rFonts w:ascii="Sylfaen" w:hAnsi="Sylfaen" w:cs="Sylfaen"/>
                <w:b/>
                <w:i/>
                <w:color w:val="002060"/>
                <w:sz w:val="18"/>
                <w:szCs w:val="18"/>
              </w:rPr>
              <w:t>Economic Developments</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5" w:color="000000" w:fill="FFFFFF"/>
            <w:vAlign w:val="bottom"/>
          </w:tcPr>
          <w:p w14:paraId="23E3EF8E"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42</w:t>
            </w:r>
          </w:p>
        </w:tc>
      </w:tr>
      <w:tr w:rsidR="00221716" w:rsidRPr="00202B95" w14:paraId="0AEB32CD" w14:textId="77777777" w:rsidTr="0040407C">
        <w:tc>
          <w:tcPr>
            <w:tcW w:w="5877" w:type="dxa"/>
            <w:shd w:val="clear" w:color="auto" w:fill="CCCCCC"/>
          </w:tcPr>
          <w:p w14:paraId="48216CD6" w14:textId="70581EA1"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3.2.1. </w:t>
            </w:r>
            <w:r w:rsidR="008D7A17" w:rsidRPr="008D7A17">
              <w:rPr>
                <w:rFonts w:ascii="Sylfaen" w:hAnsi="Sylfaen" w:cs="Sylfaen"/>
                <w:i/>
                <w:color w:val="002060"/>
                <w:sz w:val="18"/>
                <w:szCs w:val="18"/>
              </w:rPr>
              <w:t>Economy Position</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455938F7"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42</w:t>
            </w:r>
          </w:p>
        </w:tc>
      </w:tr>
      <w:tr w:rsidR="00221716" w:rsidRPr="00202B95" w14:paraId="53EDBFF3" w14:textId="77777777" w:rsidTr="0040407C">
        <w:tc>
          <w:tcPr>
            <w:tcW w:w="5877" w:type="dxa"/>
            <w:shd w:val="pct5" w:color="000000" w:fill="FFFFFF"/>
          </w:tcPr>
          <w:p w14:paraId="7C08987E" w14:textId="5874E415"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3.2.2. </w:t>
            </w:r>
            <w:r w:rsidR="008D7A17" w:rsidRPr="008D7A17">
              <w:rPr>
                <w:rFonts w:ascii="Sylfaen" w:hAnsi="Sylfaen" w:cs="Sylfaen"/>
                <w:i/>
                <w:color w:val="002060"/>
                <w:sz w:val="18"/>
                <w:szCs w:val="18"/>
              </w:rPr>
              <w:t>The Expenditures Aspect of the Economy</w:t>
            </w:r>
            <w:r w:rsidRPr="00202B95">
              <w:rPr>
                <w:rFonts w:ascii="Sylfaen" w:hAnsi="Sylfaen"/>
                <w:bCs/>
                <w:color w:val="002060"/>
                <w:sz w:val="18"/>
              </w:rPr>
              <w:t>.........................................</w:t>
            </w:r>
          </w:p>
        </w:tc>
        <w:tc>
          <w:tcPr>
            <w:tcW w:w="468" w:type="dxa"/>
            <w:shd w:val="pct5" w:color="000000" w:fill="FFFFFF"/>
            <w:vAlign w:val="bottom"/>
          </w:tcPr>
          <w:p w14:paraId="70CF188D"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42</w:t>
            </w:r>
          </w:p>
        </w:tc>
      </w:tr>
      <w:tr w:rsidR="00221716" w:rsidRPr="00202B95" w14:paraId="297287AE" w14:textId="77777777" w:rsidTr="0040407C">
        <w:tc>
          <w:tcPr>
            <w:tcW w:w="5877" w:type="dxa"/>
            <w:shd w:val="clear" w:color="auto" w:fill="CCCCCC"/>
          </w:tcPr>
          <w:p w14:paraId="62E9A850" w14:textId="53919324"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3.2.3. </w:t>
            </w:r>
            <w:r w:rsidR="004F05DF" w:rsidRPr="004F05DF">
              <w:rPr>
                <w:rFonts w:ascii="Sylfaen" w:hAnsi="Sylfaen" w:cs="Sylfaen"/>
                <w:i/>
                <w:color w:val="002060"/>
                <w:sz w:val="18"/>
                <w:szCs w:val="18"/>
              </w:rPr>
              <w:t xml:space="preserve">The </w:t>
            </w:r>
            <w:r w:rsidR="004F05DF">
              <w:rPr>
                <w:rFonts w:ascii="Sylfaen" w:hAnsi="Sylfaen" w:cs="Sylfaen"/>
                <w:i/>
                <w:color w:val="002060"/>
                <w:sz w:val="18"/>
                <w:szCs w:val="18"/>
              </w:rPr>
              <w:t>Output</w:t>
            </w:r>
            <w:r w:rsidR="004F05DF" w:rsidRPr="004F05DF">
              <w:rPr>
                <w:rFonts w:ascii="Sylfaen" w:hAnsi="Sylfaen" w:cs="Sylfaen"/>
                <w:i/>
                <w:color w:val="002060"/>
                <w:sz w:val="18"/>
                <w:szCs w:val="18"/>
              </w:rPr>
              <w:t xml:space="preserve"> Aspect of the Economy</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20" w:color="000000" w:fill="FFFFFF"/>
            <w:vAlign w:val="bottom"/>
          </w:tcPr>
          <w:p w14:paraId="38EAF980"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45</w:t>
            </w:r>
          </w:p>
        </w:tc>
      </w:tr>
      <w:tr w:rsidR="00221716" w:rsidRPr="00202B95" w14:paraId="412DE248" w14:textId="77777777" w:rsidTr="0040407C">
        <w:tc>
          <w:tcPr>
            <w:tcW w:w="5877" w:type="dxa"/>
            <w:shd w:val="pct5" w:color="000000" w:fill="FFFFFF"/>
          </w:tcPr>
          <w:p w14:paraId="29CBF26F" w14:textId="3B51A186" w:rsidR="00221716" w:rsidRPr="00202B95" w:rsidRDefault="00221716" w:rsidP="0040407C">
            <w:pPr>
              <w:spacing w:before="50" w:after="50" w:line="260" w:lineRule="atLeast"/>
              <w:ind w:left="284" w:right="-113"/>
              <w:rPr>
                <w:rFonts w:ascii="Sylfaen" w:hAnsi="Sylfaen"/>
                <w:color w:val="002060"/>
                <w:sz w:val="18"/>
              </w:rPr>
            </w:pPr>
            <w:r w:rsidRPr="00202B95">
              <w:rPr>
                <w:rFonts w:ascii="Sylfaen" w:hAnsi="Sylfaen" w:cs="Sylfaen"/>
                <w:i/>
                <w:color w:val="002060"/>
                <w:sz w:val="18"/>
                <w:szCs w:val="18"/>
              </w:rPr>
              <w:t xml:space="preserve">3.2.4. </w:t>
            </w:r>
            <w:r w:rsidR="004F05DF" w:rsidRPr="004F05DF">
              <w:rPr>
                <w:rFonts w:ascii="Sylfaen" w:hAnsi="Sylfaen" w:cs="Sylfaen"/>
                <w:i/>
                <w:color w:val="002060"/>
                <w:sz w:val="18"/>
                <w:szCs w:val="18"/>
              </w:rPr>
              <w:t>Labor Market</w:t>
            </w:r>
            <w:r w:rsidRPr="00202B95">
              <w:rPr>
                <w:rFonts w:ascii="Sylfaen" w:hAnsi="Sylfaen" w:cs="Sylfaen"/>
                <w:i/>
                <w:color w:val="002060"/>
                <w:sz w:val="18"/>
                <w:szCs w:val="18"/>
              </w:rPr>
              <w:t xml:space="preserve"> </w:t>
            </w:r>
            <w:r w:rsidRPr="00202B95">
              <w:rPr>
                <w:rFonts w:ascii="Sylfaen" w:hAnsi="Sylfaen"/>
                <w:bCs/>
                <w:color w:val="002060"/>
                <w:sz w:val="18"/>
              </w:rPr>
              <w:t>……..........................................................</w:t>
            </w:r>
          </w:p>
        </w:tc>
        <w:tc>
          <w:tcPr>
            <w:tcW w:w="468" w:type="dxa"/>
            <w:shd w:val="pct5" w:color="000000" w:fill="FFFFFF"/>
            <w:vAlign w:val="bottom"/>
          </w:tcPr>
          <w:p w14:paraId="10204619"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46</w:t>
            </w:r>
          </w:p>
        </w:tc>
      </w:tr>
      <w:tr w:rsidR="00221716" w:rsidRPr="00202B95" w14:paraId="093A8B0F" w14:textId="77777777" w:rsidTr="0040407C">
        <w:tc>
          <w:tcPr>
            <w:tcW w:w="5877" w:type="dxa"/>
            <w:shd w:val="clear" w:color="auto" w:fill="CCCCCC"/>
          </w:tcPr>
          <w:p w14:paraId="184EBCA6" w14:textId="77E56E7E" w:rsidR="00221716" w:rsidRPr="00202B95" w:rsidRDefault="00221716" w:rsidP="0040407C">
            <w:pPr>
              <w:spacing w:before="50" w:after="50" w:line="260" w:lineRule="atLeast"/>
              <w:ind w:left="113" w:right="-113"/>
              <w:rPr>
                <w:rFonts w:ascii="Sylfaen" w:hAnsi="Sylfaen"/>
                <w:color w:val="002060"/>
                <w:sz w:val="18"/>
              </w:rPr>
            </w:pPr>
            <w:r w:rsidRPr="00202B95">
              <w:rPr>
                <w:rFonts w:ascii="Sylfaen" w:hAnsi="Sylfaen" w:cs="Sylfaen"/>
                <w:b/>
                <w:i/>
                <w:color w:val="002060"/>
                <w:sz w:val="18"/>
                <w:szCs w:val="18"/>
              </w:rPr>
              <w:t xml:space="preserve">3.3. </w:t>
            </w:r>
            <w:r w:rsidR="004F05DF" w:rsidRPr="004F05DF">
              <w:rPr>
                <w:rFonts w:ascii="Sylfaen" w:hAnsi="Sylfaen" w:cs="Sylfaen"/>
                <w:b/>
                <w:i/>
                <w:color w:val="002060"/>
                <w:sz w:val="18"/>
                <w:szCs w:val="18"/>
              </w:rPr>
              <w:t>Financial Market Developments</w:t>
            </w:r>
            <w:r w:rsidRPr="00202B95">
              <w:rPr>
                <w:rFonts w:ascii="Sylfaen" w:hAnsi="Sylfaen"/>
                <w:bCs/>
                <w:color w:val="002060"/>
                <w:sz w:val="18"/>
              </w:rPr>
              <w:t>.....................................</w:t>
            </w:r>
          </w:p>
        </w:tc>
        <w:tc>
          <w:tcPr>
            <w:tcW w:w="468" w:type="dxa"/>
            <w:shd w:val="pct20" w:color="000000" w:fill="FFFFFF"/>
            <w:vAlign w:val="bottom"/>
          </w:tcPr>
          <w:p w14:paraId="1FA7F3A4"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47</w:t>
            </w:r>
          </w:p>
        </w:tc>
      </w:tr>
      <w:tr w:rsidR="00221716" w:rsidRPr="00202B95" w14:paraId="7CEA69C2" w14:textId="77777777" w:rsidTr="0040407C">
        <w:tc>
          <w:tcPr>
            <w:tcW w:w="5877" w:type="dxa"/>
            <w:shd w:val="pct5" w:color="000000" w:fill="FFFFFF"/>
          </w:tcPr>
          <w:p w14:paraId="25F585EF" w14:textId="161FDA4C" w:rsidR="00221716" w:rsidRPr="00202B95" w:rsidRDefault="00221716" w:rsidP="0040407C">
            <w:pPr>
              <w:spacing w:before="50" w:after="50" w:line="260" w:lineRule="atLeast"/>
              <w:ind w:left="227" w:right="-113" w:hanging="227"/>
              <w:rPr>
                <w:rFonts w:ascii="Sylfaen" w:hAnsi="Sylfaen"/>
                <w:b/>
                <w:color w:val="002060"/>
                <w:sz w:val="18"/>
              </w:rPr>
            </w:pPr>
            <w:r w:rsidRPr="00202B95">
              <w:rPr>
                <w:rFonts w:ascii="Sylfaen" w:hAnsi="Sylfaen"/>
                <w:b/>
                <w:color w:val="002060"/>
                <w:sz w:val="18"/>
                <w:szCs w:val="28"/>
              </w:rPr>
              <w:t xml:space="preserve">4. </w:t>
            </w:r>
            <w:r w:rsidR="004F05DF" w:rsidRPr="004F05DF">
              <w:rPr>
                <w:rFonts w:ascii="Sylfaen" w:hAnsi="Sylfaen"/>
                <w:b/>
                <w:color w:val="002060"/>
                <w:sz w:val="18"/>
                <w:szCs w:val="18"/>
              </w:rPr>
              <w:t>Summing-up</w:t>
            </w:r>
            <w:r w:rsidRPr="00202B95">
              <w:rPr>
                <w:rFonts w:ascii="Sylfaen" w:hAnsi="Sylfaen"/>
                <w:b/>
                <w:color w:val="002060"/>
                <w:sz w:val="18"/>
                <w:szCs w:val="18"/>
              </w:rPr>
              <w:t xml:space="preserve"> </w:t>
            </w:r>
            <w:r w:rsidRPr="00202B95">
              <w:rPr>
                <w:rFonts w:ascii="Sylfaen" w:hAnsi="Sylfaen"/>
                <w:bCs/>
                <w:color w:val="002060"/>
                <w:sz w:val="18"/>
              </w:rPr>
              <w:t>...........................................................................................</w:t>
            </w:r>
          </w:p>
        </w:tc>
        <w:tc>
          <w:tcPr>
            <w:tcW w:w="468" w:type="dxa"/>
            <w:shd w:val="pct5" w:color="000000" w:fill="FFFFFF"/>
            <w:vAlign w:val="bottom"/>
          </w:tcPr>
          <w:p w14:paraId="571FE03D"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50</w:t>
            </w:r>
          </w:p>
        </w:tc>
      </w:tr>
      <w:tr w:rsidR="00221716" w:rsidRPr="00202B95" w14:paraId="6001214E" w14:textId="77777777" w:rsidTr="0040407C">
        <w:tc>
          <w:tcPr>
            <w:tcW w:w="5877" w:type="dxa"/>
            <w:shd w:val="pct20" w:color="000000" w:fill="FFFFFF"/>
          </w:tcPr>
          <w:p w14:paraId="47E8435E" w14:textId="2315421D" w:rsidR="00221716" w:rsidRPr="00202B95" w:rsidRDefault="004F05DF" w:rsidP="0040407C">
            <w:pPr>
              <w:spacing w:before="50" w:after="50" w:line="260" w:lineRule="atLeast"/>
              <w:ind w:left="227" w:right="-113" w:hanging="227"/>
              <w:rPr>
                <w:rFonts w:ascii="Sylfaen" w:hAnsi="Sylfaen"/>
                <w:b/>
                <w:color w:val="002060"/>
                <w:sz w:val="18"/>
              </w:rPr>
            </w:pPr>
            <w:r w:rsidRPr="004F05DF">
              <w:rPr>
                <w:rFonts w:ascii="Sylfaen" w:hAnsi="Sylfaen"/>
                <w:b/>
                <w:color w:val="002060"/>
                <w:sz w:val="18"/>
              </w:rPr>
              <w:t>Annex</w:t>
            </w:r>
          </w:p>
        </w:tc>
        <w:tc>
          <w:tcPr>
            <w:tcW w:w="468" w:type="dxa"/>
            <w:shd w:val="pct20" w:color="000000" w:fill="FFFFFF"/>
            <w:vAlign w:val="bottom"/>
          </w:tcPr>
          <w:p w14:paraId="346D4BC9" w14:textId="77777777" w:rsidR="00221716" w:rsidRPr="00202B95" w:rsidRDefault="00221716" w:rsidP="0040407C">
            <w:pPr>
              <w:spacing w:before="50" w:after="50" w:line="260" w:lineRule="atLeast"/>
              <w:ind w:hanging="284"/>
              <w:jc w:val="right"/>
              <w:rPr>
                <w:rFonts w:ascii="Sylfaen" w:hAnsi="Sylfaen"/>
                <w:b/>
                <w:bCs/>
                <w:color w:val="002060"/>
                <w:sz w:val="18"/>
              </w:rPr>
            </w:pPr>
          </w:p>
        </w:tc>
      </w:tr>
      <w:tr w:rsidR="00221716" w:rsidRPr="00202B95" w14:paraId="2370E5DE" w14:textId="77777777" w:rsidTr="0040407C">
        <w:tc>
          <w:tcPr>
            <w:tcW w:w="5877" w:type="dxa"/>
            <w:shd w:val="pct5" w:color="000000" w:fill="FFFFFF"/>
          </w:tcPr>
          <w:p w14:paraId="26678B86" w14:textId="68A2F111" w:rsidR="00221716" w:rsidRPr="00202B95" w:rsidRDefault="004F05DF" w:rsidP="0040407C">
            <w:pPr>
              <w:spacing w:before="50" w:after="50" w:line="260" w:lineRule="atLeast"/>
              <w:ind w:left="397" w:right="-113" w:hanging="284"/>
              <w:rPr>
                <w:rFonts w:ascii="Sylfaen" w:hAnsi="Sylfaen"/>
                <w:b/>
                <w:color w:val="002060"/>
                <w:sz w:val="18"/>
              </w:rPr>
            </w:pPr>
            <w:r>
              <w:rPr>
                <w:rFonts w:ascii="Sylfaen" w:hAnsi="Sylfaen"/>
                <w:b/>
                <w:i/>
                <w:color w:val="002060"/>
                <w:sz w:val="18"/>
                <w:szCs w:val="28"/>
              </w:rPr>
              <w:t>Minutes</w:t>
            </w:r>
            <w:r w:rsidR="00221716" w:rsidRPr="00202B95">
              <w:rPr>
                <w:rFonts w:ascii="Sylfaen" w:hAnsi="Sylfaen"/>
                <w:b/>
                <w:i/>
                <w:color w:val="002060"/>
                <w:sz w:val="18"/>
                <w:szCs w:val="18"/>
              </w:rPr>
              <w:t xml:space="preserve"> </w:t>
            </w:r>
            <w:r w:rsidR="00221716" w:rsidRPr="00202B95">
              <w:rPr>
                <w:rFonts w:ascii="Sylfaen" w:hAnsi="Sylfaen"/>
                <w:bCs/>
                <w:i/>
                <w:color w:val="002060"/>
                <w:sz w:val="18"/>
              </w:rPr>
              <w:t>................................................................................</w:t>
            </w:r>
          </w:p>
        </w:tc>
        <w:tc>
          <w:tcPr>
            <w:tcW w:w="468" w:type="dxa"/>
            <w:shd w:val="pct5" w:color="000000" w:fill="FFFFFF"/>
            <w:vAlign w:val="bottom"/>
          </w:tcPr>
          <w:p w14:paraId="6D605384"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51</w:t>
            </w:r>
          </w:p>
        </w:tc>
      </w:tr>
      <w:tr w:rsidR="00221716" w:rsidRPr="00202B95" w14:paraId="1580B822" w14:textId="77777777" w:rsidTr="0040407C">
        <w:tc>
          <w:tcPr>
            <w:tcW w:w="5877" w:type="dxa"/>
            <w:shd w:val="pct20" w:color="000000" w:fill="FFFFFF"/>
          </w:tcPr>
          <w:p w14:paraId="3D2F3351" w14:textId="54AD494E" w:rsidR="00221716" w:rsidRPr="00202B95" w:rsidRDefault="004F05DF" w:rsidP="0040407C">
            <w:pPr>
              <w:spacing w:before="50" w:after="50" w:line="260" w:lineRule="atLeast"/>
              <w:ind w:left="113" w:right="-113"/>
              <w:rPr>
                <w:rFonts w:ascii="Sylfaen" w:hAnsi="Sylfaen"/>
                <w:b/>
                <w:i/>
                <w:color w:val="002060"/>
                <w:sz w:val="18"/>
              </w:rPr>
            </w:pPr>
            <w:r w:rsidRPr="004F05DF">
              <w:rPr>
                <w:rFonts w:ascii="Sylfaen" w:hAnsi="Sylfaen"/>
                <w:b/>
                <w:i/>
                <w:color w:val="002060"/>
                <w:sz w:val="18"/>
                <w:szCs w:val="28"/>
              </w:rPr>
              <w:t>The CBA Board Decision on Interest Rates</w:t>
            </w:r>
            <w:r w:rsidR="00221716" w:rsidRPr="00202B95">
              <w:rPr>
                <w:rFonts w:ascii="Sylfaen" w:hAnsi="Sylfaen"/>
                <w:bCs/>
                <w:i/>
                <w:color w:val="002060"/>
                <w:sz w:val="18"/>
              </w:rPr>
              <w:t>........................................</w:t>
            </w:r>
          </w:p>
        </w:tc>
        <w:tc>
          <w:tcPr>
            <w:tcW w:w="468" w:type="dxa"/>
            <w:shd w:val="pct20" w:color="000000" w:fill="FFFFFF"/>
            <w:vAlign w:val="bottom"/>
          </w:tcPr>
          <w:p w14:paraId="56D070B5"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55</w:t>
            </w:r>
          </w:p>
        </w:tc>
      </w:tr>
      <w:tr w:rsidR="00221716" w:rsidRPr="00202B95" w14:paraId="2E4C12E8" w14:textId="77777777" w:rsidTr="0040407C">
        <w:tc>
          <w:tcPr>
            <w:tcW w:w="5877" w:type="dxa"/>
            <w:shd w:val="pct5" w:color="000000" w:fill="FFFFFF"/>
          </w:tcPr>
          <w:p w14:paraId="0624A4CE" w14:textId="2F337D2D" w:rsidR="00221716" w:rsidRPr="00202B95" w:rsidRDefault="004F05DF" w:rsidP="0040407C">
            <w:pPr>
              <w:spacing w:before="50" w:after="50" w:line="260" w:lineRule="atLeast"/>
              <w:ind w:left="113" w:right="-113"/>
              <w:rPr>
                <w:rFonts w:ascii="Sylfaen" w:hAnsi="Sylfaen"/>
                <w:b/>
                <w:i/>
                <w:color w:val="002060"/>
                <w:sz w:val="18"/>
              </w:rPr>
            </w:pPr>
            <w:r w:rsidRPr="004F05DF">
              <w:rPr>
                <w:rFonts w:ascii="Sylfaen" w:hAnsi="Sylfaen"/>
                <w:b/>
                <w:i/>
                <w:color w:val="002060"/>
                <w:sz w:val="18"/>
                <w:szCs w:val="28"/>
              </w:rPr>
              <w:t>Press Release</w:t>
            </w:r>
            <w:r w:rsidR="00221716" w:rsidRPr="00202B95">
              <w:rPr>
                <w:rFonts w:ascii="Sylfaen" w:hAnsi="Sylfaen"/>
                <w:bCs/>
                <w:i/>
                <w:color w:val="002060"/>
                <w:sz w:val="18"/>
              </w:rPr>
              <w:t>..................................................................</w:t>
            </w:r>
          </w:p>
        </w:tc>
        <w:tc>
          <w:tcPr>
            <w:tcW w:w="468" w:type="dxa"/>
            <w:shd w:val="pct5" w:color="000000" w:fill="FFFFFF"/>
            <w:vAlign w:val="bottom"/>
          </w:tcPr>
          <w:p w14:paraId="46D32C02"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56</w:t>
            </w:r>
          </w:p>
        </w:tc>
      </w:tr>
      <w:tr w:rsidR="00221716" w:rsidRPr="00202B95" w14:paraId="50E0B60E" w14:textId="77777777" w:rsidTr="0040407C">
        <w:tc>
          <w:tcPr>
            <w:tcW w:w="5877" w:type="dxa"/>
            <w:shd w:val="pct20" w:color="000000" w:fill="FFFFFF"/>
          </w:tcPr>
          <w:p w14:paraId="377E2161" w14:textId="362944B8" w:rsidR="00221716" w:rsidRPr="00202B95" w:rsidRDefault="004F05DF" w:rsidP="005E57D8">
            <w:pPr>
              <w:spacing w:before="50" w:after="50" w:line="260" w:lineRule="atLeast"/>
              <w:ind w:left="113" w:right="-113"/>
              <w:rPr>
                <w:rFonts w:ascii="Sylfaen" w:hAnsi="Sylfaen"/>
                <w:b/>
                <w:i/>
                <w:color w:val="002060"/>
                <w:sz w:val="18"/>
              </w:rPr>
            </w:pPr>
            <w:r w:rsidRPr="004F05DF">
              <w:rPr>
                <w:rFonts w:ascii="Sylfaen" w:hAnsi="Sylfaen"/>
                <w:b/>
                <w:i/>
                <w:color w:val="002060"/>
                <w:sz w:val="18"/>
                <w:szCs w:val="28"/>
              </w:rPr>
              <w:t>Selected Macroeconomic Indicators</w:t>
            </w:r>
            <w:r w:rsidR="00221716" w:rsidRPr="00202B95">
              <w:rPr>
                <w:rFonts w:ascii="Sylfaen" w:hAnsi="Sylfaen"/>
                <w:i/>
                <w:color w:val="002060"/>
                <w:sz w:val="18"/>
                <w:szCs w:val="28"/>
              </w:rPr>
              <w:t>.</w:t>
            </w:r>
            <w:r w:rsidR="005E57D8" w:rsidRPr="00202B95">
              <w:rPr>
                <w:rFonts w:ascii="Sylfaen" w:hAnsi="Sylfaen"/>
                <w:i/>
                <w:color w:val="002060"/>
                <w:sz w:val="18"/>
                <w:szCs w:val="28"/>
              </w:rPr>
              <w:t>...........................</w:t>
            </w:r>
          </w:p>
        </w:tc>
        <w:tc>
          <w:tcPr>
            <w:tcW w:w="468" w:type="dxa"/>
            <w:shd w:val="pct20" w:color="000000" w:fill="FFFFFF"/>
            <w:vAlign w:val="bottom"/>
          </w:tcPr>
          <w:p w14:paraId="7CD34A92"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58</w:t>
            </w:r>
          </w:p>
        </w:tc>
      </w:tr>
      <w:tr w:rsidR="00221716" w:rsidRPr="00202B95" w14:paraId="0102C205" w14:textId="77777777" w:rsidTr="0040407C">
        <w:tc>
          <w:tcPr>
            <w:tcW w:w="5877" w:type="dxa"/>
            <w:shd w:val="pct5" w:color="000000" w:fill="FFFFFF"/>
          </w:tcPr>
          <w:p w14:paraId="57B50A08" w14:textId="73E372BD" w:rsidR="00221716" w:rsidRPr="00202B95" w:rsidRDefault="002279A3" w:rsidP="0040407C">
            <w:pPr>
              <w:spacing w:before="50" w:after="50" w:line="260" w:lineRule="atLeast"/>
              <w:ind w:left="113" w:right="-113"/>
              <w:rPr>
                <w:rFonts w:ascii="Sylfaen" w:hAnsi="Sylfaen"/>
                <w:b/>
                <w:i/>
                <w:color w:val="002060"/>
                <w:sz w:val="18"/>
                <w:szCs w:val="28"/>
              </w:rPr>
            </w:pPr>
            <w:r w:rsidRPr="00202B95">
              <w:rPr>
                <w:rFonts w:ascii="Sylfaen" w:hAnsi="Sylfaen"/>
                <w:b/>
                <w:i/>
                <w:color w:val="002060"/>
                <w:sz w:val="18"/>
                <w:szCs w:val="28"/>
              </w:rPr>
              <w:t>Chart</w:t>
            </w:r>
            <w:r w:rsidR="004F05DF">
              <w:rPr>
                <w:rFonts w:ascii="Sylfaen" w:hAnsi="Sylfaen"/>
                <w:b/>
                <w:i/>
                <w:color w:val="002060"/>
                <w:sz w:val="18"/>
                <w:szCs w:val="28"/>
              </w:rPr>
              <w:t>s</w:t>
            </w:r>
            <w:r w:rsidR="00221716" w:rsidRPr="00202B95">
              <w:rPr>
                <w:rFonts w:ascii="Sylfaen" w:hAnsi="Sylfaen"/>
                <w:b/>
                <w:i/>
                <w:color w:val="002060"/>
                <w:sz w:val="18"/>
                <w:szCs w:val="18"/>
              </w:rPr>
              <w:t xml:space="preserve"> </w:t>
            </w:r>
            <w:r w:rsidR="00221716" w:rsidRPr="00202B95">
              <w:rPr>
                <w:rFonts w:ascii="Sylfaen" w:hAnsi="Sylfaen"/>
                <w:bCs/>
                <w:i/>
                <w:color w:val="002060"/>
                <w:sz w:val="18"/>
              </w:rPr>
              <w:t>...........................................................................................</w:t>
            </w:r>
          </w:p>
        </w:tc>
        <w:tc>
          <w:tcPr>
            <w:tcW w:w="468" w:type="dxa"/>
            <w:shd w:val="pct5" w:color="000000" w:fill="FFFFFF"/>
            <w:vAlign w:val="bottom"/>
          </w:tcPr>
          <w:p w14:paraId="574EB1AB"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59</w:t>
            </w:r>
          </w:p>
        </w:tc>
      </w:tr>
      <w:tr w:rsidR="00221716" w:rsidRPr="00202B95" w14:paraId="31C0AC7D" w14:textId="77777777" w:rsidTr="0040407C">
        <w:tc>
          <w:tcPr>
            <w:tcW w:w="5877" w:type="dxa"/>
            <w:shd w:val="pct20" w:color="000000" w:fill="FFFFFF"/>
          </w:tcPr>
          <w:p w14:paraId="61D9E593" w14:textId="1CB272F6" w:rsidR="00221716" w:rsidRPr="00202B95" w:rsidRDefault="007D7264" w:rsidP="0040407C">
            <w:pPr>
              <w:spacing w:before="50" w:after="50" w:line="260" w:lineRule="atLeast"/>
              <w:ind w:left="113" w:right="-113"/>
              <w:rPr>
                <w:rFonts w:ascii="Sylfaen" w:hAnsi="Sylfaen"/>
                <w:b/>
                <w:i/>
                <w:color w:val="002060"/>
                <w:sz w:val="18"/>
              </w:rPr>
            </w:pPr>
            <w:r w:rsidRPr="00202B95">
              <w:rPr>
                <w:rFonts w:ascii="Sylfaen" w:hAnsi="Sylfaen"/>
                <w:b/>
                <w:i/>
                <w:color w:val="002060"/>
                <w:sz w:val="18"/>
                <w:szCs w:val="28"/>
              </w:rPr>
              <w:t>Table</w:t>
            </w:r>
            <w:r w:rsidR="004F05DF">
              <w:rPr>
                <w:rFonts w:ascii="Sylfaen" w:hAnsi="Sylfaen"/>
                <w:b/>
                <w:i/>
                <w:color w:val="002060"/>
                <w:sz w:val="18"/>
                <w:szCs w:val="28"/>
              </w:rPr>
              <w:t>s</w:t>
            </w:r>
            <w:r w:rsidR="00221716" w:rsidRPr="00202B95">
              <w:rPr>
                <w:rFonts w:ascii="Sylfaen" w:hAnsi="Sylfaen"/>
                <w:b/>
                <w:i/>
                <w:color w:val="002060"/>
                <w:sz w:val="18"/>
                <w:szCs w:val="28"/>
              </w:rPr>
              <w:t xml:space="preserve"> </w:t>
            </w:r>
            <w:r w:rsidR="00221716" w:rsidRPr="00202B95">
              <w:rPr>
                <w:rFonts w:ascii="Sylfaen" w:hAnsi="Sylfaen"/>
                <w:bCs/>
                <w:i/>
                <w:color w:val="002060"/>
                <w:sz w:val="18"/>
              </w:rPr>
              <w:t>.........................................................................................</w:t>
            </w:r>
          </w:p>
        </w:tc>
        <w:tc>
          <w:tcPr>
            <w:tcW w:w="468" w:type="dxa"/>
            <w:shd w:val="pct20" w:color="000000" w:fill="FFFFFF"/>
            <w:vAlign w:val="bottom"/>
          </w:tcPr>
          <w:p w14:paraId="7F49153C" w14:textId="77777777" w:rsidR="00221716" w:rsidRPr="00202B95" w:rsidRDefault="00221716" w:rsidP="0040407C">
            <w:pPr>
              <w:spacing w:before="50" w:after="50" w:line="260" w:lineRule="atLeast"/>
              <w:ind w:hanging="284"/>
              <w:jc w:val="right"/>
              <w:rPr>
                <w:rFonts w:ascii="Sylfaen" w:hAnsi="Sylfaen"/>
                <w:b/>
                <w:bCs/>
                <w:color w:val="002060"/>
                <w:sz w:val="18"/>
              </w:rPr>
            </w:pPr>
            <w:r w:rsidRPr="00202B95">
              <w:rPr>
                <w:rFonts w:ascii="Sylfaen" w:hAnsi="Sylfaen"/>
                <w:b/>
                <w:bCs/>
                <w:color w:val="002060"/>
                <w:sz w:val="18"/>
              </w:rPr>
              <w:t>60</w:t>
            </w:r>
          </w:p>
        </w:tc>
      </w:tr>
    </w:tbl>
    <w:p w14:paraId="27CDAC00" w14:textId="104D53EF" w:rsidR="00384C66" w:rsidRPr="00202B95" w:rsidRDefault="00384C66" w:rsidP="007D5996">
      <w:pPr>
        <w:pageBreakBefore/>
        <w:autoSpaceDE w:val="0"/>
        <w:autoSpaceDN w:val="0"/>
        <w:adjustRightInd w:val="0"/>
        <w:spacing w:line="260" w:lineRule="atLeast"/>
        <w:rPr>
          <w:rFonts w:ascii="Sylfaen" w:hAnsi="Sylfaen" w:cs="GHEA Grapalat"/>
          <w:b/>
          <w:color w:val="002060"/>
          <w:spacing w:val="40"/>
          <w:sz w:val="20"/>
          <w:szCs w:val="20"/>
        </w:rPr>
      </w:pPr>
      <w:r w:rsidRPr="00202B95">
        <w:rPr>
          <w:rFonts w:ascii="Sylfaen" w:hAnsi="Sylfaen" w:cs="GHEA Grapalat"/>
          <w:b/>
          <w:color w:val="002060"/>
          <w:spacing w:val="40"/>
          <w:sz w:val="20"/>
          <w:szCs w:val="20"/>
        </w:rPr>
        <w:lastRenderedPageBreak/>
        <w:t xml:space="preserve">1. </w:t>
      </w:r>
      <w:r w:rsidR="001F4D21" w:rsidRPr="00202B95">
        <w:rPr>
          <w:rFonts w:ascii="Sylfaen" w:hAnsi="Sylfaen" w:cs="GHEA Grapalat"/>
          <w:b/>
          <w:spacing w:val="40"/>
          <w:sz w:val="20"/>
          <w:szCs w:val="20"/>
        </w:rPr>
        <w:t>EXECUTIVE SUMMARY</w:t>
      </w:r>
    </w:p>
    <w:p w14:paraId="184C4EB9" w14:textId="77777777" w:rsidR="00384C66" w:rsidRPr="00202B95" w:rsidRDefault="00384C66" w:rsidP="007D5996">
      <w:pPr>
        <w:spacing w:line="260" w:lineRule="atLeast"/>
        <w:ind w:firstLine="284"/>
        <w:jc w:val="both"/>
        <w:rPr>
          <w:rFonts w:ascii="Sylfaen" w:hAnsi="Sylfaen" w:cs="GHEA Grapalat"/>
          <w:i/>
          <w:sz w:val="16"/>
          <w:szCs w:val="20"/>
        </w:rPr>
      </w:pPr>
    </w:p>
    <w:p w14:paraId="4274D710" w14:textId="77777777" w:rsidR="004C4FC8" w:rsidRPr="00202B95" w:rsidRDefault="004C4FC8" w:rsidP="007D5996">
      <w:pPr>
        <w:spacing w:line="260" w:lineRule="atLeast"/>
        <w:ind w:firstLine="284"/>
        <w:jc w:val="both"/>
        <w:rPr>
          <w:rFonts w:ascii="Sylfaen" w:hAnsi="Sylfaen" w:cs="GHEA Grapalat"/>
          <w:i/>
          <w:sz w:val="26"/>
          <w:szCs w:val="20"/>
        </w:rPr>
      </w:pPr>
    </w:p>
    <w:p w14:paraId="176B6212" w14:textId="591E25AE" w:rsidR="003E2F19" w:rsidRPr="00202B95" w:rsidRDefault="0CE010B9" w:rsidP="0CE010B9">
      <w:pPr>
        <w:spacing w:line="336" w:lineRule="atLeast"/>
        <w:ind w:firstLine="284"/>
        <w:jc w:val="both"/>
        <w:rPr>
          <w:rFonts w:ascii="Sylfaen" w:eastAsia="Calibri" w:hAnsi="Sylfaen"/>
          <w:sz w:val="20"/>
          <w:szCs w:val="20"/>
        </w:rPr>
      </w:pPr>
      <w:r w:rsidRPr="0CE010B9">
        <w:rPr>
          <w:rFonts w:ascii="Sylfaen" w:eastAsia="Calibri" w:hAnsi="Sylfaen"/>
          <w:sz w:val="20"/>
          <w:szCs w:val="20"/>
        </w:rPr>
        <w:t xml:space="preserve">In the aftermath of the devastating year full of health and economic-political challenges, in 2021 development trends of the global economy surpassed the expectations both in terms of overcoming the coronavirus pandemic due to vaccination and faster economic and aggregate demand recovery enhanced by strongly expansionary policies. These trends in the global commodity markets and in the main partner countries of Armenia have led to a significant expansion of the inflationary environment spilled over to the Armenian economy through a number of imported goods, and reflected in rising inflation and expectations of inflation. According to projections, the inflationary developments in the external sector are of short-term nature, hence the world's leading economies and partner countries of Armenia continue to prioritize expansionary monetary policy, planning its gradual and slow retraction in the medium term. </w:t>
      </w:r>
    </w:p>
    <w:p w14:paraId="1A666BD8" w14:textId="407B33C8" w:rsidR="009577DE" w:rsidRPr="00202B95" w:rsidRDefault="009A1D66" w:rsidP="0490883C">
      <w:pPr>
        <w:spacing w:before="120" w:after="120" w:line="336" w:lineRule="atLeast"/>
        <w:ind w:firstLine="284"/>
        <w:jc w:val="both"/>
        <w:rPr>
          <w:rFonts w:ascii="Sylfaen" w:eastAsia="Calibri" w:hAnsi="Sylfaen"/>
          <w:b/>
          <w:bCs/>
          <w:i/>
          <w:iCs/>
          <w:sz w:val="20"/>
          <w:szCs w:val="20"/>
        </w:rPr>
      </w:pPr>
      <w:r w:rsidRPr="00202B95">
        <w:rPr>
          <w:rFonts w:ascii="Sylfaen" w:hAnsi="Sylfaen"/>
          <w:noProof/>
        </w:rPr>
        <mc:AlternateContent>
          <mc:Choice Requires="wps">
            <w:drawing>
              <wp:anchor distT="0" distB="0" distL="114300" distR="114300" simplePos="0" relativeHeight="252532224" behindDoc="0" locked="0" layoutInCell="1" allowOverlap="1" wp14:anchorId="1F9713AF" wp14:editId="22EA9A09">
                <wp:simplePos x="0" y="0"/>
                <wp:positionH relativeFrom="column">
                  <wp:posOffset>4519295</wp:posOffset>
                </wp:positionH>
                <wp:positionV relativeFrom="paragraph">
                  <wp:posOffset>3350260</wp:posOffset>
                </wp:positionV>
                <wp:extent cx="2110740" cy="363220"/>
                <wp:effectExtent l="0" t="0" r="0" b="0"/>
                <wp:wrapNone/>
                <wp:docPr id="10" name="Text Box 22"/>
                <wp:cNvGraphicFramePr/>
                <a:graphic xmlns:a="http://schemas.openxmlformats.org/drawingml/2006/main">
                  <a:graphicData uri="http://schemas.microsoft.com/office/word/2010/wordprocessingShape">
                    <wps:wsp>
                      <wps:cNvSpPr txBox="1"/>
                      <wps:spPr>
                        <a:xfrm>
                          <a:off x="0" y="0"/>
                          <a:ext cx="211074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AE914" w14:textId="77777777" w:rsidR="00093E3E" w:rsidRDefault="00093E3E" w:rsidP="00177FF3">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r>
                              <w:rPr>
                                <w:rFonts w:ascii="GHEA Grapalat" w:hAnsi="GHEA Grapalat" w:cs="Sylfaen"/>
                                <w:i/>
                                <w:iCs/>
                                <w:color w:val="000000" w:themeColor="dark1"/>
                                <w:sz w:val="14"/>
                                <w:szCs w:val="14"/>
                                <w:lang w:val="hy-AM"/>
                              </w:rPr>
                              <w:t xml:space="preserve">վիճակագրական </w:t>
                            </w:r>
                            <w:proofErr w:type="spellStart"/>
                            <w:r>
                              <w:rPr>
                                <w:rFonts w:ascii="GHEA Grapalat" w:hAnsi="GHEA Grapalat" w:cs="Sylfaen"/>
                                <w:i/>
                                <w:iCs/>
                                <w:color w:val="000000" w:themeColor="dark1"/>
                                <w:sz w:val="14"/>
                                <w:szCs w:val="14"/>
                              </w:rPr>
                              <w:t>կոմիտե</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ՀՀ ԿԲ կանխատեսում</w:t>
                            </w:r>
                          </w:p>
                          <w:p w14:paraId="3DBC7557" w14:textId="77777777" w:rsidR="00093E3E" w:rsidRDefault="00093E3E" w:rsidP="00177FF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9713AF" id="Text Box 22" o:spid="_x0000_s1027" type="#_x0000_t202" style="position:absolute;left:0;text-align:left;margin-left:355.85pt;margin-top:263.8pt;width:166.2pt;height:28.6pt;z-index:252532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" filled="f" stroked="f" strokeweight=".5pt">
                <v:textbox>
                  <w:txbxContent>
                    <w:p w14:paraId="3EAAE914" w14:textId="77777777" w:rsidR="00093E3E" w:rsidRDefault="00093E3E" w:rsidP="00177FF3">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r>
                        <w:rPr>
                          <w:rFonts w:ascii="GHEA Grapalat" w:hAnsi="GHEA Grapalat" w:cs="Sylfaen"/>
                          <w:i/>
                          <w:iCs/>
                          <w:color w:val="000000" w:themeColor="dark1"/>
                          <w:sz w:val="14"/>
                          <w:szCs w:val="14"/>
                          <w:lang w:val="hy-AM"/>
                        </w:rPr>
                        <w:t xml:space="preserve">վիճակագրական </w:t>
                      </w:r>
                      <w:proofErr w:type="spellStart"/>
                      <w:r>
                        <w:rPr>
                          <w:rFonts w:ascii="GHEA Grapalat" w:hAnsi="GHEA Grapalat" w:cs="Sylfaen"/>
                          <w:i/>
                          <w:iCs/>
                          <w:color w:val="000000" w:themeColor="dark1"/>
                          <w:sz w:val="14"/>
                          <w:szCs w:val="14"/>
                        </w:rPr>
                        <w:t>կոմիտե</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ՀՀ ԿԲ կանխատեսում</w:t>
                      </w:r>
                    </w:p>
                    <w:p w14:paraId="3DBC7557" w14:textId="77777777" w:rsidR="00093E3E" w:rsidRDefault="00093E3E" w:rsidP="00177FF3">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hAnsi="Sylfaen"/>
          <w:noProof/>
        </w:rPr>
        <mc:AlternateContent>
          <mc:Choice Requires="wps">
            <w:drawing>
              <wp:anchor distT="0" distB="0" distL="114300" distR="114300" simplePos="0" relativeHeight="252537344" behindDoc="0" locked="0" layoutInCell="1" allowOverlap="1" wp14:anchorId="4330E674" wp14:editId="3F971AC4">
                <wp:simplePos x="0" y="0"/>
                <wp:positionH relativeFrom="column">
                  <wp:posOffset>5782310</wp:posOffset>
                </wp:positionH>
                <wp:positionV relativeFrom="paragraph">
                  <wp:posOffset>1118870</wp:posOffset>
                </wp:positionV>
                <wp:extent cx="661035" cy="358775"/>
                <wp:effectExtent l="0" t="0" r="0" b="0"/>
                <wp:wrapNone/>
                <wp:docPr id="11" name="Text Box 1"/>
                <wp:cNvGraphicFramePr/>
                <a:graphic xmlns:a="http://schemas.openxmlformats.org/drawingml/2006/main">
                  <a:graphicData uri="http://schemas.microsoft.com/office/word/2010/wordprocessingShape">
                    <wps:wsp>
                      <wps:cNvSpPr txBox="1"/>
                      <wps:spPr>
                        <a:xfrm>
                          <a:off x="0" y="0"/>
                          <a:ext cx="661035" cy="358775"/>
                        </a:xfrm>
                        <a:prstGeom prst="rect">
                          <a:avLst/>
                        </a:prstGeom>
                      </wps:spPr>
                      <wps:txbx>
                        <w:txbxContent>
                          <w:p w14:paraId="2EE419DE" w14:textId="77777777" w:rsidR="00093E3E" w:rsidRDefault="00093E3E" w:rsidP="00177FF3">
                            <w:pPr>
                              <w:jc w:val="center"/>
                              <w:rPr>
                                <w:rFonts w:ascii="GHEA Grapalat" w:hAnsi="GHEA Grapalat" w:cs="Sylfaen"/>
                                <w:sz w:val="12"/>
                                <w:szCs w:val="12"/>
                                <w:lang w:val="hy-AM"/>
                              </w:rPr>
                            </w:pPr>
                            <w:r>
                              <w:rPr>
                                <w:rFonts w:ascii="GHEA Grapalat" w:hAnsi="GHEA Grapalat" w:cs="Sylfaen"/>
                                <w:sz w:val="12"/>
                                <w:szCs w:val="12"/>
                                <w:lang w:val="hy-AM"/>
                              </w:rPr>
                              <w:t>ԴՎՔ</w:t>
                            </w:r>
                            <w:r>
                              <w:rPr>
                                <w:rFonts w:ascii="GHEA Grapalat" w:hAnsi="GHEA Grapalat" w:cstheme="minorBidi"/>
                                <w:sz w:val="12"/>
                                <w:szCs w:val="12"/>
                                <w:lang w:val="hy-AM"/>
                              </w:rPr>
                              <w:t xml:space="preserve"> </w:t>
                            </w:r>
                          </w:p>
                          <w:p w14:paraId="7FC12267" w14:textId="77777777" w:rsidR="00093E3E" w:rsidRDefault="00093E3E" w:rsidP="00177FF3">
                            <w:pPr>
                              <w:jc w:val="center"/>
                              <w:rPr>
                                <w:rFonts w:ascii="GHEA Grapalat" w:hAnsi="GHEA Grapalat" w:cs="Sylfaen"/>
                                <w:sz w:val="12"/>
                                <w:szCs w:val="12"/>
                              </w:rPr>
                            </w:pPr>
                            <w:r>
                              <w:rPr>
                                <w:rFonts w:ascii="GHEA Grapalat" w:hAnsi="GHEA Grapalat" w:cs="Sylfaen"/>
                                <w:sz w:val="12"/>
                                <w:szCs w:val="12"/>
                              </w:rPr>
                              <w:t>ա</w:t>
                            </w:r>
                            <w:proofErr w:type="spellStart"/>
                            <w:r>
                              <w:rPr>
                                <w:rFonts w:ascii="GHEA Grapalat" w:hAnsi="GHEA Grapalat" w:cs="Sylfaen"/>
                                <w:sz w:val="12"/>
                                <w:szCs w:val="12"/>
                                <w:lang w:val="hy-AM"/>
                              </w:rPr>
                              <w:t>զդեցության</w:t>
                            </w:r>
                            <w:proofErr w:type="spellEnd"/>
                          </w:p>
                          <w:p w14:paraId="2F51C893" w14:textId="77777777" w:rsidR="00093E3E" w:rsidRPr="009E25BD" w:rsidRDefault="00093E3E" w:rsidP="00177FF3">
                            <w:pPr>
                              <w:jc w:val="center"/>
                              <w:rPr>
                                <w:rFonts w:ascii="GHEA Grapalat" w:hAnsi="GHEA Grapalat" w:cs="Sylfaen"/>
                                <w:sz w:val="12"/>
                                <w:szCs w:val="12"/>
                              </w:rPr>
                            </w:pPr>
                            <w:r>
                              <w:rPr>
                                <w:rFonts w:ascii="GHEA Grapalat" w:hAnsi="GHEA Grapalat" w:cs="Sylfaen"/>
                                <w:sz w:val="12"/>
                                <w:szCs w:val="12"/>
                                <w:lang w:val="hy-AM"/>
                              </w:rPr>
                              <w:t>հորիզոն</w:t>
                            </w:r>
                          </w:p>
                        </w:txbxContent>
                      </wps:txbx>
                      <wps:bodyPr wrap="square" lIns="0" tIns="0" rIns="0" bIns="0" rtlCol="0">
                        <a:noAutofit/>
                      </wps:bodyPr>
                    </wps:wsp>
                  </a:graphicData>
                </a:graphic>
              </wp:anchor>
            </w:drawing>
          </mc:Choice>
          <mc:Fallback>
            <w:pict>
              <v:shape w14:anchorId="4330E674" id="Text Box 1" o:spid="_x0000_s1028" type="#_x0000_t202" style="position:absolute;left:0;text-align:left;margin-left:455.3pt;margin-top:88.1pt;width:52.05pt;height:28.25pt;z-index:252537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" filled="f" stroked="f">
                <v:textbox inset="0,0,0,0">
                  <w:txbxContent>
                    <w:p w14:paraId="2EE419DE" w14:textId="77777777" w:rsidR="00093E3E" w:rsidRDefault="00093E3E" w:rsidP="00177FF3">
                      <w:pPr>
                        <w:jc w:val="center"/>
                        <w:rPr>
                          <w:rFonts w:ascii="GHEA Grapalat" w:hAnsi="GHEA Grapalat" w:cs="Sylfaen"/>
                          <w:sz w:val="12"/>
                          <w:szCs w:val="12"/>
                          <w:lang w:val="hy-AM"/>
                        </w:rPr>
                      </w:pPr>
                      <w:r>
                        <w:rPr>
                          <w:rFonts w:ascii="GHEA Grapalat" w:hAnsi="GHEA Grapalat" w:cs="Sylfaen"/>
                          <w:sz w:val="12"/>
                          <w:szCs w:val="12"/>
                          <w:lang w:val="hy-AM"/>
                        </w:rPr>
                        <w:t>ԴՎՔ</w:t>
                      </w:r>
                      <w:r>
                        <w:rPr>
                          <w:rFonts w:ascii="GHEA Grapalat" w:hAnsi="GHEA Grapalat" w:cstheme="minorBidi"/>
                          <w:sz w:val="12"/>
                          <w:szCs w:val="12"/>
                          <w:lang w:val="hy-AM"/>
                        </w:rPr>
                        <w:t xml:space="preserve"> </w:t>
                      </w:r>
                    </w:p>
                    <w:p w14:paraId="7FC12267" w14:textId="77777777" w:rsidR="00093E3E" w:rsidRDefault="00093E3E" w:rsidP="00177FF3">
                      <w:pPr>
                        <w:jc w:val="center"/>
                        <w:rPr>
                          <w:rFonts w:ascii="GHEA Grapalat" w:hAnsi="GHEA Grapalat" w:cs="Sylfaen"/>
                          <w:sz w:val="12"/>
                          <w:szCs w:val="12"/>
                        </w:rPr>
                      </w:pPr>
                      <w:r>
                        <w:rPr>
                          <w:rFonts w:ascii="GHEA Grapalat" w:hAnsi="GHEA Grapalat" w:cs="Sylfaen"/>
                          <w:sz w:val="12"/>
                          <w:szCs w:val="12"/>
                        </w:rPr>
                        <w:t>ա</w:t>
                      </w:r>
                      <w:proofErr w:type="spellStart"/>
                      <w:r>
                        <w:rPr>
                          <w:rFonts w:ascii="GHEA Grapalat" w:hAnsi="GHEA Grapalat" w:cs="Sylfaen"/>
                          <w:sz w:val="12"/>
                          <w:szCs w:val="12"/>
                          <w:lang w:val="hy-AM"/>
                        </w:rPr>
                        <w:t>զդեցության</w:t>
                      </w:r>
                      <w:proofErr w:type="spellEnd"/>
                    </w:p>
                    <w:p w14:paraId="2F51C893" w14:textId="77777777" w:rsidR="00093E3E" w:rsidRPr="009E25BD" w:rsidRDefault="00093E3E" w:rsidP="00177FF3">
                      <w:pPr>
                        <w:jc w:val="center"/>
                        <w:rPr>
                          <w:rFonts w:ascii="GHEA Grapalat" w:hAnsi="GHEA Grapalat" w:cs="Sylfaen"/>
                          <w:sz w:val="12"/>
                          <w:szCs w:val="12"/>
                        </w:rPr>
                      </w:pPr>
                      <w:r>
                        <w:rPr>
                          <w:rFonts w:ascii="GHEA Grapalat" w:hAnsi="GHEA Grapalat" w:cs="Sylfaen"/>
                          <w:sz w:val="12"/>
                          <w:szCs w:val="12"/>
                          <w:lang w:val="hy-AM"/>
                        </w:rPr>
                        <w:t>հորիզոն</w:t>
                      </w:r>
                    </w:p>
                  </w:txbxContent>
                </v:textbox>
              </v:shape>
            </w:pict>
          </mc:Fallback>
        </mc:AlternateContent>
      </w:r>
      <w:r w:rsidRPr="00202B95">
        <w:rPr>
          <w:rFonts w:ascii="Sylfaen" w:hAnsi="Sylfaen"/>
          <w:noProof/>
        </w:rPr>
        <mc:AlternateContent>
          <mc:Choice Requires="wps">
            <w:drawing>
              <wp:anchor distT="0" distB="0" distL="114300" distR="114300" simplePos="0" relativeHeight="252536320" behindDoc="0" locked="0" layoutInCell="1" allowOverlap="1" wp14:anchorId="694D51E5" wp14:editId="0454ADAB">
                <wp:simplePos x="0" y="0"/>
                <wp:positionH relativeFrom="column">
                  <wp:posOffset>5798820</wp:posOffset>
                </wp:positionH>
                <wp:positionV relativeFrom="paragraph">
                  <wp:posOffset>1530985</wp:posOffset>
                </wp:positionV>
                <wp:extent cx="600710" cy="2540"/>
                <wp:effectExtent l="0" t="76200" r="8890" b="111760"/>
                <wp:wrapNone/>
                <wp:docPr id="12" name="Straight Arrow Connector 5"/>
                <wp:cNvGraphicFramePr/>
                <a:graphic xmlns:a="http://schemas.openxmlformats.org/drawingml/2006/main">
                  <a:graphicData uri="http://schemas.microsoft.com/office/word/2010/wordprocessingShape">
                    <wps:wsp>
                      <wps:cNvCnPr/>
                      <wps:spPr>
                        <a:xfrm>
                          <a:off x="0" y="0"/>
                          <a:ext cx="600710" cy="254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412CF96A">
              <v:shapetype id="_x0000_t32" coordsize="21600,21600" o:oned="t" filled="f" o:spt="32" path="m,l21600,21600e" w14:anchorId="4E6CD394">
                <v:path fillok="f" arrowok="t" o:connecttype="none"/>
                <o:lock v:ext="edit" shapetype="t"/>
              </v:shapetype>
              <v:shape id="Straight Arrow Connector 5" style="position:absolute;margin-left:456.6pt;margin-top:120.55pt;width:47.3pt;height:.2pt;z-index:25253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">
                <v:stroke joinstyle="miter" endarrow="open"/>
              </v:shape>
            </w:pict>
          </mc:Fallback>
        </mc:AlternateContent>
      </w:r>
      <w:r w:rsidRPr="00202B95">
        <w:rPr>
          <w:rFonts w:ascii="Sylfaen" w:hAnsi="Sylfaen"/>
          <w:noProof/>
        </w:rPr>
        <mc:AlternateContent>
          <mc:Choice Requires="wps">
            <w:drawing>
              <wp:anchor distT="0" distB="0" distL="114300" distR="114300" simplePos="0" relativeHeight="252531200" behindDoc="0" locked="0" layoutInCell="1" allowOverlap="1" wp14:anchorId="0A716AC3" wp14:editId="20EB7783">
                <wp:simplePos x="0" y="0"/>
                <wp:positionH relativeFrom="column">
                  <wp:posOffset>4161155</wp:posOffset>
                </wp:positionH>
                <wp:positionV relativeFrom="paragraph">
                  <wp:posOffset>492760</wp:posOffset>
                </wp:positionV>
                <wp:extent cx="2519045" cy="735330"/>
                <wp:effectExtent l="0" t="0" r="0" b="7620"/>
                <wp:wrapNone/>
                <wp:docPr id="9" name="Text Box 40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73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56A33" w14:textId="77777777" w:rsidR="00093E3E" w:rsidRDefault="00093E3E" w:rsidP="00177FF3">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w:t>
                            </w:r>
                          </w:p>
                          <w:p w14:paraId="6A182228" w14:textId="77777777" w:rsidR="00093E3E" w:rsidRDefault="00093E3E" w:rsidP="00177FF3">
                            <w:pPr>
                              <w:rPr>
                                <w:rFonts w:ascii="GHEA Grapalat" w:hAnsi="GHEA Grapalat" w:cs="Sylfaen"/>
                                <w:b/>
                                <w:bCs/>
                                <w:sz w:val="6"/>
                                <w:szCs w:val="6"/>
                              </w:rPr>
                            </w:pPr>
                            <w:r>
                              <w:rPr>
                                <w:rFonts w:ascii="GHEA Grapalat" w:hAnsi="GHEA Grapalat" w:cs="Sylfaen"/>
                                <w:b/>
                                <w:bCs/>
                                <w:sz w:val="6"/>
                                <w:szCs w:val="6"/>
                              </w:rPr>
                              <w:t> </w:t>
                            </w:r>
                          </w:p>
                          <w:p w14:paraId="3AE34D7F" w14:textId="77777777" w:rsidR="00093E3E" w:rsidRDefault="00093E3E" w:rsidP="00177FF3">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Գնաճի</w:t>
                            </w:r>
                            <w:proofErr w:type="spellEnd"/>
                            <w:r>
                              <w:rPr>
                                <w:rFonts w:ascii="GHEA Grapalat" w:hAnsi="GHEA Grapalat" w:cs="Sylfaen"/>
                                <w:b/>
                                <w:bCs/>
                                <w:color w:val="1F497D"/>
                                <w:sz w:val="14"/>
                                <w:szCs w:val="14"/>
                              </w:rPr>
                              <w:t xml:space="preserve"> (12-ամսյա)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հավանականությունների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բաշխման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գրաֆիկը</w:t>
                            </w:r>
                            <w:proofErr w:type="spellEnd"/>
                            <w:r>
                              <w:rPr>
                                <w:rFonts w:ascii="GHEA Grapalat" w:hAnsi="GHEA Grapalat" w:cs="Sylfaen"/>
                                <w:b/>
                                <w:bCs/>
                                <w:color w:val="1F497D"/>
                                <w:sz w:val="14"/>
                                <w:szCs w:val="14"/>
                              </w:rPr>
                              <w:t xml:space="preserve"> 3 </w:t>
                            </w:r>
                            <w:proofErr w:type="spellStart"/>
                            <w:r>
                              <w:rPr>
                                <w:rFonts w:ascii="GHEA Grapalat" w:hAnsi="GHEA Grapalat" w:cs="Sylfaen"/>
                                <w:b/>
                                <w:bCs/>
                                <w:color w:val="1F497D"/>
                                <w:sz w:val="14"/>
                                <w:szCs w:val="14"/>
                              </w:rPr>
                              <w:t>տարվա</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հորիզոնում</w:t>
                            </w:r>
                            <w:proofErr w:type="spellEnd"/>
                            <w:r>
                              <w:rPr>
                                <w:rFonts w:ascii="GHEA Grapalat" w:hAnsi="GHEA Grapalat" w:cs="Sylfaen"/>
                                <w:b/>
                                <w:bCs/>
                                <w:color w:val="1F497D"/>
                                <w:sz w:val="16"/>
                                <w:szCs w:val="16"/>
                              </w:rPr>
                              <w:t> </w:t>
                            </w:r>
                          </w:p>
                          <w:p w14:paraId="3D20C95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DD9F8E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E2DD8DC"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FE532D5"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6DBF715"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FA2DB6F"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5C92670"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0D46CEF"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063C2ED"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E39B71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732DC8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5421C34"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440BA79"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23EAE0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9A6A53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91E3AFA"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7C96189"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3AFA10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3C09434"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E027DDB"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0A33B2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41207BD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63CB88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27F2A4B"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3865BA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4762E44"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4D9CD6F"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2AACFEC"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DF77E3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AB1793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58320A6"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2883D99"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FAFE06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09400C96"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92F891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FAA425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1BF020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07BEAAC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8A97585"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80E4D20"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7B1AE5A"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67A717C"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2608422" w14:textId="77777777" w:rsidR="00093E3E" w:rsidRDefault="00093E3E" w:rsidP="00177FF3">
                            <w:pPr>
                              <w:rPr>
                                <w:sz w:val="16"/>
                                <w:szCs w:val="16"/>
                              </w:rPr>
                            </w:pPr>
                            <w:r>
                              <w:rPr>
                                <w:sz w:val="16"/>
                                <w:szCs w:val="16"/>
                              </w:rPr>
                              <w:t> </w:t>
                            </w:r>
                          </w:p>
                        </w:txbxContent>
                      </wps:txbx>
                      <wps:bodyPr rot="0" vert="horz" wrap="square" lIns="91440" tIns="45720" rIns="91440" bIns="45720" anchor="t" anchorCtr="0" upright="1">
                        <a:noAutofit/>
                      </wps:bodyPr>
                    </wps:wsp>
                  </a:graphicData>
                </a:graphic>
              </wp:anchor>
            </w:drawing>
          </mc:Choice>
          <mc:Fallback>
            <w:pict>
              <v:shape w14:anchorId="0A716AC3" id="Text Box 4007" o:spid="_x0000_s1029" type="#_x0000_t202" style="position:absolute;left:0;text-align:left;margin-left:327.65pt;margin-top:38.8pt;width:198.35pt;height:57.9pt;z-index:25253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" filled="f" stroked="f">
                <v:textbox>
                  <w:txbxContent>
                    <w:p w14:paraId="67956A33" w14:textId="77777777" w:rsidR="00093E3E" w:rsidRDefault="00093E3E" w:rsidP="00177FF3">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w:t>
                      </w:r>
                    </w:p>
                    <w:p w14:paraId="6A182228" w14:textId="77777777" w:rsidR="00093E3E" w:rsidRDefault="00093E3E" w:rsidP="00177FF3">
                      <w:pPr>
                        <w:rPr>
                          <w:rFonts w:ascii="GHEA Grapalat" w:hAnsi="GHEA Grapalat" w:cs="Sylfaen"/>
                          <w:b/>
                          <w:bCs/>
                          <w:sz w:val="6"/>
                          <w:szCs w:val="6"/>
                        </w:rPr>
                      </w:pPr>
                      <w:r>
                        <w:rPr>
                          <w:rFonts w:ascii="GHEA Grapalat" w:hAnsi="GHEA Grapalat" w:cs="Sylfaen"/>
                          <w:b/>
                          <w:bCs/>
                          <w:sz w:val="6"/>
                          <w:szCs w:val="6"/>
                        </w:rPr>
                        <w:t> </w:t>
                      </w:r>
                    </w:p>
                    <w:p w14:paraId="3AE34D7F" w14:textId="77777777" w:rsidR="00093E3E" w:rsidRDefault="00093E3E" w:rsidP="00177FF3">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Գնաճի</w:t>
                      </w:r>
                      <w:proofErr w:type="spellEnd"/>
                      <w:r>
                        <w:rPr>
                          <w:rFonts w:ascii="GHEA Grapalat" w:hAnsi="GHEA Grapalat" w:cs="Sylfaen"/>
                          <w:b/>
                          <w:bCs/>
                          <w:color w:val="1F497D"/>
                          <w:sz w:val="14"/>
                          <w:szCs w:val="14"/>
                        </w:rPr>
                        <w:t xml:space="preserve"> (12-ամսյա)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հավանականությունների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բաշխման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գրաֆիկը</w:t>
                      </w:r>
                      <w:proofErr w:type="spellEnd"/>
                      <w:r>
                        <w:rPr>
                          <w:rFonts w:ascii="GHEA Grapalat" w:hAnsi="GHEA Grapalat" w:cs="Sylfaen"/>
                          <w:b/>
                          <w:bCs/>
                          <w:color w:val="1F497D"/>
                          <w:sz w:val="14"/>
                          <w:szCs w:val="14"/>
                        </w:rPr>
                        <w:t xml:space="preserve"> 3 </w:t>
                      </w:r>
                      <w:proofErr w:type="spellStart"/>
                      <w:r>
                        <w:rPr>
                          <w:rFonts w:ascii="GHEA Grapalat" w:hAnsi="GHEA Grapalat" w:cs="Sylfaen"/>
                          <w:b/>
                          <w:bCs/>
                          <w:color w:val="1F497D"/>
                          <w:sz w:val="14"/>
                          <w:szCs w:val="14"/>
                        </w:rPr>
                        <w:t>տարվա</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հորիզոնում</w:t>
                      </w:r>
                      <w:proofErr w:type="spellEnd"/>
                      <w:r>
                        <w:rPr>
                          <w:rFonts w:ascii="GHEA Grapalat" w:hAnsi="GHEA Grapalat" w:cs="Sylfaen"/>
                          <w:b/>
                          <w:bCs/>
                          <w:color w:val="1F497D"/>
                          <w:sz w:val="16"/>
                          <w:szCs w:val="16"/>
                        </w:rPr>
                        <w:t> </w:t>
                      </w:r>
                    </w:p>
                    <w:p w14:paraId="3D20C95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DD9F8E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E2DD8DC"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FE532D5"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6DBF715"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FA2DB6F"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5C92670"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0D46CEF"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063C2ED"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E39B71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732DC8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5421C34"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440BA79"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23EAE0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9A6A53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91E3AFA"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7C96189"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3AFA10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3C09434"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E027DDB"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0A33B2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41207BD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63CB88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27F2A4B"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3865BA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64762E44"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4D9CD6F"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2AACFEC"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DF77E3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AB1793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58320A6"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2883D99"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FAFE063"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09400C96"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792F891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2FAA4252"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1BF020E"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07BEAAC1"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8A97585"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580E4D20"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7B1AE5A"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367A717C" w14:textId="77777777" w:rsidR="00093E3E" w:rsidRDefault="00093E3E" w:rsidP="00177FF3">
                      <w:pPr>
                        <w:rPr>
                          <w:rFonts w:ascii="GHEA Grapalat" w:hAnsi="GHEA Grapalat" w:cs="Sylfaen"/>
                          <w:b/>
                          <w:bCs/>
                          <w:sz w:val="16"/>
                          <w:szCs w:val="16"/>
                        </w:rPr>
                      </w:pPr>
                      <w:r>
                        <w:rPr>
                          <w:rFonts w:ascii="GHEA Grapalat" w:hAnsi="GHEA Grapalat" w:cs="Sylfaen"/>
                          <w:b/>
                          <w:bCs/>
                          <w:sz w:val="16"/>
                          <w:szCs w:val="16"/>
                        </w:rPr>
                        <w:t> </w:t>
                      </w:r>
                    </w:p>
                    <w:p w14:paraId="12608422" w14:textId="77777777" w:rsidR="00093E3E" w:rsidRDefault="00093E3E" w:rsidP="00177FF3">
                      <w:pPr>
                        <w:rPr>
                          <w:sz w:val="16"/>
                          <w:szCs w:val="16"/>
                        </w:rPr>
                      </w:pPr>
                      <w:r>
                        <w:rPr>
                          <w:sz w:val="16"/>
                          <w:szCs w:val="16"/>
                        </w:rPr>
                        <w:t> </w:t>
                      </w:r>
                    </w:p>
                  </w:txbxContent>
                </v:textbox>
              </v:shape>
            </w:pict>
          </mc:Fallback>
        </mc:AlternateContent>
      </w:r>
      <w:r w:rsidRPr="00202B95">
        <w:rPr>
          <w:rFonts w:ascii="Sylfaen" w:hAnsi="Sylfaen"/>
          <w:noProof/>
        </w:rPr>
        <w:drawing>
          <wp:anchor distT="0" distB="0" distL="114300" distR="114300" simplePos="0" relativeHeight="252535296" behindDoc="0" locked="0" layoutInCell="1" allowOverlap="1" wp14:anchorId="363F8FE2" wp14:editId="40DE296D">
            <wp:simplePos x="0" y="0"/>
            <wp:positionH relativeFrom="column">
              <wp:posOffset>4154170</wp:posOffset>
            </wp:positionH>
            <wp:positionV relativeFrom="paragraph">
              <wp:posOffset>1075055</wp:posOffset>
            </wp:positionV>
            <wp:extent cx="2519680" cy="2288540"/>
            <wp:effectExtent l="0" t="0" r="0" b="0"/>
            <wp:wrapNone/>
            <wp:docPr id="13" name="Chart 13">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7A33F3" w:rsidRPr="0490883C">
        <w:rPr>
          <w:rFonts w:ascii="Sylfaen" w:eastAsia="Calibri" w:hAnsi="Sylfaen"/>
          <w:b/>
          <w:bCs/>
          <w:i/>
          <w:iCs/>
          <w:sz w:val="20"/>
          <w:szCs w:val="20"/>
        </w:rPr>
        <w:t xml:space="preserve"> </w:t>
      </w:r>
      <w:r w:rsidR="007A33F3" w:rsidRPr="0490883C">
        <w:rPr>
          <w:rFonts w:ascii="Sylfaen" w:eastAsia="Calibri" w:hAnsi="Sylfaen" w:cs="Arial"/>
          <w:b/>
          <w:bCs/>
          <w:i/>
          <w:iCs/>
          <w:sz w:val="20"/>
          <w:szCs w:val="20"/>
        </w:rPr>
        <w:t>According to the baseline scenario of the Central Bank of Armenia, in the coming quarters 12-month inflation will remain at a high level.</w:t>
      </w:r>
      <w:r w:rsidR="009577DE" w:rsidRPr="0490883C">
        <w:rPr>
          <w:rFonts w:ascii="Sylfaen" w:eastAsia="Calibri" w:hAnsi="Sylfaen"/>
          <w:b/>
          <w:bCs/>
          <w:i/>
          <w:iCs/>
          <w:sz w:val="20"/>
          <w:szCs w:val="20"/>
        </w:rPr>
        <w:t xml:space="preserve"> </w:t>
      </w:r>
      <w:r w:rsidR="00E547EA" w:rsidRPr="0490883C">
        <w:rPr>
          <w:rFonts w:ascii="Sylfaen" w:eastAsia="Calibri" w:hAnsi="Sylfaen" w:cs="Arial"/>
          <w:b/>
          <w:bCs/>
          <w:i/>
          <w:iCs/>
          <w:sz w:val="20"/>
          <w:szCs w:val="20"/>
        </w:rPr>
        <w:t>D</w:t>
      </w:r>
      <w:r w:rsidR="007A33F3" w:rsidRPr="0490883C">
        <w:rPr>
          <w:rFonts w:ascii="Sylfaen" w:eastAsia="Calibri" w:hAnsi="Sylfaen" w:cs="Arial"/>
          <w:b/>
          <w:bCs/>
          <w:i/>
          <w:iCs/>
          <w:sz w:val="20"/>
          <w:szCs w:val="20"/>
        </w:rPr>
        <w:t>emand factors have been added to the supply-side impact factors from international food prices due to the large increase in private consumption than opportunities to expand production capacity.</w:t>
      </w:r>
      <w:r w:rsidR="009577DE" w:rsidRPr="0490883C">
        <w:rPr>
          <w:rFonts w:ascii="Sylfaen" w:eastAsia="Calibri" w:hAnsi="Sylfaen"/>
          <w:b/>
          <w:bCs/>
          <w:i/>
          <w:iCs/>
          <w:sz w:val="20"/>
          <w:szCs w:val="20"/>
        </w:rPr>
        <w:t xml:space="preserve"> </w:t>
      </w:r>
      <w:r w:rsidR="00C30A52" w:rsidRPr="0490883C">
        <w:rPr>
          <w:rFonts w:ascii="Sylfaen" w:eastAsia="Calibri" w:hAnsi="Sylfaen"/>
          <w:b/>
          <w:bCs/>
          <w:i/>
          <w:iCs/>
          <w:sz w:val="20"/>
          <w:szCs w:val="20"/>
        </w:rPr>
        <w:t>As a result of</w:t>
      </w:r>
      <w:r w:rsidR="00E547EA" w:rsidRPr="0490883C">
        <w:rPr>
          <w:rFonts w:ascii="Sylfaen" w:eastAsia="Calibri" w:hAnsi="Sylfaen"/>
          <w:b/>
          <w:bCs/>
          <w:i/>
          <w:iCs/>
          <w:sz w:val="20"/>
          <w:szCs w:val="20"/>
        </w:rPr>
        <w:t xml:space="preserve"> faster growth of private consumption compared to </w:t>
      </w:r>
      <w:r w:rsidR="00C30A52" w:rsidRPr="0490883C">
        <w:rPr>
          <w:rFonts w:ascii="Sylfaen" w:eastAsia="Calibri" w:hAnsi="Sylfaen"/>
          <w:b/>
          <w:bCs/>
          <w:i/>
          <w:iCs/>
          <w:sz w:val="20"/>
          <w:szCs w:val="20"/>
        </w:rPr>
        <w:t>the output</w:t>
      </w:r>
      <w:r w:rsidR="00E547EA" w:rsidRPr="0490883C">
        <w:rPr>
          <w:rFonts w:ascii="Sylfaen" w:eastAsia="Calibri" w:hAnsi="Sylfaen"/>
          <w:b/>
          <w:bCs/>
          <w:i/>
          <w:iCs/>
          <w:sz w:val="20"/>
          <w:szCs w:val="20"/>
        </w:rPr>
        <w:t xml:space="preserve"> expansion capacity, </w:t>
      </w:r>
      <w:r w:rsidR="00062CB8" w:rsidRPr="0490883C">
        <w:rPr>
          <w:rFonts w:ascii="Sylfaen" w:eastAsia="Calibri" w:hAnsi="Sylfaen"/>
          <w:b/>
          <w:bCs/>
          <w:i/>
          <w:iCs/>
          <w:sz w:val="20"/>
          <w:szCs w:val="20"/>
        </w:rPr>
        <w:t xml:space="preserve">supply-side factors </w:t>
      </w:r>
      <w:r w:rsidR="00C30A52" w:rsidRPr="0490883C">
        <w:rPr>
          <w:rFonts w:ascii="Sylfaen" w:eastAsia="Calibri" w:hAnsi="Sylfaen"/>
          <w:b/>
          <w:bCs/>
          <w:i/>
          <w:iCs/>
          <w:sz w:val="20"/>
          <w:szCs w:val="20"/>
        </w:rPr>
        <w:t>of</w:t>
      </w:r>
      <w:r w:rsidR="00062CB8" w:rsidRPr="0490883C">
        <w:rPr>
          <w:rFonts w:ascii="Sylfaen" w:eastAsia="Calibri" w:hAnsi="Sylfaen"/>
          <w:b/>
          <w:bCs/>
          <w:i/>
          <w:iCs/>
          <w:sz w:val="20"/>
          <w:szCs w:val="20"/>
        </w:rPr>
        <w:t xml:space="preserve"> international food prices were </w:t>
      </w:r>
      <w:r w:rsidR="00E7185F" w:rsidRPr="0490883C">
        <w:rPr>
          <w:rFonts w:ascii="Sylfaen" w:eastAsia="Calibri" w:hAnsi="Sylfaen"/>
          <w:b/>
          <w:bCs/>
          <w:i/>
          <w:iCs/>
          <w:sz w:val="20"/>
          <w:szCs w:val="20"/>
        </w:rPr>
        <w:t>followed</w:t>
      </w:r>
      <w:r w:rsidR="00062CB8" w:rsidRPr="0490883C">
        <w:rPr>
          <w:rFonts w:ascii="Sylfaen" w:eastAsia="Calibri" w:hAnsi="Sylfaen"/>
          <w:b/>
          <w:bCs/>
          <w:i/>
          <w:iCs/>
          <w:sz w:val="20"/>
          <w:szCs w:val="20"/>
        </w:rPr>
        <w:t xml:space="preserve"> by demand-side factors. In light of the </w:t>
      </w:r>
      <w:r w:rsidR="00F276A9" w:rsidRPr="0490883C">
        <w:rPr>
          <w:rFonts w:ascii="Sylfaen" w:eastAsia="Calibri" w:hAnsi="Sylfaen"/>
          <w:b/>
          <w:bCs/>
          <w:i/>
          <w:iCs/>
          <w:sz w:val="20"/>
          <w:szCs w:val="20"/>
        </w:rPr>
        <w:t>existing</w:t>
      </w:r>
      <w:r w:rsidR="00062CB8" w:rsidRPr="0490883C">
        <w:rPr>
          <w:rFonts w:ascii="Sylfaen" w:eastAsia="Calibri" w:hAnsi="Sylfaen"/>
          <w:b/>
          <w:bCs/>
          <w:i/>
          <w:iCs/>
          <w:sz w:val="20"/>
          <w:szCs w:val="20"/>
        </w:rPr>
        <w:t xml:space="preserve"> situation, the Central Bank has raised policy rate.</w:t>
      </w:r>
      <w:r w:rsidR="00F276A9" w:rsidRPr="00202B95">
        <w:rPr>
          <w:rFonts w:ascii="Sylfaen" w:hAnsi="Sylfaen"/>
        </w:rPr>
        <w:t xml:space="preserve"> </w:t>
      </w:r>
      <w:r w:rsidR="00C30A52" w:rsidRPr="0490883C">
        <w:rPr>
          <w:rFonts w:ascii="Sylfaen" w:eastAsia="Calibri" w:hAnsi="Sylfaen"/>
          <w:b/>
          <w:bCs/>
          <w:i/>
          <w:iCs/>
          <w:sz w:val="20"/>
          <w:szCs w:val="20"/>
        </w:rPr>
        <w:t>In the meantime</w:t>
      </w:r>
      <w:r w:rsidR="00F276A9" w:rsidRPr="0490883C">
        <w:rPr>
          <w:rFonts w:ascii="Sylfaen" w:eastAsia="Calibri" w:hAnsi="Sylfaen"/>
          <w:b/>
          <w:bCs/>
          <w:i/>
          <w:iCs/>
          <w:sz w:val="20"/>
          <w:szCs w:val="20"/>
        </w:rPr>
        <w:t xml:space="preserve">, reaffirming consistency of the policy to neutralize the risks of accelerating inflation expectations </w:t>
      </w:r>
      <w:r w:rsidR="00C30A52" w:rsidRPr="0490883C">
        <w:rPr>
          <w:rFonts w:ascii="Sylfaen" w:eastAsia="Calibri" w:hAnsi="Sylfaen"/>
          <w:b/>
          <w:bCs/>
          <w:i/>
          <w:iCs/>
          <w:sz w:val="20"/>
          <w:szCs w:val="20"/>
        </w:rPr>
        <w:t>in the face of higher</w:t>
      </w:r>
      <w:r w:rsidR="00F276A9" w:rsidRPr="0490883C">
        <w:rPr>
          <w:rFonts w:ascii="Sylfaen" w:eastAsia="Calibri" w:hAnsi="Sylfaen"/>
          <w:b/>
          <w:bCs/>
          <w:i/>
          <w:iCs/>
          <w:sz w:val="20"/>
          <w:szCs w:val="20"/>
        </w:rPr>
        <w:t xml:space="preserve"> domestic demand, the Central Bank considers introduction of possible changes with the view to </w:t>
      </w:r>
      <w:r w:rsidR="00C30A52" w:rsidRPr="0490883C">
        <w:rPr>
          <w:rFonts w:ascii="Sylfaen" w:eastAsia="Calibri" w:hAnsi="Sylfaen"/>
          <w:b/>
          <w:bCs/>
          <w:i/>
          <w:iCs/>
          <w:sz w:val="20"/>
          <w:szCs w:val="20"/>
        </w:rPr>
        <w:t>mitigating</w:t>
      </w:r>
      <w:r w:rsidR="00680011" w:rsidRPr="0490883C">
        <w:rPr>
          <w:rFonts w:ascii="Sylfaen" w:eastAsia="Calibri" w:hAnsi="Sylfaen"/>
          <w:b/>
          <w:bCs/>
          <w:i/>
          <w:iCs/>
          <w:sz w:val="20"/>
          <w:szCs w:val="20"/>
        </w:rPr>
        <w:t xml:space="preserve"> </w:t>
      </w:r>
      <w:r w:rsidR="00F276A9" w:rsidRPr="0490883C">
        <w:rPr>
          <w:rFonts w:ascii="Sylfaen" w:eastAsia="Calibri" w:hAnsi="Sylfaen"/>
          <w:b/>
          <w:bCs/>
          <w:i/>
          <w:iCs/>
          <w:sz w:val="20"/>
          <w:szCs w:val="20"/>
        </w:rPr>
        <w:t xml:space="preserve">and restraining </w:t>
      </w:r>
      <w:proofErr w:type="gramStart"/>
      <w:r w:rsidR="00F276A9" w:rsidRPr="0490883C">
        <w:rPr>
          <w:rFonts w:ascii="Sylfaen" w:eastAsia="Calibri" w:hAnsi="Sylfaen"/>
          <w:b/>
          <w:bCs/>
          <w:i/>
          <w:iCs/>
          <w:sz w:val="20"/>
          <w:szCs w:val="20"/>
        </w:rPr>
        <w:t>expansionary  stance</w:t>
      </w:r>
      <w:proofErr w:type="gramEnd"/>
      <w:r w:rsidR="00F276A9" w:rsidRPr="0490883C">
        <w:rPr>
          <w:rFonts w:ascii="Sylfaen" w:eastAsia="Calibri" w:hAnsi="Sylfaen"/>
          <w:b/>
          <w:bCs/>
          <w:i/>
          <w:iCs/>
          <w:sz w:val="20"/>
          <w:szCs w:val="20"/>
        </w:rPr>
        <w:t xml:space="preserve"> of monetary conditions.</w:t>
      </w:r>
      <w:r w:rsidR="00062CB8" w:rsidRPr="0490883C">
        <w:rPr>
          <w:rFonts w:ascii="Sylfaen" w:eastAsia="Calibri" w:hAnsi="Sylfaen"/>
          <w:b/>
          <w:bCs/>
          <w:i/>
          <w:iCs/>
          <w:sz w:val="20"/>
          <w:szCs w:val="20"/>
        </w:rPr>
        <w:t xml:space="preserve"> </w:t>
      </w:r>
    </w:p>
    <w:p w14:paraId="6DCC50EE" w14:textId="6154F35F" w:rsidR="00987C40" w:rsidRPr="00202B95" w:rsidRDefault="0490883C" w:rsidP="00B71B1B">
      <w:pPr>
        <w:spacing w:line="340" w:lineRule="atLeast"/>
        <w:jc w:val="both"/>
        <w:rPr>
          <w:rFonts w:ascii="Sylfaen" w:eastAsia="Calibri" w:hAnsi="Sylfaen"/>
          <w:b/>
          <w:bCs/>
          <w:i/>
          <w:iCs/>
          <w:sz w:val="20"/>
          <w:szCs w:val="20"/>
        </w:rPr>
      </w:pPr>
      <w:r w:rsidRPr="0490883C">
        <w:rPr>
          <w:rFonts w:ascii="GHEA Grapalat" w:eastAsia="GHEA Grapalat" w:hAnsi="GHEA Grapalat" w:cs="GHEA Grapalat"/>
          <w:color w:val="000000" w:themeColor="text1"/>
          <w:sz w:val="20"/>
          <w:szCs w:val="20"/>
          <w:lang w:val="hy-AM"/>
        </w:rPr>
        <w:t xml:space="preserve">Իրականացվող դրամավարկային քաղաքականության և սպասվող տնտեսական զարգացումների ներքո 12-ամսյա </w:t>
      </w:r>
      <w:proofErr w:type="spellStart"/>
      <w:r w:rsidRPr="0490883C">
        <w:rPr>
          <w:rFonts w:ascii="GHEA Grapalat" w:eastAsia="GHEA Grapalat" w:hAnsi="GHEA Grapalat" w:cs="GHEA Grapalat"/>
          <w:color w:val="000000" w:themeColor="text1"/>
          <w:sz w:val="20"/>
          <w:szCs w:val="20"/>
          <w:lang w:val="hy-AM"/>
        </w:rPr>
        <w:t>գնաճն</w:t>
      </w:r>
      <w:proofErr w:type="spellEnd"/>
      <w:r w:rsidRPr="0490883C">
        <w:rPr>
          <w:rFonts w:ascii="GHEA Grapalat" w:eastAsia="GHEA Grapalat" w:hAnsi="GHEA Grapalat" w:cs="GHEA Grapalat"/>
          <w:color w:val="000000" w:themeColor="text1"/>
          <w:sz w:val="20"/>
          <w:szCs w:val="20"/>
          <w:lang w:val="hy-AM"/>
        </w:rPr>
        <w:t xml:space="preserve"> առաջիկա եռամսյակներում կպահպանվի բարձր մակարդակում, իսկ </w:t>
      </w:r>
      <w:proofErr w:type="spellStart"/>
      <w:r w:rsidRPr="0490883C">
        <w:rPr>
          <w:rFonts w:ascii="GHEA Grapalat" w:eastAsia="GHEA Grapalat" w:hAnsi="GHEA Grapalat" w:cs="GHEA Grapalat"/>
          <w:color w:val="000000" w:themeColor="text1"/>
          <w:sz w:val="20"/>
          <w:szCs w:val="20"/>
          <w:lang w:val="hy-AM"/>
        </w:rPr>
        <w:t>միջնաժամկետում</w:t>
      </w:r>
      <w:proofErr w:type="spellEnd"/>
      <w:r w:rsidRPr="0490883C">
        <w:rPr>
          <w:rFonts w:ascii="GHEA Grapalat" w:eastAsia="GHEA Grapalat" w:hAnsi="GHEA Grapalat" w:cs="GHEA Grapalat"/>
          <w:color w:val="000000" w:themeColor="text1"/>
          <w:sz w:val="20"/>
          <w:szCs w:val="20"/>
          <w:lang w:val="hy-AM"/>
        </w:rPr>
        <w:t xml:space="preserve">, իրականացվող զսպող հարկաբյուջետային և դրամավարկային </w:t>
      </w:r>
      <w:proofErr w:type="spellStart"/>
      <w:r w:rsidRPr="0490883C">
        <w:rPr>
          <w:rFonts w:ascii="GHEA Grapalat" w:eastAsia="GHEA Grapalat" w:hAnsi="GHEA Grapalat" w:cs="GHEA Grapalat"/>
          <w:color w:val="000000" w:themeColor="text1"/>
          <w:sz w:val="20"/>
          <w:szCs w:val="20"/>
          <w:lang w:val="hy-AM"/>
        </w:rPr>
        <w:t>քաղաքականությունների</w:t>
      </w:r>
      <w:proofErr w:type="spellEnd"/>
      <w:r w:rsidRPr="0490883C">
        <w:rPr>
          <w:rFonts w:ascii="GHEA Grapalat" w:eastAsia="GHEA Grapalat" w:hAnsi="GHEA Grapalat" w:cs="GHEA Grapalat"/>
          <w:color w:val="000000" w:themeColor="text1"/>
          <w:sz w:val="20"/>
          <w:szCs w:val="20"/>
          <w:lang w:val="hy-AM"/>
        </w:rPr>
        <w:t xml:space="preserve"> ազդեցությամբ, աստիճանաբար կնվազի՝ կայունանալով նպատակային 4.0% ցուցանիշի շուրջ: </w:t>
      </w:r>
      <w:r w:rsidRPr="00B71B1B">
        <w:rPr>
          <w:rFonts w:ascii="GHEA Grapalat" w:eastAsia="GHEA Grapalat" w:hAnsi="GHEA Grapalat" w:cs="GHEA Grapalat"/>
          <w:color w:val="000000" w:themeColor="text1"/>
          <w:sz w:val="22"/>
          <w:szCs w:val="22"/>
          <w:lang w:val="hy-AM"/>
        </w:rPr>
        <w:t>(բաց է թողնված, խնդրում եմ թարգմանել)</w:t>
      </w:r>
      <w:r w:rsidR="00F46F26" w:rsidRPr="00202B95">
        <w:rPr>
          <w:rFonts w:ascii="Sylfaen" w:hAnsi="Sylfaen"/>
          <w:noProof/>
        </w:rPr>
        <mc:AlternateContent>
          <mc:Choice Requires="wps">
            <w:drawing>
              <wp:anchor distT="0" distB="0" distL="114300" distR="114300" simplePos="0" relativeHeight="252541440" behindDoc="0" locked="0" layoutInCell="1" allowOverlap="1" wp14:anchorId="18C9E4CD" wp14:editId="7F89EA8D">
                <wp:simplePos x="0" y="0"/>
                <wp:positionH relativeFrom="column">
                  <wp:posOffset>4143889</wp:posOffset>
                </wp:positionH>
                <wp:positionV relativeFrom="paragraph">
                  <wp:posOffset>2032909</wp:posOffset>
                </wp:positionV>
                <wp:extent cx="2520000" cy="697006"/>
                <wp:effectExtent l="0" t="0" r="0" b="0"/>
                <wp:wrapNone/>
                <wp:docPr id="16"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9700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A7FD5BB" w14:textId="77777777" w:rsidR="00093E3E" w:rsidRDefault="00093E3E" w:rsidP="00F46F26">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p>
                          <w:p w14:paraId="35371E3B" w14:textId="77777777" w:rsidR="00093E3E" w:rsidRDefault="00093E3E" w:rsidP="00F46F26">
                            <w:pPr>
                              <w:rPr>
                                <w:rFonts w:ascii="GHEA Grapalat" w:hAnsi="GHEA Grapalat" w:cs="Sylfaen"/>
                                <w:b/>
                                <w:bCs/>
                                <w:sz w:val="6"/>
                                <w:szCs w:val="6"/>
                              </w:rPr>
                            </w:pPr>
                            <w:r>
                              <w:rPr>
                                <w:rFonts w:ascii="GHEA Grapalat" w:hAnsi="GHEA Grapalat" w:cs="Sylfaen"/>
                                <w:b/>
                                <w:bCs/>
                                <w:sz w:val="6"/>
                                <w:szCs w:val="6"/>
                              </w:rPr>
                              <w:t>  </w:t>
                            </w:r>
                          </w:p>
                          <w:p w14:paraId="1E8F9939" w14:textId="77777777" w:rsidR="00093E3E" w:rsidRDefault="00093E3E" w:rsidP="00F46F26">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ՀՆԱ իրական աճի</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կուտակային</w:t>
                            </w:r>
                            <w:r>
                              <w:rPr>
                                <w:rFonts w:ascii="GHEA Grapalat" w:hAnsi="GHEA Grapalat"/>
                                <w:b/>
                                <w:bCs/>
                                <w:color w:val="1F497D"/>
                                <w:sz w:val="14"/>
                                <w:szCs w:val="14"/>
                                <w:lang w:val="es-AR"/>
                              </w:rPr>
                              <w:t>)</w:t>
                            </w:r>
                            <w:r>
                              <w:rPr>
                                <w:rFonts w:ascii="GHEA Grapalat" w:hAnsi="GHEA Grapalat"/>
                                <w:b/>
                                <w:bCs/>
                                <w:color w:val="1F497D"/>
                                <w:position w:val="4"/>
                                <w:sz w:val="14"/>
                                <w:szCs w:val="14"/>
                                <w:vertAlign w:val="superscript"/>
                                <w:lang w:val="es-AR"/>
                              </w:rPr>
                              <w:t>1</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 xml:space="preserve">կանխատեսման </w:t>
                            </w:r>
                            <w:proofErr w:type="spellStart"/>
                            <w:r>
                              <w:rPr>
                                <w:rFonts w:ascii="GHEA Grapalat" w:hAnsi="GHEA Grapalat" w:cs="Sylfaen"/>
                                <w:b/>
                                <w:bCs/>
                                <w:color w:val="1F497D"/>
                                <w:sz w:val="14"/>
                                <w:szCs w:val="14"/>
                                <w:lang w:val="hy-AM"/>
                              </w:rPr>
                              <w:t>հավանականությունների</w:t>
                            </w:r>
                            <w:proofErr w:type="spellEnd"/>
                            <w:r>
                              <w:rPr>
                                <w:rFonts w:ascii="GHEA Grapalat" w:hAnsi="GHEA Grapalat" w:cs="Sylfaen"/>
                                <w:b/>
                                <w:bCs/>
                                <w:color w:val="1F497D"/>
                                <w:sz w:val="14"/>
                                <w:szCs w:val="14"/>
                                <w:lang w:val="hy-AM"/>
                              </w:rPr>
                              <w:t xml:space="preserve"> բաշխումը</w:t>
                            </w:r>
                            <w:r>
                              <w:rPr>
                                <w:rFonts w:ascii="GHEA Grapalat" w:hAnsi="GHEA Grapalat"/>
                                <w:b/>
                                <w:bCs/>
                                <w:color w:val="1F497D"/>
                                <w:sz w:val="14"/>
                                <w:szCs w:val="14"/>
                                <w:lang w:val="es-AR"/>
                              </w:rPr>
                              <w:t xml:space="preserve"> 3 </w:t>
                            </w:r>
                            <w:r>
                              <w:rPr>
                                <w:rFonts w:ascii="GHEA Grapalat" w:hAnsi="GHEA Grapalat" w:cs="Sylfaen"/>
                                <w:b/>
                                <w:bCs/>
                                <w:color w:val="1F497D"/>
                                <w:sz w:val="14"/>
                                <w:szCs w:val="14"/>
                                <w:lang w:val="hy-AM"/>
                              </w:rPr>
                              <w:t>տարվա կանխատեսման հորիզոն</w:t>
                            </w:r>
                            <w:proofErr w:type="spellStart"/>
                            <w:r>
                              <w:rPr>
                                <w:rFonts w:ascii="GHEA Grapalat" w:hAnsi="GHEA Grapalat" w:cs="Sylfaen"/>
                                <w:b/>
                                <w:bCs/>
                                <w:color w:val="1F497D"/>
                                <w:sz w:val="14"/>
                                <w:szCs w:val="14"/>
                              </w:rPr>
                              <w:t>ում</w:t>
                            </w:r>
                            <w:proofErr w:type="spellEnd"/>
                          </w:p>
                          <w:p w14:paraId="05F5E6BE"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45A1C1FE"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99C053D"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181D87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D59346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23B3219"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3FDC027"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8C14E3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AE1863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8E6D2B6"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A2E44B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C0F0DF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8970B9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5A4009D"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FB8445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B221452"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4572647B"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085A297"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1BB67E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D8CE13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0A95AA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C072710"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972505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18167BD"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C756560"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EBED1B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97F478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2E7997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9F6AC5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73E5E19"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EACAC6B"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15F3559"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C8E852E"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297F42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A7D553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53B779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568072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2E6D2E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C35FE8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E723844"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EE57487"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3B4213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06AB0A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8075ADF"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D35E7F2" w14:textId="77777777" w:rsidR="00093E3E" w:rsidRDefault="00093E3E" w:rsidP="00F46F26">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18C9E4CD" id="Text Box 3801" o:spid="_x0000_s1030" type="#_x0000_t202" style="position:absolute;left:0;text-align:left;margin-left:326.3pt;margin-top:160.05pt;width:198.45pt;height:54.9pt;z-index:25254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" filled="f" stroked="f">
                <v:textbox>
                  <w:txbxContent>
                    <w:p w14:paraId="1A7FD5BB" w14:textId="77777777" w:rsidR="00093E3E" w:rsidRDefault="00093E3E" w:rsidP="00F46F26">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p>
                    <w:p w14:paraId="35371E3B" w14:textId="77777777" w:rsidR="00093E3E" w:rsidRDefault="00093E3E" w:rsidP="00F46F26">
                      <w:pPr>
                        <w:rPr>
                          <w:rFonts w:ascii="GHEA Grapalat" w:hAnsi="GHEA Grapalat" w:cs="Sylfaen"/>
                          <w:b/>
                          <w:bCs/>
                          <w:sz w:val="6"/>
                          <w:szCs w:val="6"/>
                        </w:rPr>
                      </w:pPr>
                      <w:r>
                        <w:rPr>
                          <w:rFonts w:ascii="GHEA Grapalat" w:hAnsi="GHEA Grapalat" w:cs="Sylfaen"/>
                          <w:b/>
                          <w:bCs/>
                          <w:sz w:val="6"/>
                          <w:szCs w:val="6"/>
                        </w:rPr>
                        <w:t>  </w:t>
                      </w:r>
                    </w:p>
                    <w:p w14:paraId="1E8F9939" w14:textId="77777777" w:rsidR="00093E3E" w:rsidRDefault="00093E3E" w:rsidP="00F46F26">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ՀՆԱ իրական աճի</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կուտակային</w:t>
                      </w:r>
                      <w:r>
                        <w:rPr>
                          <w:rFonts w:ascii="GHEA Grapalat" w:hAnsi="GHEA Grapalat"/>
                          <w:b/>
                          <w:bCs/>
                          <w:color w:val="1F497D"/>
                          <w:sz w:val="14"/>
                          <w:szCs w:val="14"/>
                          <w:lang w:val="es-AR"/>
                        </w:rPr>
                        <w:t>)</w:t>
                      </w:r>
                      <w:r>
                        <w:rPr>
                          <w:rFonts w:ascii="GHEA Grapalat" w:hAnsi="GHEA Grapalat"/>
                          <w:b/>
                          <w:bCs/>
                          <w:color w:val="1F497D"/>
                          <w:position w:val="4"/>
                          <w:sz w:val="14"/>
                          <w:szCs w:val="14"/>
                          <w:vertAlign w:val="superscript"/>
                          <w:lang w:val="es-AR"/>
                        </w:rPr>
                        <w:t>1</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 xml:space="preserve">կանխատեսման </w:t>
                      </w:r>
                      <w:proofErr w:type="spellStart"/>
                      <w:r>
                        <w:rPr>
                          <w:rFonts w:ascii="GHEA Grapalat" w:hAnsi="GHEA Grapalat" w:cs="Sylfaen"/>
                          <w:b/>
                          <w:bCs/>
                          <w:color w:val="1F497D"/>
                          <w:sz w:val="14"/>
                          <w:szCs w:val="14"/>
                          <w:lang w:val="hy-AM"/>
                        </w:rPr>
                        <w:t>հավանականությունների</w:t>
                      </w:r>
                      <w:proofErr w:type="spellEnd"/>
                      <w:r>
                        <w:rPr>
                          <w:rFonts w:ascii="GHEA Grapalat" w:hAnsi="GHEA Grapalat" w:cs="Sylfaen"/>
                          <w:b/>
                          <w:bCs/>
                          <w:color w:val="1F497D"/>
                          <w:sz w:val="14"/>
                          <w:szCs w:val="14"/>
                          <w:lang w:val="hy-AM"/>
                        </w:rPr>
                        <w:t xml:space="preserve"> բաշխումը</w:t>
                      </w:r>
                      <w:r>
                        <w:rPr>
                          <w:rFonts w:ascii="GHEA Grapalat" w:hAnsi="GHEA Grapalat"/>
                          <w:b/>
                          <w:bCs/>
                          <w:color w:val="1F497D"/>
                          <w:sz w:val="14"/>
                          <w:szCs w:val="14"/>
                          <w:lang w:val="es-AR"/>
                        </w:rPr>
                        <w:t xml:space="preserve"> 3 </w:t>
                      </w:r>
                      <w:r>
                        <w:rPr>
                          <w:rFonts w:ascii="GHEA Grapalat" w:hAnsi="GHEA Grapalat" w:cs="Sylfaen"/>
                          <w:b/>
                          <w:bCs/>
                          <w:color w:val="1F497D"/>
                          <w:sz w:val="14"/>
                          <w:szCs w:val="14"/>
                          <w:lang w:val="hy-AM"/>
                        </w:rPr>
                        <w:t>տարվա կանխատեսման հորիզոն</w:t>
                      </w:r>
                      <w:proofErr w:type="spellStart"/>
                      <w:r>
                        <w:rPr>
                          <w:rFonts w:ascii="GHEA Grapalat" w:hAnsi="GHEA Grapalat" w:cs="Sylfaen"/>
                          <w:b/>
                          <w:bCs/>
                          <w:color w:val="1F497D"/>
                          <w:sz w:val="14"/>
                          <w:szCs w:val="14"/>
                        </w:rPr>
                        <w:t>ում</w:t>
                      </w:r>
                      <w:proofErr w:type="spellEnd"/>
                    </w:p>
                    <w:p w14:paraId="05F5E6BE"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45A1C1FE"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99C053D"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181D87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D59346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23B3219"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3FDC027"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8C14E3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AE1863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8E6D2B6"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A2E44B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C0F0DF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8970B9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5A4009D"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FB8445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B221452"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4572647B"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085A297"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1BB67E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D8CE13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0A95AA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C072710"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972505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18167BD"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C756560"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EBED1B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97F478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52E79973"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9F6AC5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73E5E19"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EACAC6B"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15F3559"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1C8E852E"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297F421"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A7D553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753B7798"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568072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2E6D2EA"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C35FE8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6E723844"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EE57487"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3B4213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206AB0A5"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38075ADF" w14:textId="77777777" w:rsidR="00093E3E" w:rsidRDefault="00093E3E" w:rsidP="00F46F26">
                      <w:pPr>
                        <w:rPr>
                          <w:rFonts w:ascii="GHEA Grapalat" w:hAnsi="GHEA Grapalat" w:cs="Sylfaen"/>
                          <w:b/>
                          <w:bCs/>
                          <w:sz w:val="14"/>
                          <w:szCs w:val="14"/>
                        </w:rPr>
                      </w:pPr>
                      <w:r>
                        <w:rPr>
                          <w:rFonts w:ascii="GHEA Grapalat" w:hAnsi="GHEA Grapalat" w:cs="Sylfaen"/>
                          <w:b/>
                          <w:bCs/>
                          <w:sz w:val="14"/>
                          <w:szCs w:val="14"/>
                        </w:rPr>
                        <w:t> </w:t>
                      </w:r>
                    </w:p>
                    <w:p w14:paraId="0D35E7F2" w14:textId="77777777" w:rsidR="00093E3E" w:rsidRDefault="00093E3E" w:rsidP="00F46F26">
                      <w:pPr>
                        <w:rPr>
                          <w:rFonts w:ascii="GHEA Grapalat" w:hAnsi="GHEA Grapalat"/>
                          <w:sz w:val="14"/>
                          <w:szCs w:val="14"/>
                        </w:rPr>
                      </w:pPr>
                      <w:r>
                        <w:rPr>
                          <w:rFonts w:ascii="GHEA Grapalat" w:hAnsi="GHEA Grapalat"/>
                          <w:sz w:val="14"/>
                          <w:szCs w:val="14"/>
                        </w:rPr>
                        <w:t> </w:t>
                      </w:r>
                    </w:p>
                  </w:txbxContent>
                </v:textbox>
              </v:shape>
            </w:pict>
          </mc:Fallback>
        </mc:AlternateContent>
      </w:r>
      <w:r w:rsidR="00FD601B" w:rsidRPr="0490883C">
        <w:rPr>
          <w:rFonts w:ascii="Sylfaen" w:eastAsia="Calibri" w:hAnsi="Sylfaen"/>
          <w:b/>
          <w:bCs/>
          <w:i/>
          <w:iCs/>
          <w:sz w:val="20"/>
          <w:szCs w:val="20"/>
        </w:rPr>
        <w:t xml:space="preserve"> </w:t>
      </w:r>
      <w:r w:rsidR="00F46F26">
        <w:tab/>
      </w:r>
      <w:r w:rsidR="00FD601B" w:rsidRPr="0490883C">
        <w:rPr>
          <w:rFonts w:ascii="Sylfaen" w:eastAsia="Calibri" w:hAnsi="Sylfaen" w:cs="Arial"/>
          <w:b/>
          <w:bCs/>
          <w:i/>
          <w:iCs/>
          <w:sz w:val="20"/>
          <w:szCs w:val="20"/>
        </w:rPr>
        <w:t xml:space="preserve">According to the Central Bank's short-term forecast scenario, recovering faster-than-expected in the coming quarters </w:t>
      </w:r>
      <w:r w:rsidRPr="0490883C">
        <w:rPr>
          <w:rFonts w:ascii="Sylfaen" w:eastAsia="Calibri" w:hAnsi="Sylfaen" w:cs="Arial"/>
          <w:b/>
          <w:bCs/>
          <w:i/>
          <w:iCs/>
          <w:sz w:val="20"/>
          <w:szCs w:val="20"/>
        </w:rPr>
        <w:t xml:space="preserve">growth rate </w:t>
      </w:r>
      <w:r w:rsidR="00FD601B" w:rsidRPr="0490883C">
        <w:rPr>
          <w:rFonts w:ascii="Sylfaen" w:eastAsia="Calibri" w:hAnsi="Sylfaen" w:cs="Arial"/>
          <w:b/>
          <w:bCs/>
          <w:i/>
          <w:iCs/>
          <w:sz w:val="20"/>
          <w:szCs w:val="20"/>
        </w:rPr>
        <w:t>(compared to the same period last year)</w:t>
      </w:r>
      <w:r w:rsidR="00C30A52" w:rsidRPr="0490883C">
        <w:rPr>
          <w:rFonts w:ascii="Sylfaen" w:eastAsia="Calibri" w:hAnsi="Sylfaen" w:cs="Arial"/>
          <w:b/>
          <w:bCs/>
          <w:i/>
          <w:iCs/>
          <w:sz w:val="20"/>
          <w:szCs w:val="20"/>
        </w:rPr>
        <w:t xml:space="preserve"> will</w:t>
      </w:r>
      <w:r w:rsidR="00FD601B" w:rsidRPr="0490883C">
        <w:rPr>
          <w:rFonts w:ascii="Sylfaen" w:eastAsia="Calibri" w:hAnsi="Sylfaen" w:cs="Arial"/>
          <w:b/>
          <w:bCs/>
          <w:i/>
          <w:iCs/>
          <w:sz w:val="20"/>
          <w:szCs w:val="20"/>
        </w:rPr>
        <w:t xml:space="preserve"> be in </w:t>
      </w:r>
      <w:r w:rsidR="00E7185F" w:rsidRPr="0490883C">
        <w:rPr>
          <w:rFonts w:ascii="Sylfaen" w:eastAsia="Calibri" w:hAnsi="Sylfaen" w:cs="Arial"/>
          <w:b/>
          <w:bCs/>
          <w:i/>
          <w:iCs/>
          <w:sz w:val="20"/>
          <w:szCs w:val="20"/>
        </w:rPr>
        <w:t>positive</w:t>
      </w:r>
      <w:r w:rsidR="00FD601B" w:rsidRPr="0490883C">
        <w:rPr>
          <w:rFonts w:ascii="Sylfaen" w:eastAsia="Calibri" w:hAnsi="Sylfaen" w:cs="Arial"/>
          <w:b/>
          <w:bCs/>
          <w:i/>
          <w:iCs/>
          <w:sz w:val="20"/>
          <w:szCs w:val="20"/>
        </w:rPr>
        <w:t xml:space="preserve"> stance </w:t>
      </w:r>
      <w:r w:rsidR="00C30A52" w:rsidRPr="0490883C">
        <w:rPr>
          <w:rFonts w:ascii="Sylfaen" w:eastAsia="Calibri" w:hAnsi="Sylfaen" w:cs="Arial"/>
          <w:b/>
          <w:bCs/>
          <w:i/>
          <w:iCs/>
          <w:sz w:val="20"/>
          <w:szCs w:val="20"/>
        </w:rPr>
        <w:t xml:space="preserve"> starting from the second quarter of 2021 </w:t>
      </w:r>
      <w:r w:rsidR="00FD601B" w:rsidRPr="0490883C">
        <w:rPr>
          <w:rFonts w:ascii="Sylfaen" w:eastAsia="Calibri" w:hAnsi="Sylfaen" w:cs="Arial"/>
          <w:b/>
          <w:bCs/>
          <w:i/>
          <w:iCs/>
          <w:sz w:val="20"/>
          <w:szCs w:val="20"/>
        </w:rPr>
        <w:t xml:space="preserve">mainly due to the growth of private consumption. </w:t>
      </w:r>
      <w:r w:rsidR="004D6003" w:rsidRPr="0490883C">
        <w:rPr>
          <w:rFonts w:ascii="Sylfaen" w:eastAsia="Calibri" w:hAnsi="Sylfaen" w:cs="Arial"/>
          <w:b/>
          <w:bCs/>
          <w:i/>
          <w:iCs/>
          <w:sz w:val="20"/>
          <w:szCs w:val="20"/>
        </w:rPr>
        <w:t xml:space="preserve">Accordingly, the Central Bank has </w:t>
      </w:r>
      <w:r w:rsidR="00C30A52" w:rsidRPr="0490883C">
        <w:rPr>
          <w:rFonts w:ascii="Sylfaen" w:eastAsia="Calibri" w:hAnsi="Sylfaen" w:cs="Arial"/>
          <w:b/>
          <w:bCs/>
          <w:i/>
          <w:iCs/>
          <w:sz w:val="20"/>
          <w:szCs w:val="20"/>
        </w:rPr>
        <w:t xml:space="preserve">substantially </w:t>
      </w:r>
      <w:r w:rsidR="004D6003" w:rsidRPr="0490883C">
        <w:rPr>
          <w:rFonts w:ascii="Sylfaen" w:eastAsia="Calibri" w:hAnsi="Sylfaen" w:cs="Arial"/>
          <w:b/>
          <w:bCs/>
          <w:i/>
          <w:iCs/>
          <w:sz w:val="20"/>
          <w:szCs w:val="20"/>
        </w:rPr>
        <w:t xml:space="preserve">revised </w:t>
      </w:r>
      <w:r w:rsidR="00C30A52" w:rsidRPr="0490883C">
        <w:rPr>
          <w:rFonts w:ascii="Sylfaen" w:eastAsia="Calibri" w:hAnsi="Sylfaen" w:cs="Arial"/>
          <w:b/>
          <w:bCs/>
          <w:i/>
          <w:iCs/>
          <w:sz w:val="20"/>
          <w:szCs w:val="20"/>
        </w:rPr>
        <w:t>upwards</w:t>
      </w:r>
      <w:r w:rsidR="004D6003" w:rsidRPr="0490883C">
        <w:rPr>
          <w:rFonts w:ascii="Sylfaen" w:eastAsia="Calibri" w:hAnsi="Sylfaen" w:cs="Arial"/>
          <w:b/>
          <w:bCs/>
          <w:i/>
          <w:iCs/>
          <w:sz w:val="20"/>
          <w:szCs w:val="20"/>
        </w:rPr>
        <w:t xml:space="preserve"> the annual economic growth rate</w:t>
      </w:r>
      <w:r w:rsidR="00C30A52" w:rsidRPr="0490883C">
        <w:rPr>
          <w:rFonts w:ascii="Sylfaen" w:eastAsia="Calibri" w:hAnsi="Sylfaen" w:cs="Arial"/>
          <w:b/>
          <w:bCs/>
          <w:i/>
          <w:iCs/>
          <w:sz w:val="20"/>
          <w:szCs w:val="20"/>
        </w:rPr>
        <w:t xml:space="preserve"> projection</w:t>
      </w:r>
      <w:r w:rsidR="004D6003" w:rsidRPr="0490883C">
        <w:rPr>
          <w:rFonts w:ascii="Sylfaen" w:eastAsia="Calibri" w:hAnsi="Sylfaen" w:cs="Arial"/>
          <w:b/>
          <w:bCs/>
          <w:i/>
          <w:iCs/>
          <w:sz w:val="20"/>
          <w:szCs w:val="20"/>
        </w:rPr>
        <w:t xml:space="preserve">. Growth in the </w:t>
      </w:r>
      <w:r w:rsidR="004D6003" w:rsidRPr="0490883C">
        <w:rPr>
          <w:rFonts w:ascii="Sylfaen" w:eastAsia="Calibri" w:hAnsi="Sylfaen" w:cs="Arial"/>
          <w:b/>
          <w:bCs/>
          <w:i/>
          <w:iCs/>
          <w:sz w:val="20"/>
          <w:szCs w:val="20"/>
        </w:rPr>
        <w:lastRenderedPageBreak/>
        <w:t>medium term will slow down somewhat and stabilize around the long-term equilibrium level.</w:t>
      </w:r>
      <w:r w:rsidR="00632373" w:rsidRPr="00202B95">
        <w:rPr>
          <w:rStyle w:val="FootnoteReference"/>
          <w:rFonts w:ascii="Sylfaen" w:eastAsia="GHEA Grapalat" w:hAnsi="Sylfaen" w:cs="GHEA Grapalat"/>
          <w:color w:val="FFFFFF" w:themeColor="background1"/>
          <w:sz w:val="20"/>
          <w:szCs w:val="20"/>
        </w:rPr>
        <w:footnoteReference w:id="1"/>
      </w:r>
    </w:p>
    <w:p w14:paraId="17CF601B" w14:textId="130963CC" w:rsidR="00987C40" w:rsidRPr="00202B95" w:rsidRDefault="0037553E" w:rsidP="00987C40">
      <w:pPr>
        <w:spacing w:before="120" w:line="340" w:lineRule="atLeast"/>
        <w:ind w:firstLine="284"/>
        <w:jc w:val="both"/>
        <w:rPr>
          <w:rFonts w:ascii="Sylfaen" w:hAnsi="Sylfaen" w:cs="Arial"/>
          <w:sz w:val="20"/>
          <w:szCs w:val="20"/>
        </w:rPr>
      </w:pPr>
      <w:r w:rsidRPr="00202B95">
        <w:rPr>
          <w:rFonts w:ascii="Sylfaen" w:eastAsia="Calibri" w:hAnsi="Sylfaen" w:cs="Arial"/>
          <w:b/>
          <w:bCs/>
          <w:i/>
          <w:iCs/>
          <w:noProof/>
          <w:sz w:val="20"/>
          <w:szCs w:val="20"/>
        </w:rPr>
        <mc:AlternateContent>
          <mc:Choice Requires="wps">
            <w:drawing>
              <wp:anchor distT="0" distB="0" distL="114300" distR="114300" simplePos="0" relativeHeight="252636672" behindDoc="0" locked="0" layoutInCell="1" allowOverlap="1" wp14:anchorId="171563B2" wp14:editId="7634AE3B">
                <wp:simplePos x="0" y="0"/>
                <wp:positionH relativeFrom="column">
                  <wp:posOffset>4503420</wp:posOffset>
                </wp:positionH>
                <wp:positionV relativeFrom="paragraph">
                  <wp:posOffset>1372870</wp:posOffset>
                </wp:positionV>
                <wp:extent cx="838835" cy="277495"/>
                <wp:effectExtent l="0" t="0" r="0" b="8255"/>
                <wp:wrapNone/>
                <wp:docPr id="4158" name="Rectangle 9">
                  <a:extLst xmlns:a="http://schemas.openxmlformats.org/drawingml/2006/main">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835" cy="277495"/>
                        </a:xfrm>
                        <a:prstGeom prst="rect">
                          <a:avLst/>
                        </a:prstGeom>
                        <a:noFill/>
                        <a:ln w="9525" cap="flat" cmpd="sng" algn="ctr">
                          <a:noFill/>
                          <a:prstDash val="solid"/>
                          <a:round/>
                          <a:headEnd type="none" w="med" len="med"/>
                          <a:tailEnd type="none" w="med" len="med"/>
                        </a:ln>
                        <a:effectLst/>
                      </wps:spPr>
                      <wps:txbx>
                        <w:txbxContent>
                          <w:p w14:paraId="17AE04F7" w14:textId="77777777" w:rsidR="00093E3E" w:rsidRDefault="00093E3E" w:rsidP="0037553E">
                            <w:pPr>
                              <w:rPr>
                                <w:rFonts w:ascii="GHEA Grapalat" w:hAnsi="GHEA Grapalat" w:cstheme="minorBidi"/>
                                <w:i/>
                                <w:iCs/>
                                <w:sz w:val="12"/>
                                <w:szCs w:val="12"/>
                                <w:lang w:val="hy-AM"/>
                              </w:rPr>
                            </w:pPr>
                            <w:r>
                              <w:rPr>
                                <w:rFonts w:ascii="GHEA Grapalat" w:hAnsi="GHEA Grapalat" w:cstheme="minorBidi"/>
                                <w:i/>
                                <w:iCs/>
                                <w:sz w:val="12"/>
                                <w:szCs w:val="12"/>
                                <w:lang w:val="hy-AM"/>
                              </w:rPr>
                              <w:t>Ընթացիկ կանխատեսում</w:t>
                            </w:r>
                          </w:p>
                        </w:txbxContent>
                      </wps:txbx>
                      <wps:bodyPr wrap="square" lIns="18288" tIns="0" rIns="0" bIns="0" upright="1"/>
                    </wps:wsp>
                  </a:graphicData>
                </a:graphic>
              </wp:anchor>
            </w:drawing>
          </mc:Choice>
          <mc:Fallback>
            <w:pict>
              <v:rect w14:anchorId="171563B2" id="Rectangle 9" o:spid="_x0000_s1031" style="position:absolute;left:0;text-align:left;margin-left:354.6pt;margin-top:108.1pt;width:66.05pt;height:21.85pt;z-index:25263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" filled="f" stroked="f">
                <v:stroke joinstyle="round"/>
                <v:textbox inset="1.44pt,0,0,0">
                  <w:txbxContent>
                    <w:p w14:paraId="17AE04F7" w14:textId="77777777" w:rsidR="00093E3E" w:rsidRDefault="00093E3E" w:rsidP="0037553E">
                      <w:pPr>
                        <w:rPr>
                          <w:rFonts w:ascii="GHEA Grapalat" w:hAnsi="GHEA Grapalat" w:cstheme="minorBidi"/>
                          <w:i/>
                          <w:iCs/>
                          <w:sz w:val="12"/>
                          <w:szCs w:val="12"/>
                          <w:lang w:val="hy-AM"/>
                        </w:rPr>
                      </w:pPr>
                      <w:r>
                        <w:rPr>
                          <w:rFonts w:ascii="GHEA Grapalat" w:hAnsi="GHEA Grapalat" w:cstheme="minorBidi"/>
                          <w:i/>
                          <w:iCs/>
                          <w:sz w:val="12"/>
                          <w:szCs w:val="12"/>
                          <w:lang w:val="hy-AM"/>
                        </w:rPr>
                        <w:t>Ընթացիկ կանխատեսում</w:t>
                      </w:r>
                    </w:p>
                  </w:txbxContent>
                </v:textbox>
              </v:rect>
            </w:pict>
          </mc:Fallback>
        </mc:AlternateContent>
      </w:r>
      <w:r w:rsidRPr="00202B95">
        <w:rPr>
          <w:rFonts w:ascii="Sylfaen" w:eastAsia="Calibri" w:hAnsi="Sylfaen" w:cs="Arial"/>
          <w:b/>
          <w:bCs/>
          <w:i/>
          <w:iCs/>
          <w:noProof/>
          <w:sz w:val="20"/>
          <w:szCs w:val="20"/>
        </w:rPr>
        <mc:AlternateContent>
          <mc:Choice Requires="wps">
            <w:drawing>
              <wp:anchor distT="0" distB="0" distL="114300" distR="114300" simplePos="0" relativeHeight="252635648" behindDoc="0" locked="0" layoutInCell="1" allowOverlap="1" wp14:anchorId="25CAA9AD" wp14:editId="44EA93CB">
                <wp:simplePos x="0" y="0"/>
                <wp:positionH relativeFrom="margin">
                  <wp:posOffset>4730750</wp:posOffset>
                </wp:positionH>
                <wp:positionV relativeFrom="paragraph">
                  <wp:posOffset>1096010</wp:posOffset>
                </wp:positionV>
                <wp:extent cx="360045" cy="320675"/>
                <wp:effectExtent l="0" t="38100" r="59055" b="22225"/>
                <wp:wrapNone/>
                <wp:docPr id="415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32067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60B3FE05">
              <v:shape id="Straight Arrow Connector 8" style="position:absolute;margin-left:372.5pt;margin-top:86.3pt;width:28.35pt;height:25.25pt;flip:y;z-index:252635648;visibility:visible;mso-wrap-style:square;mso-wrap-distance-left:9pt;mso-wrap-distance-top:0;mso-wrap-distance-right:9pt;mso-wrap-distance-bottom:0;mso-position-horizontal:absolute;mso-position-horizontal-relative:margin;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" w14:anchorId="233AC626">
                <v:stroke endarrow="open"/>
                <w10:wrap anchorx="margin"/>
              </v:shape>
            </w:pict>
          </mc:Fallback>
        </mc:AlternateContent>
      </w:r>
      <w:r w:rsidRPr="00202B95">
        <w:rPr>
          <w:rFonts w:ascii="Sylfaen" w:eastAsia="Calibri" w:hAnsi="Sylfaen" w:cs="Arial"/>
          <w:b/>
          <w:bCs/>
          <w:i/>
          <w:iCs/>
          <w:noProof/>
          <w:sz w:val="20"/>
          <w:szCs w:val="20"/>
        </w:rPr>
        <mc:AlternateContent>
          <mc:Choice Requires="wps">
            <w:drawing>
              <wp:anchor distT="0" distB="0" distL="114300" distR="114300" simplePos="0" relativeHeight="252634624" behindDoc="0" locked="0" layoutInCell="1" allowOverlap="1" wp14:anchorId="7534091C" wp14:editId="04A4E4CF">
                <wp:simplePos x="0" y="0"/>
                <wp:positionH relativeFrom="column">
                  <wp:posOffset>5144770</wp:posOffset>
                </wp:positionH>
                <wp:positionV relativeFrom="paragraph">
                  <wp:posOffset>426085</wp:posOffset>
                </wp:positionV>
                <wp:extent cx="788035" cy="281305"/>
                <wp:effectExtent l="0" t="0" r="12065" b="4445"/>
                <wp:wrapNone/>
                <wp:docPr id="4156" name="Rectangle 8">
                  <a:extLst xmlns:a="http://schemas.openxmlformats.org/drawingml/2006/main">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281305"/>
                        </a:xfrm>
                        <a:prstGeom prst="rect">
                          <a:avLst/>
                        </a:prstGeom>
                        <a:noFill/>
                        <a:ln w="9525" cap="flat" cmpd="sng" algn="ctr">
                          <a:noFill/>
                          <a:prstDash val="solid"/>
                          <a:round/>
                          <a:headEnd type="none" w="med" len="med"/>
                          <a:tailEnd type="none" w="med" len="med"/>
                        </a:ln>
                        <a:effectLst/>
                      </wps:spPr>
                      <wps:txbx>
                        <w:txbxContent>
                          <w:p w14:paraId="6C0FE166" w14:textId="77777777" w:rsidR="00093E3E" w:rsidRDefault="00093E3E" w:rsidP="0037553E">
                            <w:pPr>
                              <w:rPr>
                                <w:rFonts w:ascii="GHEA Grapalat" w:hAnsi="GHEA Grapalat" w:cstheme="minorBidi"/>
                                <w:i/>
                                <w:iCs/>
                                <w:sz w:val="12"/>
                                <w:szCs w:val="12"/>
                              </w:rPr>
                            </w:pPr>
                            <w:proofErr w:type="spellStart"/>
                            <w:r>
                              <w:rPr>
                                <w:rFonts w:ascii="GHEA Grapalat" w:hAnsi="GHEA Grapalat" w:cstheme="minorBidi"/>
                                <w:i/>
                                <w:iCs/>
                                <w:sz w:val="12"/>
                                <w:szCs w:val="12"/>
                              </w:rPr>
                              <w:t>Նախորդ</w:t>
                            </w:r>
                            <w:proofErr w:type="spellEnd"/>
                            <w:r>
                              <w:rPr>
                                <w:rFonts w:ascii="GHEA Grapalat" w:hAnsi="GHEA Grapalat" w:cstheme="minorBidi"/>
                                <w:i/>
                                <w:iCs/>
                                <w:sz w:val="12"/>
                                <w:szCs w:val="12"/>
                              </w:rPr>
                              <w:t xml:space="preserve"> </w:t>
                            </w:r>
                            <w:proofErr w:type="spellStart"/>
                            <w:r>
                              <w:rPr>
                                <w:rFonts w:ascii="GHEA Grapalat" w:hAnsi="GHEA Grapalat" w:cstheme="minorBidi"/>
                                <w:i/>
                                <w:iCs/>
                                <w:sz w:val="12"/>
                                <w:szCs w:val="12"/>
                              </w:rPr>
                              <w:t>կանխատեսում</w:t>
                            </w:r>
                            <w:proofErr w:type="spellEnd"/>
                          </w:p>
                        </w:txbxContent>
                      </wps:txbx>
                      <wps:bodyPr wrap="square" lIns="18288" tIns="0" rIns="0" bIns="0" upright="1"/>
                    </wps:wsp>
                  </a:graphicData>
                </a:graphic>
              </wp:anchor>
            </w:drawing>
          </mc:Choice>
          <mc:Fallback>
            <w:pict>
              <v:rect w14:anchorId="7534091C" id="Rectangle 8" o:spid="_x0000_s1032" style="position:absolute;left:0;text-align:left;margin-left:405.1pt;margin-top:33.55pt;width:62.05pt;height:22.15pt;z-index:25263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" filled="f" stroked="f">
                <v:stroke joinstyle="round"/>
                <v:textbox inset="1.44pt,0,0,0">
                  <w:txbxContent>
                    <w:p w14:paraId="6C0FE166" w14:textId="77777777" w:rsidR="00093E3E" w:rsidRDefault="00093E3E" w:rsidP="0037553E">
                      <w:pPr>
                        <w:rPr>
                          <w:rFonts w:ascii="GHEA Grapalat" w:hAnsi="GHEA Grapalat" w:cstheme="minorBidi"/>
                          <w:i/>
                          <w:iCs/>
                          <w:sz w:val="12"/>
                          <w:szCs w:val="12"/>
                        </w:rPr>
                      </w:pPr>
                      <w:proofErr w:type="spellStart"/>
                      <w:r>
                        <w:rPr>
                          <w:rFonts w:ascii="GHEA Grapalat" w:hAnsi="GHEA Grapalat" w:cstheme="minorBidi"/>
                          <w:i/>
                          <w:iCs/>
                          <w:sz w:val="12"/>
                          <w:szCs w:val="12"/>
                        </w:rPr>
                        <w:t>Նախորդ</w:t>
                      </w:r>
                      <w:proofErr w:type="spellEnd"/>
                      <w:r>
                        <w:rPr>
                          <w:rFonts w:ascii="GHEA Grapalat" w:hAnsi="GHEA Grapalat" w:cstheme="minorBidi"/>
                          <w:i/>
                          <w:iCs/>
                          <w:sz w:val="12"/>
                          <w:szCs w:val="12"/>
                        </w:rPr>
                        <w:t xml:space="preserve"> </w:t>
                      </w:r>
                      <w:proofErr w:type="spellStart"/>
                      <w:r>
                        <w:rPr>
                          <w:rFonts w:ascii="GHEA Grapalat" w:hAnsi="GHEA Grapalat" w:cstheme="minorBidi"/>
                          <w:i/>
                          <w:iCs/>
                          <w:sz w:val="12"/>
                          <w:szCs w:val="12"/>
                        </w:rPr>
                        <w:t>կանխատեսում</w:t>
                      </w:r>
                      <w:proofErr w:type="spellEnd"/>
                    </w:p>
                  </w:txbxContent>
                </v:textbox>
              </v:rect>
            </w:pict>
          </mc:Fallback>
        </mc:AlternateContent>
      </w:r>
      <w:r w:rsidRPr="00202B95">
        <w:rPr>
          <w:rFonts w:ascii="Sylfaen" w:eastAsia="Calibri" w:hAnsi="Sylfaen" w:cs="Arial"/>
          <w:b/>
          <w:bCs/>
          <w:i/>
          <w:iCs/>
          <w:noProof/>
          <w:sz w:val="20"/>
          <w:szCs w:val="20"/>
        </w:rPr>
        <mc:AlternateContent>
          <mc:Choice Requires="wps">
            <w:drawing>
              <wp:anchor distT="0" distB="0" distL="114300" distR="114300" simplePos="0" relativeHeight="252633600" behindDoc="0" locked="0" layoutInCell="1" allowOverlap="1" wp14:anchorId="0A0606AB" wp14:editId="3CCA1692">
                <wp:simplePos x="0" y="0"/>
                <wp:positionH relativeFrom="column">
                  <wp:posOffset>5495273</wp:posOffset>
                </wp:positionH>
                <wp:positionV relativeFrom="paragraph">
                  <wp:posOffset>654033</wp:posOffset>
                </wp:positionV>
                <wp:extent cx="279400" cy="368300"/>
                <wp:effectExtent l="0" t="0" r="63500" b="50800"/>
                <wp:wrapNone/>
                <wp:docPr id="415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36830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45306C7F">
              <v:shape id="Straight Arrow Connector 4" style="position:absolute;margin-left:432.7pt;margin-top:51.5pt;width:22pt;height:29pt;z-index:252633600;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" w14:anchorId="33C77EC1">
                <v:stroke dashstyle="dash" endarrow="open"/>
              </v:shape>
            </w:pict>
          </mc:Fallback>
        </mc:AlternateContent>
      </w:r>
      <w:r w:rsidR="00F46F26" w:rsidRPr="00202B95">
        <w:rPr>
          <w:rFonts w:ascii="Sylfaen" w:hAnsi="Sylfaen"/>
          <w:noProof/>
        </w:rPr>
        <w:drawing>
          <wp:anchor distT="0" distB="0" distL="114300" distR="114300" simplePos="0" relativeHeight="252543488" behindDoc="0" locked="0" layoutInCell="1" allowOverlap="1" wp14:anchorId="0CD651C3" wp14:editId="12E95768">
            <wp:simplePos x="0" y="0"/>
            <wp:positionH relativeFrom="column">
              <wp:posOffset>4154170</wp:posOffset>
            </wp:positionH>
            <wp:positionV relativeFrom="paragraph">
              <wp:posOffset>324485</wp:posOffset>
            </wp:positionV>
            <wp:extent cx="2519680" cy="2176780"/>
            <wp:effectExtent l="0" t="0" r="0" b="0"/>
            <wp:wrapNone/>
            <wp:docPr id="20" name="Chart 20">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C6298E" w:rsidRPr="00202B95">
        <w:rPr>
          <w:rFonts w:ascii="Sylfaen" w:hAnsi="Sylfaen" w:cs="Sylfaen"/>
          <w:sz w:val="20"/>
          <w:szCs w:val="20"/>
        </w:rPr>
        <w:t xml:space="preserve"> Economic growth in 2021 will be mainly driven by growth in output from the </w:t>
      </w:r>
      <w:proofErr w:type="gramStart"/>
      <w:r w:rsidR="00C6298E" w:rsidRPr="00202B95">
        <w:rPr>
          <w:rFonts w:ascii="Sylfaen" w:hAnsi="Sylfaen" w:cs="Sylfaen"/>
          <w:sz w:val="20"/>
          <w:szCs w:val="20"/>
        </w:rPr>
        <w:t>industry  and</w:t>
      </w:r>
      <w:proofErr w:type="gramEnd"/>
      <w:r w:rsidR="00C6298E" w:rsidRPr="00202B95">
        <w:rPr>
          <w:rFonts w:ascii="Sylfaen" w:hAnsi="Sylfaen" w:cs="Sylfaen"/>
          <w:sz w:val="20"/>
          <w:szCs w:val="20"/>
        </w:rPr>
        <w:t xml:space="preserve"> service sectors, along with quick recovery in gross demand, in particular private consumption.</w:t>
      </w:r>
      <w:r w:rsidR="00987C40" w:rsidRPr="00202B95">
        <w:rPr>
          <w:rFonts w:ascii="Sylfaen" w:hAnsi="Sylfaen" w:cs="Sylfaen"/>
          <w:sz w:val="20"/>
          <w:szCs w:val="20"/>
        </w:rPr>
        <w:t xml:space="preserve"> </w:t>
      </w:r>
      <w:r w:rsidR="00320D11" w:rsidRPr="00202B95">
        <w:rPr>
          <w:rFonts w:ascii="Sylfaen" w:hAnsi="Sylfaen" w:cs="Sylfaen"/>
          <w:sz w:val="20"/>
          <w:szCs w:val="20"/>
        </w:rPr>
        <w:t xml:space="preserve">Slowdown in the medium-term growth will be mostly the </w:t>
      </w:r>
      <w:r w:rsidR="00ED0BFD" w:rsidRPr="00202B95">
        <w:rPr>
          <w:rFonts w:ascii="Sylfaen" w:hAnsi="Sylfaen" w:cs="Sylfaen"/>
          <w:sz w:val="20"/>
          <w:szCs w:val="20"/>
        </w:rPr>
        <w:t>consequence</w:t>
      </w:r>
      <w:r w:rsidR="00320D11" w:rsidRPr="00202B95">
        <w:rPr>
          <w:rFonts w:ascii="Sylfaen" w:hAnsi="Sylfaen" w:cs="Sylfaen"/>
          <w:sz w:val="20"/>
          <w:szCs w:val="20"/>
        </w:rPr>
        <w:t xml:space="preserve"> of continuing sluggish investment activity</w:t>
      </w:r>
      <w:r w:rsidR="00ED0BFD" w:rsidRPr="00202B95">
        <w:rPr>
          <w:rFonts w:ascii="Sylfaen" w:hAnsi="Sylfaen" w:cs="Sylfaen"/>
          <w:sz w:val="20"/>
          <w:szCs w:val="20"/>
        </w:rPr>
        <w:t xml:space="preserve"> and gradual stabilization of rapidly growing private consumption due to the restrictive fiscal and monetary policies. </w:t>
      </w:r>
    </w:p>
    <w:p w14:paraId="3122DD06" w14:textId="53654E81" w:rsidR="00987C40" w:rsidRPr="00202B95" w:rsidRDefault="00F46F26" w:rsidP="00987C40">
      <w:pPr>
        <w:spacing w:before="120" w:line="340" w:lineRule="atLeast"/>
        <w:ind w:firstLine="284"/>
        <w:jc w:val="both"/>
        <w:rPr>
          <w:rFonts w:ascii="Sylfaen" w:eastAsia="Calibri" w:hAnsi="Sylfaen"/>
          <w:b/>
          <w:bCs/>
          <w:i/>
          <w:iCs/>
          <w:sz w:val="20"/>
          <w:szCs w:val="20"/>
        </w:rPr>
      </w:pPr>
      <w:r w:rsidRPr="00202B95">
        <w:rPr>
          <w:rFonts w:ascii="Sylfaen" w:hAnsi="Sylfaen"/>
          <w:noProof/>
        </w:rPr>
        <mc:AlternateContent>
          <mc:Choice Requires="wps">
            <w:drawing>
              <wp:anchor distT="0" distB="0" distL="114300" distR="114300" simplePos="0" relativeHeight="252542464" behindDoc="0" locked="0" layoutInCell="1" allowOverlap="1" wp14:anchorId="6F9C4807" wp14:editId="64CBB865">
                <wp:simplePos x="0" y="0"/>
                <wp:positionH relativeFrom="column">
                  <wp:posOffset>4734560</wp:posOffset>
                </wp:positionH>
                <wp:positionV relativeFrom="paragraph">
                  <wp:posOffset>232410</wp:posOffset>
                </wp:positionV>
                <wp:extent cx="2026285" cy="311785"/>
                <wp:effectExtent l="0" t="0" r="0" b="0"/>
                <wp:wrapNone/>
                <wp:docPr id="17" name="Text Box 23">
                  <a:extLst xmlns:a="http://schemas.openxmlformats.org/drawingml/2006/main">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BFFCC" w14:textId="77777777" w:rsidR="00093E3E" w:rsidRDefault="00093E3E" w:rsidP="00F46F26">
                            <w:pPr>
                              <w:jc w:val="right"/>
                              <w:rPr>
                                <w:rFonts w:ascii="GHEA Grapalat" w:hAnsi="GHEA Grapalat" w:cs="Sylfaen"/>
                                <w:i/>
                                <w:iCs/>
                                <w:color w:val="000000"/>
                                <w:sz w:val="14"/>
                                <w:szCs w:val="14"/>
                                <w:lang w:val="hy-AM"/>
                              </w:rPr>
                            </w:pPr>
                            <w:r>
                              <w:rPr>
                                <w:rFonts w:ascii="GHEA Grapalat" w:hAnsi="GHEA Grapalat" w:cs="Sylfaen"/>
                                <w:i/>
                                <w:iCs/>
                                <w:color w:val="000000"/>
                                <w:sz w:val="14"/>
                                <w:szCs w:val="14"/>
                                <w:lang w:val="hy-AM"/>
                              </w:rPr>
                              <w:t>Աղբյուրը՝</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rPr>
                              <w:t>ՀՀ ՎԿ</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ՀՀ</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ԿԲ</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կանխատեսում</w:t>
                            </w:r>
                          </w:p>
                          <w:p w14:paraId="5E710582" w14:textId="77777777" w:rsidR="00093E3E" w:rsidRDefault="00093E3E" w:rsidP="00F46F26">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C4807" id="Text Box 23" o:spid="_x0000_s1033" type="#_x0000_t202" style="position:absolute;left:0;text-align:left;margin-left:372.8pt;margin-top:18.3pt;width:159.55pt;height:24.55pt;z-index:252542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" filled="f" stroked="f" strokeweight=".5pt">
                <v:textbox>
                  <w:txbxContent>
                    <w:p w14:paraId="425BFFCC" w14:textId="77777777" w:rsidR="00093E3E" w:rsidRDefault="00093E3E" w:rsidP="00F46F26">
                      <w:pPr>
                        <w:jc w:val="right"/>
                        <w:rPr>
                          <w:rFonts w:ascii="GHEA Grapalat" w:hAnsi="GHEA Grapalat" w:cs="Sylfaen"/>
                          <w:i/>
                          <w:iCs/>
                          <w:color w:val="000000"/>
                          <w:sz w:val="14"/>
                          <w:szCs w:val="14"/>
                          <w:lang w:val="hy-AM"/>
                        </w:rPr>
                      </w:pPr>
                      <w:r>
                        <w:rPr>
                          <w:rFonts w:ascii="GHEA Grapalat" w:hAnsi="GHEA Grapalat" w:cs="Sylfaen"/>
                          <w:i/>
                          <w:iCs/>
                          <w:color w:val="000000"/>
                          <w:sz w:val="14"/>
                          <w:szCs w:val="14"/>
                          <w:lang w:val="hy-AM"/>
                        </w:rPr>
                        <w:t>Աղբյուրը՝</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rPr>
                        <w:t>ՀՀ ՎԿ</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ՀՀ</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ԿԲ</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կանխատեսում</w:t>
                      </w:r>
                    </w:p>
                    <w:p w14:paraId="5E710582" w14:textId="77777777" w:rsidR="00093E3E" w:rsidRDefault="00093E3E" w:rsidP="00F46F26">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BC5136" w:rsidRPr="00202B95">
        <w:rPr>
          <w:rFonts w:ascii="Sylfaen" w:eastAsia="GHEA Grapalat" w:hAnsi="Sylfaen" w:cs="GHEA Grapalat"/>
          <w:b/>
          <w:bCs/>
          <w:i/>
          <w:sz w:val="20"/>
          <w:szCs w:val="20"/>
        </w:rPr>
        <w:t xml:space="preserve"> Risks of deviation from the forecast inflation and economic growth in the </w:t>
      </w:r>
      <w:r w:rsidR="00D2232F" w:rsidRPr="00202B95">
        <w:rPr>
          <w:rFonts w:ascii="Sylfaen" w:eastAsia="GHEA Grapalat" w:hAnsi="Sylfaen" w:cs="GHEA Grapalat"/>
          <w:b/>
          <w:bCs/>
          <w:i/>
          <w:sz w:val="20"/>
          <w:szCs w:val="20"/>
        </w:rPr>
        <w:t>forecast horizon</w:t>
      </w:r>
      <w:r w:rsidR="00BC5136" w:rsidRPr="00202B95">
        <w:rPr>
          <w:rFonts w:ascii="Sylfaen" w:eastAsia="GHEA Grapalat" w:hAnsi="Sylfaen" w:cs="GHEA Grapalat"/>
          <w:b/>
          <w:bCs/>
          <w:i/>
          <w:sz w:val="20"/>
          <w:szCs w:val="20"/>
        </w:rPr>
        <w:t xml:space="preserve"> are balanced </w:t>
      </w:r>
      <w:proofErr w:type="gramStart"/>
      <w:r w:rsidR="00BC5136" w:rsidRPr="00202B95">
        <w:rPr>
          <w:rFonts w:ascii="Sylfaen" w:eastAsia="GHEA Grapalat" w:hAnsi="Sylfaen" w:cs="GHEA Grapalat"/>
          <w:sz w:val="20"/>
          <w:szCs w:val="20"/>
        </w:rPr>
        <w:t>(</w:t>
      </w:r>
      <w:r w:rsidR="00BC5136" w:rsidRPr="00202B95">
        <w:rPr>
          <w:rFonts w:ascii="Sylfaen" w:hAnsi="Sylfaen"/>
          <w:sz w:val="20"/>
          <w:szCs w:val="20"/>
        </w:rPr>
        <w:t xml:space="preserve"> </w:t>
      </w:r>
      <w:r w:rsidR="00BC5136" w:rsidRPr="00202B95">
        <w:rPr>
          <w:rFonts w:ascii="Sylfaen" w:eastAsia="GHEA Grapalat" w:hAnsi="Sylfaen" w:cs="GHEA Grapalat"/>
          <w:sz w:val="20"/>
          <w:szCs w:val="20"/>
        </w:rPr>
        <w:t>see</w:t>
      </w:r>
      <w:proofErr w:type="gramEnd"/>
      <w:r w:rsidR="00BC5136" w:rsidRPr="00202B95">
        <w:rPr>
          <w:rFonts w:ascii="Sylfaen" w:eastAsia="GHEA Grapalat" w:hAnsi="Sylfaen" w:cs="GHEA Grapalat"/>
          <w:sz w:val="20"/>
          <w:szCs w:val="20"/>
        </w:rPr>
        <w:t xml:space="preserve"> subsection “2.2.4 Main Assumptions and Risks”).</w:t>
      </w:r>
      <w:r w:rsidR="00987C40" w:rsidRPr="00202B95">
        <w:rPr>
          <w:rFonts w:ascii="Sylfaen" w:eastAsia="GHEA Grapalat" w:hAnsi="Sylfaen" w:cs="GHEA Grapalat"/>
          <w:sz w:val="20"/>
          <w:szCs w:val="20"/>
        </w:rPr>
        <w:t xml:space="preserve"> </w:t>
      </w:r>
      <w:r w:rsidR="00BC5136" w:rsidRPr="00202B95">
        <w:rPr>
          <w:rFonts w:ascii="Sylfaen" w:eastAsia="GHEA Grapalat" w:hAnsi="Sylfaen" w:cs="GHEA Grapalat"/>
          <w:sz w:val="20"/>
          <w:szCs w:val="20"/>
        </w:rPr>
        <w:t>The Central Bank monitors macroeconomic developments and in case of any emergence of risks the CBA stands ready to respond accordingly, ensuring the fulfilment of the price stability objective in the medium term.</w:t>
      </w:r>
    </w:p>
    <w:p w14:paraId="59E8B1CB" w14:textId="77777777" w:rsidR="00987C40" w:rsidRPr="00202B95" w:rsidRDefault="00987C40" w:rsidP="00987C40">
      <w:pPr>
        <w:spacing w:line="340" w:lineRule="atLeast"/>
        <w:ind w:firstLine="284"/>
        <w:jc w:val="both"/>
        <w:rPr>
          <w:rFonts w:ascii="Sylfaen" w:eastAsia="Calibri" w:hAnsi="Sylfaen"/>
          <w:i/>
          <w:iCs/>
          <w:color w:val="FF0000"/>
          <w:sz w:val="20"/>
          <w:szCs w:val="20"/>
        </w:rPr>
      </w:pPr>
    </w:p>
    <w:p w14:paraId="74C5A195" w14:textId="69A9527E" w:rsidR="00384C66" w:rsidRPr="00202B95" w:rsidRDefault="00384C66" w:rsidP="007D5996">
      <w:pPr>
        <w:pStyle w:val="BodyText3"/>
        <w:pageBreakBefore/>
        <w:spacing w:line="260" w:lineRule="atLeast"/>
        <w:ind w:left="378" w:hanging="378"/>
        <w:jc w:val="left"/>
        <w:rPr>
          <w:rFonts w:ascii="Sylfaen" w:hAnsi="Sylfaen"/>
          <w:color w:val="002060"/>
          <w:spacing w:val="40"/>
          <w:szCs w:val="20"/>
        </w:rPr>
      </w:pPr>
      <w:r w:rsidRPr="00202B95">
        <w:rPr>
          <w:rFonts w:ascii="Sylfaen" w:hAnsi="Sylfaen" w:cs="GHEA Grapalat"/>
          <w:color w:val="002060"/>
          <w:spacing w:val="40"/>
          <w:szCs w:val="20"/>
        </w:rPr>
        <w:lastRenderedPageBreak/>
        <w:t xml:space="preserve">2. </w:t>
      </w:r>
      <w:r w:rsidR="00BC5136" w:rsidRPr="00202B95">
        <w:rPr>
          <w:rFonts w:ascii="Sylfaen" w:hAnsi="Sylfaen" w:cs="GHEA Grapalat"/>
          <w:color w:val="002060"/>
          <w:spacing w:val="40"/>
          <w:szCs w:val="20"/>
        </w:rPr>
        <w:t>FORECAST, FORECAST CHANGES AND RISKS</w:t>
      </w:r>
      <w:r w:rsidRPr="00202B95">
        <w:rPr>
          <w:rFonts w:ascii="Sylfaen" w:hAnsi="Sylfaen" w:cs="Sylfaen"/>
          <w:color w:val="002060"/>
          <w:spacing w:val="40"/>
          <w:szCs w:val="20"/>
        </w:rPr>
        <w:t xml:space="preserve"> </w:t>
      </w:r>
    </w:p>
    <w:p w14:paraId="5CD4D946" w14:textId="64154E61" w:rsidR="00384C66" w:rsidRPr="00202B95" w:rsidRDefault="00384C66" w:rsidP="007D5996">
      <w:pPr>
        <w:spacing w:line="260" w:lineRule="atLeast"/>
        <w:ind w:firstLine="284"/>
        <w:rPr>
          <w:rFonts w:ascii="Sylfaen" w:hAnsi="Sylfaen"/>
          <w:b/>
          <w:color w:val="002060"/>
          <w:sz w:val="14"/>
          <w:szCs w:val="40"/>
        </w:rPr>
      </w:pPr>
    </w:p>
    <w:p w14:paraId="6CA02DEA" w14:textId="788587FE" w:rsidR="008F567B" w:rsidRPr="00202B95" w:rsidRDefault="008F567B" w:rsidP="007D5996">
      <w:pPr>
        <w:spacing w:line="260" w:lineRule="atLeast"/>
        <w:rPr>
          <w:rFonts w:ascii="Sylfaen" w:hAnsi="Sylfaen"/>
          <w:b/>
          <w:color w:val="002060"/>
          <w:spacing w:val="20"/>
          <w:sz w:val="30"/>
          <w:szCs w:val="20"/>
        </w:rPr>
      </w:pPr>
    </w:p>
    <w:p w14:paraId="35BF12C9" w14:textId="2CBEB556" w:rsidR="00853864" w:rsidRPr="00202B95" w:rsidRDefault="00853864" w:rsidP="007D5996">
      <w:pPr>
        <w:spacing w:line="260" w:lineRule="atLeast"/>
        <w:rPr>
          <w:rFonts w:ascii="Sylfaen" w:hAnsi="Sylfaen"/>
          <w:b/>
          <w:color w:val="002060"/>
          <w:spacing w:val="20"/>
          <w:sz w:val="44"/>
          <w:szCs w:val="34"/>
        </w:rPr>
      </w:pPr>
    </w:p>
    <w:p w14:paraId="580E61E4" w14:textId="160F84DD" w:rsidR="00384C66" w:rsidRPr="00202B95" w:rsidRDefault="00384C66" w:rsidP="007D5996">
      <w:pPr>
        <w:spacing w:line="260" w:lineRule="atLeast"/>
        <w:rPr>
          <w:rFonts w:ascii="Sylfaen" w:hAnsi="Sylfaen"/>
          <w:b/>
          <w:color w:val="002060"/>
          <w:spacing w:val="20"/>
          <w:sz w:val="20"/>
          <w:szCs w:val="20"/>
          <w:vertAlign w:val="superscript"/>
        </w:rPr>
      </w:pPr>
      <w:r w:rsidRPr="00202B95">
        <w:rPr>
          <w:rFonts w:ascii="Sylfaen" w:hAnsi="Sylfaen"/>
          <w:b/>
          <w:color w:val="002060"/>
          <w:spacing w:val="20"/>
          <w:sz w:val="20"/>
          <w:szCs w:val="20"/>
        </w:rPr>
        <w:t xml:space="preserve">2.1. </w:t>
      </w:r>
      <w:r w:rsidR="00BC5136" w:rsidRPr="00202B95">
        <w:rPr>
          <w:rFonts w:ascii="Sylfaen" w:hAnsi="Sylfaen"/>
          <w:b/>
          <w:color w:val="002060"/>
          <w:spacing w:val="20"/>
          <w:sz w:val="20"/>
          <w:szCs w:val="20"/>
        </w:rPr>
        <w:t>External Environment Developments</w:t>
      </w:r>
    </w:p>
    <w:p w14:paraId="3ACE59A5" w14:textId="77777777" w:rsidR="00384C66" w:rsidRPr="00202B95" w:rsidRDefault="00384C66" w:rsidP="007D5996">
      <w:pPr>
        <w:spacing w:line="260" w:lineRule="atLeast"/>
        <w:ind w:firstLine="284"/>
        <w:jc w:val="both"/>
        <w:rPr>
          <w:rFonts w:ascii="Sylfaen" w:hAnsi="Sylfaen" w:cs="Sylfaen"/>
          <w:b/>
          <w:i/>
          <w:sz w:val="18"/>
          <w:szCs w:val="20"/>
        </w:rPr>
      </w:pPr>
    </w:p>
    <w:p w14:paraId="711606A9" w14:textId="4191CEA4" w:rsidR="00853864" w:rsidRPr="00202B95" w:rsidRDefault="00EC7D4A" w:rsidP="00853864">
      <w:pPr>
        <w:spacing w:before="120" w:line="340" w:lineRule="atLeast"/>
        <w:ind w:firstLine="284"/>
        <w:jc w:val="both"/>
        <w:rPr>
          <w:rFonts w:ascii="Sylfaen" w:hAnsi="Sylfaen" w:cs="GHEA Grapalat"/>
          <w:b/>
          <w:i/>
          <w:sz w:val="20"/>
          <w:szCs w:val="20"/>
        </w:rPr>
      </w:pPr>
      <w:bookmarkStart w:id="1" w:name="_Hlk76810872"/>
      <w:r w:rsidRPr="00202B95">
        <w:rPr>
          <w:rFonts w:ascii="Sylfaen" w:hAnsi="Sylfaen"/>
          <w:b/>
          <w:i/>
          <w:sz w:val="20"/>
          <w:szCs w:val="20"/>
        </w:rPr>
        <w:t xml:space="preserve">Amid large-scale vaccination against coronavirus and strongly </w:t>
      </w:r>
      <w:proofErr w:type="gramStart"/>
      <w:r w:rsidRPr="00202B95">
        <w:rPr>
          <w:rFonts w:ascii="Sylfaen" w:hAnsi="Sylfaen"/>
          <w:b/>
          <w:i/>
          <w:sz w:val="20"/>
          <w:szCs w:val="20"/>
        </w:rPr>
        <w:t>expansionary  policies</w:t>
      </w:r>
      <w:proofErr w:type="gramEnd"/>
      <w:r w:rsidRPr="00202B95">
        <w:rPr>
          <w:rFonts w:ascii="Sylfaen" w:hAnsi="Sylfaen"/>
          <w:b/>
          <w:i/>
          <w:sz w:val="20"/>
          <w:szCs w:val="20"/>
        </w:rPr>
        <w:t>, the global economy continues rapid recovery.</w:t>
      </w:r>
      <w:bookmarkEnd w:id="1"/>
      <w:r w:rsidR="00510FE6" w:rsidRPr="00202B95">
        <w:rPr>
          <w:rFonts w:ascii="Sylfaen" w:hAnsi="Sylfaen"/>
          <w:noProof/>
          <w:sz w:val="34"/>
        </w:rPr>
        <mc:AlternateContent>
          <mc:Choice Requires="wps">
            <w:drawing>
              <wp:anchor distT="0" distB="0" distL="114300" distR="114300" simplePos="0" relativeHeight="252776960" behindDoc="0" locked="0" layoutInCell="1" allowOverlap="1" wp14:anchorId="3CFBF66F" wp14:editId="1BB1F9D2">
                <wp:simplePos x="0" y="0"/>
                <wp:positionH relativeFrom="column">
                  <wp:posOffset>4151630</wp:posOffset>
                </wp:positionH>
                <wp:positionV relativeFrom="page">
                  <wp:posOffset>2301240</wp:posOffset>
                </wp:positionV>
                <wp:extent cx="2520315" cy="792000"/>
                <wp:effectExtent l="0" t="0" r="51435" b="65405"/>
                <wp:wrapNone/>
                <wp:docPr id="1544175913" name="Flowchart: Alternate Process 1544175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92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17131D72" w14:textId="6EA1F412" w:rsidR="00093E3E" w:rsidRPr="00510FE6" w:rsidRDefault="00EC7D4A" w:rsidP="00510FE6">
                            <w:pPr>
                              <w:spacing w:line="160" w:lineRule="atLeast"/>
                              <w:rPr>
                                <w:rFonts w:ascii="Arial Armenian" w:hAnsi="Arial Armenian"/>
                                <w:b/>
                                <w:i/>
                                <w:sz w:val="14"/>
                                <w:szCs w:val="14"/>
                              </w:rPr>
                            </w:pPr>
                            <w:proofErr w:type="spellStart"/>
                            <w:r w:rsidRPr="00EC7D4A">
                              <w:rPr>
                                <w:rFonts w:ascii="GHEA Grapalat" w:hAnsi="GHEA Grapalat"/>
                                <w:b/>
                                <w:i/>
                                <w:sz w:val="14"/>
                                <w:szCs w:val="14"/>
                                <w:lang w:val="hy-AM"/>
                              </w:rPr>
                              <w:t>Amid</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large-scale</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vaccination</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against</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coronavirus</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and</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strongly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expansionary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expansionary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policies</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the</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global</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economy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continues</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rapid</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recovery</w:t>
                            </w:r>
                            <w:proofErr w:type="spellEnd"/>
                            <w:r w:rsidRPr="00EC7D4A">
                              <w:rPr>
                                <w:rFonts w:ascii="GHEA Grapalat" w:hAnsi="GHEA Grapalat"/>
                                <w:b/>
                                <w:i/>
                                <w:sz w:val="14"/>
                                <w:szCs w:val="14"/>
                                <w:lang w:val="hy-AM"/>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BF66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44175913" o:spid="_x0000_s1034" type="#_x0000_t176" style="position:absolute;left:0;text-align:left;margin-left:326.9pt;margin-top:181.2pt;width:198.45pt;height:62.35pt;z-index:252776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" fillcolor="#d5dce4 [671]" strokecolor="gray">
                <v:shadow on="t" offset=",3pt"/>
                <v:textbox>
                  <w:txbxContent>
                    <w:p w14:paraId="17131D72" w14:textId="6EA1F412" w:rsidR="00093E3E" w:rsidRPr="00510FE6" w:rsidRDefault="00EC7D4A" w:rsidP="00510FE6">
                      <w:pPr>
                        <w:spacing w:line="160" w:lineRule="atLeast"/>
                        <w:rPr>
                          <w:rFonts w:ascii="Arial Armenian" w:hAnsi="Arial Armenian"/>
                          <w:b/>
                          <w:i/>
                          <w:sz w:val="14"/>
                          <w:szCs w:val="14"/>
                        </w:rPr>
                      </w:pPr>
                      <w:proofErr w:type="spellStart"/>
                      <w:r w:rsidRPr="00EC7D4A">
                        <w:rPr>
                          <w:rFonts w:ascii="GHEA Grapalat" w:hAnsi="GHEA Grapalat"/>
                          <w:b/>
                          <w:i/>
                          <w:sz w:val="14"/>
                          <w:szCs w:val="14"/>
                          <w:lang w:val="hy-AM"/>
                        </w:rPr>
                        <w:t>Amid</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large-scale</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vaccination</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against</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coronavirus</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and</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strongly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expansionary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expansionary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policies</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the</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global</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economy</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continues</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rapid</w:t>
                      </w:r>
                      <w:proofErr w:type="spellEnd"/>
                      <w:r w:rsidRPr="00EC7D4A">
                        <w:rPr>
                          <w:rFonts w:ascii="GHEA Grapalat" w:hAnsi="GHEA Grapalat"/>
                          <w:b/>
                          <w:i/>
                          <w:sz w:val="14"/>
                          <w:szCs w:val="14"/>
                          <w:lang w:val="hy-AM"/>
                        </w:rPr>
                        <w:t xml:space="preserve"> </w:t>
                      </w:r>
                      <w:proofErr w:type="spellStart"/>
                      <w:r w:rsidRPr="00EC7D4A">
                        <w:rPr>
                          <w:rFonts w:ascii="GHEA Grapalat" w:hAnsi="GHEA Grapalat"/>
                          <w:b/>
                          <w:i/>
                          <w:sz w:val="14"/>
                          <w:szCs w:val="14"/>
                          <w:lang w:val="hy-AM"/>
                        </w:rPr>
                        <w:t>recovery</w:t>
                      </w:r>
                      <w:proofErr w:type="spellEnd"/>
                      <w:r w:rsidRPr="00EC7D4A">
                        <w:rPr>
                          <w:rFonts w:ascii="GHEA Grapalat" w:hAnsi="GHEA Grapalat"/>
                          <w:b/>
                          <w:i/>
                          <w:sz w:val="14"/>
                          <w:szCs w:val="14"/>
                          <w:lang w:val="hy-AM"/>
                        </w:rPr>
                        <w:t>.</w:t>
                      </w:r>
                    </w:p>
                  </w:txbxContent>
                </v:textbox>
                <w10:wrap anchory="page"/>
              </v:shape>
            </w:pict>
          </mc:Fallback>
        </mc:AlternateContent>
      </w:r>
      <w:r w:rsidRPr="00202B95">
        <w:rPr>
          <w:rFonts w:ascii="Sylfaen" w:hAnsi="Sylfaen"/>
          <w:b/>
          <w:i/>
          <w:sz w:val="20"/>
          <w:szCs w:val="20"/>
        </w:rPr>
        <w:t xml:space="preserve"> The vaccination process is particularly fast in developed economies, where economic restrictions have largely been lifted parallel to achieving general resilience of population to coronavirus</w:t>
      </w:r>
      <w:r w:rsidR="006A4774" w:rsidRPr="00202B95">
        <w:rPr>
          <w:rFonts w:ascii="Sylfaen" w:hAnsi="Sylfaen"/>
          <w:b/>
          <w:i/>
          <w:sz w:val="20"/>
          <w:szCs w:val="20"/>
        </w:rPr>
        <w:t xml:space="preserve">, while slow vaccination rates in developing countries will </w:t>
      </w:r>
      <w:r w:rsidR="008F54E5" w:rsidRPr="00202B95">
        <w:rPr>
          <w:rFonts w:ascii="Sylfaen" w:hAnsi="Sylfaen"/>
          <w:b/>
          <w:i/>
          <w:sz w:val="20"/>
          <w:szCs w:val="20"/>
        </w:rPr>
        <w:t>put off</w:t>
      </w:r>
      <w:r w:rsidR="006A4774" w:rsidRPr="00202B95">
        <w:rPr>
          <w:rFonts w:ascii="Sylfaen" w:hAnsi="Sylfaen"/>
          <w:b/>
          <w:i/>
          <w:sz w:val="20"/>
          <w:szCs w:val="20"/>
        </w:rPr>
        <w:t xml:space="preserve"> mitigation of the pandemic impacts till end 2021.</w:t>
      </w:r>
      <w:r w:rsidR="008F54E5" w:rsidRPr="00202B95">
        <w:rPr>
          <w:rFonts w:ascii="Sylfaen" w:hAnsi="Sylfaen"/>
          <w:b/>
          <w:i/>
          <w:sz w:val="20"/>
          <w:szCs w:val="20"/>
        </w:rPr>
        <w:t xml:space="preserve"> </w:t>
      </w:r>
    </w:p>
    <w:p w14:paraId="0993DFB2" w14:textId="4E03EF7B" w:rsidR="00853864" w:rsidRPr="00202B95" w:rsidRDefault="008F54E5" w:rsidP="00853864">
      <w:pPr>
        <w:spacing w:before="120" w:line="340" w:lineRule="atLeast"/>
        <w:ind w:firstLine="284"/>
        <w:jc w:val="both"/>
        <w:rPr>
          <w:rFonts w:ascii="Sylfaen" w:hAnsi="Sylfaen"/>
          <w:b/>
          <w:i/>
          <w:sz w:val="20"/>
          <w:szCs w:val="20"/>
        </w:rPr>
      </w:pPr>
      <w:r w:rsidRPr="00202B95">
        <w:rPr>
          <w:rFonts w:ascii="Sylfaen" w:hAnsi="Sylfaen"/>
          <w:sz w:val="20"/>
          <w:szCs w:val="20"/>
        </w:rPr>
        <w:t>Judging from current developments, the spread of coronavirus after a certain level of vaccination (double vaccination of 50-60% of the population) is significantly slowing down (USA, Israel, Great Britain)</w:t>
      </w:r>
      <w:r w:rsidR="00853864" w:rsidRPr="00202B95">
        <w:rPr>
          <w:rFonts w:ascii="Sylfaen" w:hAnsi="Sylfaen"/>
          <w:sz w:val="20"/>
          <w:szCs w:val="20"/>
        </w:rPr>
        <w:t xml:space="preserve">, </w:t>
      </w:r>
      <w:r w:rsidRPr="00202B95">
        <w:rPr>
          <w:rFonts w:ascii="Sylfaen" w:hAnsi="Sylfaen"/>
          <w:sz w:val="20"/>
          <w:szCs w:val="20"/>
        </w:rPr>
        <w:t xml:space="preserve">hence, the possible impact of coronavirus on the economy at that level of vaccination would be negligible. </w:t>
      </w:r>
      <w:r w:rsidR="007D5620" w:rsidRPr="00202B95">
        <w:rPr>
          <w:rFonts w:ascii="Sylfaen" w:hAnsi="Sylfaen"/>
          <w:sz w:val="20"/>
          <w:szCs w:val="20"/>
        </w:rPr>
        <w:t xml:space="preserve">According to projections of the Central Bank, developed countries will reach the benchmarked level of resilience in the third quarter of the current year (the USA somewhat quicker </w:t>
      </w:r>
      <w:proofErr w:type="gramStart"/>
      <w:r w:rsidR="007D5620" w:rsidRPr="00202B95">
        <w:rPr>
          <w:rFonts w:ascii="Sylfaen" w:hAnsi="Sylfaen"/>
          <w:sz w:val="20"/>
          <w:szCs w:val="20"/>
        </w:rPr>
        <w:t>than  the</w:t>
      </w:r>
      <w:proofErr w:type="gramEnd"/>
      <w:r w:rsidR="007D5620" w:rsidRPr="00202B95">
        <w:rPr>
          <w:rFonts w:ascii="Sylfaen" w:hAnsi="Sylfaen"/>
          <w:sz w:val="20"/>
          <w:szCs w:val="20"/>
        </w:rPr>
        <w:t xml:space="preserve"> Eurozone).</w:t>
      </w:r>
      <w:r w:rsidR="007D5620" w:rsidRPr="00202B95">
        <w:rPr>
          <w:rFonts w:ascii="Sylfaen" w:hAnsi="Sylfaen"/>
        </w:rPr>
        <w:t xml:space="preserve"> </w:t>
      </w:r>
      <w:r w:rsidR="007D5620" w:rsidRPr="00202B95">
        <w:rPr>
          <w:rFonts w:ascii="Sylfaen" w:hAnsi="Sylfaen"/>
          <w:sz w:val="20"/>
          <w:szCs w:val="20"/>
        </w:rPr>
        <w:t>The vaccination process in one of the main partners of Armenia, the Russian Federation, is slower.</w:t>
      </w:r>
      <w:r w:rsidR="00853864" w:rsidRPr="00202B95">
        <w:rPr>
          <w:rFonts w:ascii="Sylfaen" w:hAnsi="Sylfaen"/>
          <w:sz w:val="20"/>
          <w:szCs w:val="20"/>
        </w:rPr>
        <w:t xml:space="preserve"> </w:t>
      </w:r>
    </w:p>
    <w:p w14:paraId="75DAB825" w14:textId="014BD17C" w:rsidR="008958CB" w:rsidRPr="00202B95" w:rsidRDefault="4AEA9F84" w:rsidP="00853864">
      <w:pPr>
        <w:spacing w:before="120" w:line="340" w:lineRule="atLeast"/>
        <w:ind w:firstLine="284"/>
        <w:jc w:val="both"/>
        <w:rPr>
          <w:rFonts w:ascii="Sylfaen" w:hAnsi="Sylfaen"/>
          <w:sz w:val="20"/>
          <w:szCs w:val="20"/>
        </w:rPr>
      </w:pPr>
      <w:r w:rsidRPr="4AEA9F84">
        <w:rPr>
          <w:rFonts w:ascii="Sylfaen" w:hAnsi="Sylfaen"/>
          <w:b/>
          <w:bCs/>
          <w:i/>
          <w:iCs/>
          <w:sz w:val="20"/>
          <w:szCs w:val="20"/>
        </w:rPr>
        <w:t>Economic Developments in the United States.</w:t>
      </w:r>
      <w:r w:rsidRPr="4AEA9F84">
        <w:rPr>
          <w:rFonts w:ascii="Sylfaen" w:hAnsi="Sylfaen"/>
          <w:b/>
          <w:bCs/>
          <w:sz w:val="20"/>
          <w:szCs w:val="20"/>
        </w:rPr>
        <w:t xml:space="preserve"> </w:t>
      </w:r>
      <w:r w:rsidRPr="4AEA9F84">
        <w:rPr>
          <w:rFonts w:ascii="Sylfaen" w:hAnsi="Sylfaen"/>
          <w:sz w:val="20"/>
          <w:szCs w:val="20"/>
        </w:rPr>
        <w:t>Current developments in the US economy indicate that the economy is recovering faster than previously expected. According to the Bureau of Economic Analysis of the US Department of Commerce, in the first quarter of 2021, the US economy recorded a higher-than-projected 0.4% year-on-year growth,</w:t>
      </w:r>
      <w:r w:rsidRPr="4AEA9F84">
        <w:rPr>
          <w:rFonts w:ascii="Sylfaen" w:hAnsi="Sylfaen"/>
        </w:rPr>
        <w:t xml:space="preserve"> </w:t>
      </w:r>
      <w:r w:rsidRPr="4AEA9F84">
        <w:rPr>
          <w:rFonts w:ascii="Sylfaen" w:hAnsi="Sylfaen"/>
          <w:sz w:val="20"/>
          <w:szCs w:val="20"/>
        </w:rPr>
        <w:t xml:space="preserve">which was mainly due to the high growth of private consumption, reflecting higher-than-expected impact of initiatives to support the economy. </w:t>
      </w:r>
      <w:proofErr w:type="gramStart"/>
      <w:r w:rsidRPr="4AEA9F84">
        <w:rPr>
          <w:rFonts w:ascii="Sylfaen" w:hAnsi="Sylfaen"/>
          <w:sz w:val="20"/>
          <w:szCs w:val="20"/>
        </w:rPr>
        <w:t>Subsequently,  the</w:t>
      </w:r>
      <w:proofErr w:type="gramEnd"/>
      <w:r w:rsidRPr="4AEA9F84">
        <w:rPr>
          <w:rFonts w:ascii="Sylfaen" w:hAnsi="Sylfaen"/>
          <w:sz w:val="20"/>
          <w:szCs w:val="20"/>
        </w:rPr>
        <w:t xml:space="preserve"> economic growth projection for 2021 has been revised upwards and is expected to be around 6.1%. </w:t>
      </w:r>
    </w:p>
    <w:p w14:paraId="7011798B" w14:textId="0290614C" w:rsidR="00853864" w:rsidRPr="00202B95" w:rsidRDefault="004F0FB2" w:rsidP="00CF36ED">
      <w:pPr>
        <w:spacing w:before="120" w:line="350" w:lineRule="atLeast"/>
        <w:ind w:firstLine="284"/>
        <w:jc w:val="both"/>
        <w:rPr>
          <w:rFonts w:ascii="Sylfaen" w:hAnsi="Sylfaen" w:cs="Arial"/>
          <w:sz w:val="20"/>
          <w:szCs w:val="20"/>
        </w:rPr>
      </w:pPr>
      <w:r w:rsidRPr="00202B95">
        <w:rPr>
          <w:rFonts w:ascii="Sylfaen" w:hAnsi="Sylfaen"/>
          <w:sz w:val="20"/>
          <w:szCs w:val="20"/>
        </w:rPr>
        <w:t xml:space="preserve">According to current estimates of the Central Bank, the impact of </w:t>
      </w:r>
      <w:r w:rsidR="00320B1F" w:rsidRPr="00202B95">
        <w:rPr>
          <w:rFonts w:ascii="Sylfaen" w:hAnsi="Sylfaen"/>
          <w:sz w:val="20"/>
          <w:szCs w:val="20"/>
        </w:rPr>
        <w:t>“</w:t>
      </w:r>
      <w:r w:rsidRPr="00202B95">
        <w:rPr>
          <w:rFonts w:ascii="Sylfaen" w:hAnsi="Sylfaen"/>
          <w:sz w:val="20"/>
          <w:szCs w:val="20"/>
        </w:rPr>
        <w:t>Biden Plan</w:t>
      </w:r>
      <w:r w:rsidR="00320B1F" w:rsidRPr="00202B95">
        <w:rPr>
          <w:rFonts w:ascii="Sylfaen" w:hAnsi="Sylfaen"/>
          <w:sz w:val="20"/>
          <w:szCs w:val="20"/>
        </w:rPr>
        <w:t>”</w:t>
      </w:r>
      <w:r w:rsidRPr="00202B95">
        <w:rPr>
          <w:rFonts w:ascii="Sylfaen" w:hAnsi="Sylfaen"/>
          <w:sz w:val="20"/>
          <w:szCs w:val="20"/>
        </w:rPr>
        <w:t xml:space="preserve"> and previous fiscal initiatives on demand will reach its peak in the </w:t>
      </w:r>
      <w:r w:rsidR="00C30A52" w:rsidRPr="00202B95">
        <w:rPr>
          <w:rFonts w:ascii="Sylfaen" w:hAnsi="Sylfaen"/>
          <w:sz w:val="20"/>
          <w:szCs w:val="20"/>
        </w:rPr>
        <w:t>third</w:t>
      </w:r>
      <w:r w:rsidRPr="00202B95">
        <w:rPr>
          <w:rFonts w:ascii="Sylfaen" w:hAnsi="Sylfaen"/>
          <w:sz w:val="20"/>
          <w:szCs w:val="20"/>
        </w:rPr>
        <w:t xml:space="preserve"> quarter of 2021, and </w:t>
      </w:r>
      <w:r w:rsidR="00320B1F" w:rsidRPr="00202B95">
        <w:rPr>
          <w:rFonts w:ascii="Sylfaen" w:hAnsi="Sylfaen"/>
          <w:sz w:val="20"/>
          <w:szCs w:val="20"/>
        </w:rPr>
        <w:t xml:space="preserve">their positive impact </w:t>
      </w:r>
      <w:r w:rsidRPr="00202B95">
        <w:rPr>
          <w:rFonts w:ascii="Sylfaen" w:hAnsi="Sylfaen"/>
          <w:sz w:val="20"/>
          <w:szCs w:val="20"/>
        </w:rPr>
        <w:t xml:space="preserve">will </w:t>
      </w:r>
      <w:r w:rsidR="00320B1F" w:rsidRPr="00202B95">
        <w:rPr>
          <w:rFonts w:ascii="Sylfaen" w:hAnsi="Sylfaen"/>
          <w:sz w:val="20"/>
          <w:szCs w:val="20"/>
        </w:rPr>
        <w:t>last</w:t>
      </w:r>
      <w:r w:rsidRPr="00202B95">
        <w:rPr>
          <w:rFonts w:ascii="Sylfaen" w:hAnsi="Sylfaen"/>
          <w:sz w:val="20"/>
          <w:szCs w:val="20"/>
        </w:rPr>
        <w:t xml:space="preserve"> until the end of 2022.</w:t>
      </w:r>
      <w:r w:rsidR="00320B1F" w:rsidRPr="00202B95">
        <w:rPr>
          <w:rFonts w:ascii="Sylfaen" w:hAnsi="Sylfaen"/>
          <w:sz w:val="20"/>
          <w:szCs w:val="20"/>
        </w:rPr>
        <w:t xml:space="preserve"> </w:t>
      </w:r>
    </w:p>
    <w:p w14:paraId="7B10EE61" w14:textId="6347AC20" w:rsidR="00CF212E" w:rsidRPr="00202B95" w:rsidRDefault="00320B1F" w:rsidP="00CF36ED">
      <w:pPr>
        <w:spacing w:line="350" w:lineRule="atLeast"/>
        <w:ind w:firstLine="284"/>
        <w:jc w:val="both"/>
        <w:rPr>
          <w:rFonts w:ascii="Sylfaen" w:hAnsi="Sylfaen"/>
          <w:sz w:val="20"/>
          <w:szCs w:val="20"/>
        </w:rPr>
      </w:pPr>
      <w:r w:rsidRPr="00202B95">
        <w:rPr>
          <w:rFonts w:ascii="Sylfaen" w:hAnsi="Sylfaen"/>
          <w:sz w:val="20"/>
          <w:szCs w:val="20"/>
        </w:rPr>
        <w:t>While in April 2021 the unemployment rate was 6.1%, compared to the historically high 14.8% in the same month last year, and in May it was 5.8%</w:t>
      </w:r>
      <w:r w:rsidR="00853864" w:rsidRPr="00202B95">
        <w:rPr>
          <w:rFonts w:ascii="Sylfaen" w:hAnsi="Sylfaen"/>
          <w:sz w:val="20"/>
          <w:szCs w:val="20"/>
        </w:rPr>
        <w:t xml:space="preserve">, </w:t>
      </w:r>
      <w:r w:rsidR="00836C75" w:rsidRPr="00202B95">
        <w:rPr>
          <w:rFonts w:ascii="Sylfaen" w:hAnsi="Sylfaen"/>
          <w:sz w:val="20"/>
          <w:szCs w:val="20"/>
        </w:rPr>
        <w:t xml:space="preserve">recovery of the USA labor market is slow, which, however, is in line with the previous projections of the Central Bank of Armenia. It is estimated that the reduction in unemployment, after a certain current slowdown, will accelerate in parallel with the gradual abolition of unemployment benefits. </w:t>
      </w:r>
      <w:r w:rsidR="00836C75" w:rsidRPr="00202B95">
        <w:rPr>
          <w:rFonts w:ascii="Sylfaen" w:hAnsi="Sylfaen"/>
          <w:sz w:val="20"/>
          <w:szCs w:val="20"/>
        </w:rPr>
        <w:lastRenderedPageBreak/>
        <w:t>However, the pre-crisis level of jobs</w:t>
      </w:r>
      <w:r w:rsidR="007D3273" w:rsidRPr="00202B95">
        <w:rPr>
          <w:rFonts w:ascii="Sylfaen" w:hAnsi="Sylfaen"/>
          <w:sz w:val="20"/>
          <w:szCs w:val="20"/>
        </w:rPr>
        <w:t xml:space="preserve"> may be achieved not earlier than</w:t>
      </w:r>
      <w:r w:rsidR="00836C75" w:rsidRPr="00202B95">
        <w:rPr>
          <w:rFonts w:ascii="Sylfaen" w:hAnsi="Sylfaen"/>
          <w:sz w:val="20"/>
          <w:szCs w:val="20"/>
        </w:rPr>
        <w:t xml:space="preserve"> in the second </w:t>
      </w:r>
      <w:r w:rsidR="00013C64" w:rsidRPr="00202B95">
        <w:rPr>
          <w:rFonts w:ascii="Sylfaen" w:hAnsi="Sylfaen"/>
          <w:sz w:val="20"/>
          <w:szCs w:val="20"/>
        </w:rPr>
        <w:t>semester</w:t>
      </w:r>
      <w:r w:rsidR="00836C75" w:rsidRPr="00202B95">
        <w:rPr>
          <w:rFonts w:ascii="Sylfaen" w:hAnsi="Sylfaen"/>
          <w:sz w:val="20"/>
          <w:szCs w:val="20"/>
        </w:rPr>
        <w:t xml:space="preserve"> of 2022.</w:t>
      </w:r>
      <w:r w:rsidR="007D3273" w:rsidRPr="00202B95">
        <w:rPr>
          <w:rFonts w:ascii="Sylfaen" w:hAnsi="Sylfaen"/>
          <w:sz w:val="20"/>
          <w:szCs w:val="20"/>
        </w:rPr>
        <w:t xml:space="preserve"> </w:t>
      </w:r>
    </w:p>
    <w:p w14:paraId="39ED82DC" w14:textId="77777777" w:rsidR="00300DA8" w:rsidRPr="00202B95" w:rsidRDefault="007D3273" w:rsidP="00CF36ED">
      <w:pPr>
        <w:spacing w:line="350" w:lineRule="atLeast"/>
        <w:ind w:firstLine="284"/>
        <w:jc w:val="both"/>
        <w:rPr>
          <w:rFonts w:ascii="Sylfaen" w:hAnsi="Sylfaen"/>
          <w:sz w:val="20"/>
          <w:szCs w:val="20"/>
        </w:rPr>
      </w:pPr>
      <w:r w:rsidRPr="00202B95">
        <w:rPr>
          <w:rFonts w:ascii="Sylfaen" w:hAnsi="Sylfaen"/>
          <w:sz w:val="20"/>
          <w:szCs w:val="20"/>
        </w:rPr>
        <w:t>In the USA, in the first quarter of 2021, the quarterly personal consumption expenditure price index</w:t>
      </w:r>
      <w:r w:rsidRPr="00202B95">
        <w:rPr>
          <w:rFonts w:ascii="Sylfaen" w:hAnsi="Sylfaen"/>
          <w:sz w:val="20"/>
          <w:szCs w:val="20"/>
          <w:vertAlign w:val="superscript"/>
        </w:rPr>
        <w:footnoteReference w:id="2"/>
      </w:r>
      <w:r w:rsidRPr="00202B95">
        <w:rPr>
          <w:rFonts w:ascii="Sylfaen" w:hAnsi="Sylfaen"/>
          <w:sz w:val="20"/>
          <w:szCs w:val="20"/>
        </w:rPr>
        <w:t xml:space="preserve"> driven by demand recovery and the increase in food and energy prices, continued to grow and reached 1.8% y/y.</w:t>
      </w:r>
    </w:p>
    <w:p w14:paraId="57B11238" w14:textId="0F030315" w:rsidR="00853864" w:rsidRPr="00202B95" w:rsidRDefault="00853864" w:rsidP="00CF36ED">
      <w:pPr>
        <w:spacing w:line="350" w:lineRule="atLeast"/>
        <w:ind w:firstLine="284"/>
        <w:jc w:val="both"/>
        <w:rPr>
          <w:rFonts w:ascii="Sylfaen" w:hAnsi="Sylfaen"/>
          <w:sz w:val="20"/>
          <w:szCs w:val="20"/>
        </w:rPr>
      </w:pPr>
      <w:r w:rsidRPr="00202B95">
        <w:rPr>
          <w:rFonts w:ascii="Sylfaen" w:hAnsi="Sylfaen"/>
          <w:sz w:val="20"/>
          <w:szCs w:val="20"/>
        </w:rPr>
        <w:t xml:space="preserve"> </w:t>
      </w:r>
      <w:r w:rsidR="001F791D" w:rsidRPr="00202B95">
        <w:rPr>
          <w:rFonts w:ascii="Sylfaen" w:hAnsi="Sylfaen"/>
          <w:sz w:val="20"/>
          <w:szCs w:val="20"/>
        </w:rPr>
        <w:t xml:space="preserve">In April, inflation rate exceeded the FRS medium-term target of 2% with a 3.6% year-on-year growth, largely due to temporary supply factors, and presently no significant spill-over effects of inflation are expected. Along with </w:t>
      </w:r>
      <w:r w:rsidR="00611646" w:rsidRPr="00202B95">
        <w:rPr>
          <w:rFonts w:ascii="Sylfaen" w:hAnsi="Sylfaen"/>
          <w:sz w:val="20"/>
          <w:szCs w:val="20"/>
        </w:rPr>
        <w:t>neutralization</w:t>
      </w:r>
      <w:r w:rsidR="001F791D" w:rsidRPr="00202B95">
        <w:rPr>
          <w:rFonts w:ascii="Sylfaen" w:hAnsi="Sylfaen"/>
          <w:sz w:val="20"/>
          <w:szCs w:val="20"/>
        </w:rPr>
        <w:t xml:space="preserve"> of the impact of supply factors and expansionary fiscal policy, inflation in the medium term will gradually slow down, approaching the target level. </w:t>
      </w:r>
    </w:p>
    <w:p w14:paraId="1550CC0F" w14:textId="7D39E3EF" w:rsidR="00853864" w:rsidRPr="00202B95" w:rsidRDefault="000F7E7E" w:rsidP="00CF36ED">
      <w:pPr>
        <w:spacing w:line="350" w:lineRule="atLeast"/>
        <w:ind w:firstLine="284"/>
        <w:jc w:val="both"/>
        <w:rPr>
          <w:rFonts w:ascii="Sylfaen" w:hAnsi="Sylfaen"/>
          <w:b/>
          <w:i/>
          <w:sz w:val="34"/>
          <w:szCs w:val="20"/>
        </w:rPr>
      </w:pPr>
      <w:r w:rsidRPr="00202B95">
        <w:rPr>
          <w:rFonts w:ascii="Sylfaen" w:hAnsi="Sylfaen"/>
          <w:sz w:val="20"/>
          <w:szCs w:val="20"/>
        </w:rPr>
        <w:t xml:space="preserve">In order to </w:t>
      </w:r>
      <w:r w:rsidR="00C30A52" w:rsidRPr="00202B95">
        <w:rPr>
          <w:rFonts w:ascii="Sylfaen" w:hAnsi="Sylfaen"/>
          <w:sz w:val="20"/>
          <w:szCs w:val="20"/>
        </w:rPr>
        <w:t>continue</w:t>
      </w:r>
      <w:r w:rsidRPr="00202B95">
        <w:rPr>
          <w:rFonts w:ascii="Sylfaen" w:hAnsi="Sylfaen"/>
          <w:sz w:val="20"/>
          <w:szCs w:val="20"/>
        </w:rPr>
        <w:t xml:space="preserve"> labor market recovery and ensure sustainability </w:t>
      </w:r>
      <w:proofErr w:type="gramStart"/>
      <w:r w:rsidRPr="00202B95">
        <w:rPr>
          <w:rFonts w:ascii="Sylfaen" w:hAnsi="Sylfaen"/>
          <w:sz w:val="20"/>
          <w:szCs w:val="20"/>
        </w:rPr>
        <w:t>of  financial</w:t>
      </w:r>
      <w:proofErr w:type="gramEnd"/>
      <w:r w:rsidRPr="00202B95">
        <w:rPr>
          <w:rFonts w:ascii="Sylfaen" w:hAnsi="Sylfaen"/>
          <w:sz w:val="20"/>
          <w:szCs w:val="20"/>
        </w:rPr>
        <w:t xml:space="preserve"> markets, the FRS will continue to maintain the policy interest rate at current zero levels until 2023</w:t>
      </w:r>
      <w:r w:rsidR="00853864" w:rsidRPr="00202B95">
        <w:rPr>
          <w:rFonts w:ascii="Sylfaen" w:hAnsi="Sylfaen"/>
          <w:sz w:val="20"/>
          <w:szCs w:val="20"/>
        </w:rPr>
        <w:t xml:space="preserve">, </w:t>
      </w:r>
      <w:r w:rsidR="00D322BE" w:rsidRPr="00202B95">
        <w:rPr>
          <w:rFonts w:ascii="Sylfaen" w:hAnsi="Sylfaen"/>
          <w:sz w:val="20"/>
          <w:szCs w:val="20"/>
        </w:rPr>
        <w:t xml:space="preserve">and securities purchasing programs will continue at current volumes at least until the end of the year. </w:t>
      </w:r>
    </w:p>
    <w:p w14:paraId="5395F660" w14:textId="4067427B" w:rsidR="008958CB" w:rsidRPr="00202B95" w:rsidRDefault="00D322BE" w:rsidP="00CF36ED">
      <w:pPr>
        <w:spacing w:before="240" w:line="350" w:lineRule="atLeast"/>
        <w:ind w:firstLine="284"/>
        <w:jc w:val="both"/>
        <w:rPr>
          <w:rFonts w:ascii="Sylfaen" w:hAnsi="Sylfaen" w:cs="Arial"/>
          <w:sz w:val="20"/>
          <w:szCs w:val="20"/>
        </w:rPr>
      </w:pPr>
      <w:r w:rsidRPr="00202B95">
        <w:rPr>
          <w:rFonts w:ascii="Sylfaen" w:hAnsi="Sylfaen"/>
          <w:b/>
          <w:i/>
          <w:sz w:val="20"/>
          <w:szCs w:val="20"/>
        </w:rPr>
        <w:t>Economic developments in the Eurozone.</w:t>
      </w:r>
      <w:r w:rsidR="008958CB" w:rsidRPr="00202B95">
        <w:rPr>
          <w:rFonts w:ascii="Sylfaen" w:hAnsi="Sylfaen"/>
          <w:sz w:val="20"/>
          <w:szCs w:val="20"/>
        </w:rPr>
        <w:t xml:space="preserve"> </w:t>
      </w:r>
      <w:r w:rsidR="00C4733A" w:rsidRPr="00202B95">
        <w:rPr>
          <w:rFonts w:ascii="Sylfaen" w:hAnsi="Sylfaen"/>
          <w:sz w:val="20"/>
          <w:szCs w:val="20"/>
        </w:rPr>
        <w:t xml:space="preserve">The extension of measures to fight the pandemic in the Eurozone has led to a slow economic recovery in early 2021. </w:t>
      </w:r>
      <w:r w:rsidR="00C4733A" w:rsidRPr="00202B95">
        <w:rPr>
          <w:rFonts w:ascii="Sylfaen" w:hAnsi="Sylfaen" w:cs="Arial"/>
          <w:sz w:val="20"/>
          <w:szCs w:val="20"/>
        </w:rPr>
        <w:t xml:space="preserve">According to preliminary estimates by the Eurostat, economic decline in the Eurozone in the first quarter of 2021 amounted to 1.3% year-on-year, which was mainly due to the low rates of private consumption. Economic restrictions in many countries of the Eurozone have been significantly eased since May, which was primarily reflected in the positive developments in the services sector. </w:t>
      </w:r>
      <w:r w:rsidR="005C23A4" w:rsidRPr="00202B95">
        <w:rPr>
          <w:rFonts w:ascii="Sylfaen" w:hAnsi="Sylfaen" w:cs="Arial"/>
          <w:sz w:val="20"/>
          <w:szCs w:val="20"/>
        </w:rPr>
        <w:t xml:space="preserve">Together with further spread of vaccination, a more favorable external economic environment, the easing of economic constraints and the expansionary monetary policy pursued by the ECB, from the second </w:t>
      </w:r>
      <w:r w:rsidR="00013C64" w:rsidRPr="00202B95">
        <w:rPr>
          <w:rFonts w:ascii="Sylfaen" w:hAnsi="Sylfaen" w:cs="Arial"/>
          <w:sz w:val="20"/>
          <w:szCs w:val="20"/>
        </w:rPr>
        <w:t>semester</w:t>
      </w:r>
      <w:r w:rsidR="005C23A4" w:rsidRPr="00202B95">
        <w:rPr>
          <w:rFonts w:ascii="Sylfaen" w:hAnsi="Sylfaen" w:cs="Arial"/>
          <w:sz w:val="20"/>
          <w:szCs w:val="20"/>
        </w:rPr>
        <w:t xml:space="preserve"> of 2021, the pace of economic recovery is expected to accelerate.</w:t>
      </w:r>
      <w:r w:rsidR="005C23A4" w:rsidRPr="00202B95">
        <w:rPr>
          <w:rFonts w:ascii="Sylfaen" w:hAnsi="Sylfaen"/>
        </w:rPr>
        <w:t xml:space="preserve"> </w:t>
      </w:r>
      <w:r w:rsidR="005C23A4" w:rsidRPr="00202B95">
        <w:rPr>
          <w:rFonts w:ascii="Sylfaen" w:hAnsi="Sylfaen" w:cs="Arial"/>
          <w:sz w:val="20"/>
          <w:szCs w:val="20"/>
        </w:rPr>
        <w:t>Under these circumstances, the Central Bank of Armenia e</w:t>
      </w:r>
      <w:r w:rsidR="00C011AA" w:rsidRPr="00202B95">
        <w:rPr>
          <w:rFonts w:ascii="Sylfaen" w:hAnsi="Sylfaen" w:cs="Arial"/>
          <w:sz w:val="20"/>
          <w:szCs w:val="20"/>
        </w:rPr>
        <w:t>xpects</w:t>
      </w:r>
      <w:r w:rsidR="005C23A4" w:rsidRPr="00202B95">
        <w:rPr>
          <w:rFonts w:ascii="Sylfaen" w:hAnsi="Sylfaen" w:cs="Arial"/>
          <w:sz w:val="20"/>
          <w:szCs w:val="20"/>
        </w:rPr>
        <w:t xml:space="preserve"> 2021 annual growth at 4.1</w:t>
      </w:r>
      <w:r w:rsidR="00C011AA" w:rsidRPr="00202B95">
        <w:rPr>
          <w:rFonts w:ascii="Sylfaen" w:hAnsi="Sylfaen" w:cs="Arial"/>
          <w:sz w:val="20"/>
          <w:szCs w:val="20"/>
        </w:rPr>
        <w:t>%.</w:t>
      </w:r>
    </w:p>
    <w:p w14:paraId="3B199386" w14:textId="63976A06" w:rsidR="008958CB" w:rsidRPr="00202B95" w:rsidRDefault="00C011AA" w:rsidP="00CF36ED">
      <w:pPr>
        <w:spacing w:line="358" w:lineRule="atLeast"/>
        <w:ind w:firstLine="284"/>
        <w:jc w:val="both"/>
        <w:rPr>
          <w:rFonts w:ascii="Sylfaen" w:hAnsi="Sylfaen" w:cs="Arial"/>
          <w:sz w:val="20"/>
          <w:szCs w:val="20"/>
        </w:rPr>
      </w:pPr>
      <w:r w:rsidRPr="00202B95">
        <w:rPr>
          <w:rFonts w:ascii="Sylfaen" w:eastAsia="Calibri" w:hAnsi="Sylfaen"/>
          <w:sz w:val="20"/>
          <w:szCs w:val="20"/>
        </w:rPr>
        <w:t xml:space="preserve">It should be noted that compared to many other developed economies, the growth of unemployment, as well as the decline in labor </w:t>
      </w:r>
      <w:proofErr w:type="gramStart"/>
      <w:r w:rsidRPr="00202B95">
        <w:rPr>
          <w:rFonts w:ascii="Sylfaen" w:eastAsia="Calibri" w:hAnsi="Sylfaen"/>
          <w:sz w:val="20"/>
          <w:szCs w:val="20"/>
        </w:rPr>
        <w:t>force  participation</w:t>
      </w:r>
      <w:proofErr w:type="gramEnd"/>
      <w:r w:rsidRPr="00202B95">
        <w:rPr>
          <w:rFonts w:ascii="Sylfaen" w:eastAsia="Calibri" w:hAnsi="Sylfaen"/>
          <w:sz w:val="20"/>
          <w:szCs w:val="20"/>
        </w:rPr>
        <w:t xml:space="preserve"> was smaller  due to tighter regulation of the EU labor market and the expansionary economic policies. However, </w:t>
      </w:r>
      <w:r w:rsidR="00E551E1" w:rsidRPr="00202B95">
        <w:rPr>
          <w:rFonts w:ascii="Sylfaen" w:eastAsia="Calibri" w:hAnsi="Sylfaen"/>
          <w:sz w:val="20"/>
          <w:szCs w:val="20"/>
        </w:rPr>
        <w:t xml:space="preserve">conditioned by the same factors, </w:t>
      </w:r>
      <w:r w:rsidRPr="00202B95">
        <w:rPr>
          <w:rFonts w:ascii="Sylfaen" w:eastAsia="Calibri" w:hAnsi="Sylfaen"/>
          <w:sz w:val="20"/>
          <w:szCs w:val="20"/>
        </w:rPr>
        <w:t>recovery of the labor market is</w:t>
      </w:r>
      <w:r w:rsidR="00E551E1" w:rsidRPr="00202B95">
        <w:rPr>
          <w:rFonts w:ascii="Sylfaen" w:eastAsia="Calibri" w:hAnsi="Sylfaen"/>
          <w:sz w:val="20"/>
          <w:szCs w:val="20"/>
        </w:rPr>
        <w:t xml:space="preserve"> at a</w:t>
      </w:r>
      <w:r w:rsidRPr="00202B95">
        <w:rPr>
          <w:rFonts w:ascii="Sylfaen" w:eastAsia="Calibri" w:hAnsi="Sylfaen"/>
          <w:sz w:val="20"/>
          <w:szCs w:val="20"/>
        </w:rPr>
        <w:t xml:space="preserve"> slower</w:t>
      </w:r>
      <w:r w:rsidR="00E551E1" w:rsidRPr="00202B95">
        <w:rPr>
          <w:rFonts w:ascii="Sylfaen" w:eastAsia="Calibri" w:hAnsi="Sylfaen"/>
          <w:sz w:val="20"/>
          <w:szCs w:val="20"/>
        </w:rPr>
        <w:t xml:space="preserve"> pace</w:t>
      </w:r>
      <w:r w:rsidRPr="00202B95">
        <w:rPr>
          <w:rFonts w:ascii="Sylfaen" w:eastAsia="Calibri" w:hAnsi="Sylfaen"/>
          <w:sz w:val="20"/>
          <w:szCs w:val="20"/>
        </w:rPr>
        <w:t xml:space="preserve">. </w:t>
      </w:r>
    </w:p>
    <w:p w14:paraId="36C60BB2" w14:textId="242CCFAA" w:rsidR="006C5B5B" w:rsidRPr="00202B95" w:rsidRDefault="00E551E1" w:rsidP="00CF36ED">
      <w:pPr>
        <w:spacing w:line="358" w:lineRule="atLeast"/>
        <w:ind w:firstLine="284"/>
        <w:jc w:val="both"/>
        <w:rPr>
          <w:rFonts w:ascii="Sylfaen" w:hAnsi="Sylfaen" w:cs="Arial"/>
          <w:sz w:val="20"/>
          <w:szCs w:val="20"/>
        </w:rPr>
      </w:pPr>
      <w:r w:rsidRPr="00202B95">
        <w:rPr>
          <w:rFonts w:ascii="Sylfaen" w:hAnsi="Sylfaen" w:cs="Arial"/>
          <w:sz w:val="20"/>
          <w:szCs w:val="20"/>
        </w:rPr>
        <w:t>After deflation of the previous year, beginning from 2021, acceleration of the inflation rate in the Eurozone was observed</w:t>
      </w:r>
      <w:r w:rsidRPr="00202B95">
        <w:rPr>
          <w:rFonts w:ascii="Times New Roman" w:hAnsi="Times New Roman"/>
          <w:sz w:val="20"/>
          <w:szCs w:val="20"/>
        </w:rPr>
        <w:t>․</w:t>
      </w:r>
      <w:r w:rsidRPr="00202B95">
        <w:rPr>
          <w:rFonts w:ascii="Sylfaen" w:hAnsi="Sylfaen"/>
          <w:sz w:val="20"/>
          <w:szCs w:val="20"/>
        </w:rPr>
        <w:t xml:space="preserve"> </w:t>
      </w:r>
      <w:r w:rsidRPr="00202B95">
        <w:rPr>
          <w:rFonts w:ascii="Sylfaen" w:hAnsi="Sylfaen" w:cs="Arial"/>
          <w:sz w:val="20"/>
          <w:szCs w:val="20"/>
        </w:rPr>
        <w:t>Inflation rate in the Eurozone in the first quarter of 2021 totaled 1.0% year-on-year,</w:t>
      </w:r>
      <w:r w:rsidR="006F129D" w:rsidRPr="00202B95">
        <w:rPr>
          <w:rFonts w:ascii="Sylfaen" w:hAnsi="Sylfaen" w:cs="Arial"/>
          <w:sz w:val="20"/>
          <w:szCs w:val="20"/>
        </w:rPr>
        <w:t xml:space="preserve"> </w:t>
      </w:r>
      <w:r w:rsidRPr="00202B95">
        <w:rPr>
          <w:rFonts w:ascii="Sylfaen" w:hAnsi="Sylfaen" w:cs="Arial"/>
          <w:sz w:val="20"/>
          <w:szCs w:val="20"/>
        </w:rPr>
        <w:t xml:space="preserve">being </w:t>
      </w:r>
      <w:r w:rsidR="006F129D" w:rsidRPr="00202B95">
        <w:rPr>
          <w:rFonts w:ascii="Sylfaen" w:hAnsi="Sylfaen" w:cs="Arial"/>
          <w:sz w:val="20"/>
          <w:szCs w:val="20"/>
        </w:rPr>
        <w:t xml:space="preserve">still </w:t>
      </w:r>
      <w:r w:rsidRPr="00202B95">
        <w:rPr>
          <w:rFonts w:ascii="Sylfaen" w:hAnsi="Sylfaen" w:cs="Arial"/>
          <w:sz w:val="20"/>
          <w:szCs w:val="20"/>
        </w:rPr>
        <w:t xml:space="preserve">below the ECB target, while year-on-year core inflation in the </w:t>
      </w:r>
      <w:r w:rsidR="006F129D" w:rsidRPr="00202B95">
        <w:rPr>
          <w:rFonts w:ascii="Sylfaen" w:hAnsi="Sylfaen" w:cs="Arial"/>
          <w:sz w:val="20"/>
          <w:szCs w:val="20"/>
        </w:rPr>
        <w:t>first</w:t>
      </w:r>
      <w:r w:rsidRPr="00202B95">
        <w:rPr>
          <w:rFonts w:ascii="Sylfaen" w:hAnsi="Sylfaen" w:cs="Arial"/>
          <w:sz w:val="20"/>
          <w:szCs w:val="20"/>
        </w:rPr>
        <w:t xml:space="preserve"> quarter </w:t>
      </w:r>
      <w:r w:rsidR="006F129D" w:rsidRPr="00202B95">
        <w:rPr>
          <w:rFonts w:ascii="Sylfaen" w:hAnsi="Sylfaen" w:cs="Arial"/>
          <w:sz w:val="20"/>
          <w:szCs w:val="20"/>
        </w:rPr>
        <w:lastRenderedPageBreak/>
        <w:t xml:space="preserve">accelerated to 1.2%. </w:t>
      </w:r>
      <w:r w:rsidR="00506E78" w:rsidRPr="00202B95">
        <w:rPr>
          <w:rFonts w:ascii="Sylfaen" w:hAnsi="Sylfaen" w:cs="Arial"/>
          <w:sz w:val="20"/>
          <w:szCs w:val="20"/>
        </w:rPr>
        <w:t xml:space="preserve">Inflation in the Eurozone continued to accelerate, reaching the target level of 2.0% in May. </w:t>
      </w:r>
      <w:r w:rsidR="00854754" w:rsidRPr="00202B95">
        <w:rPr>
          <w:rFonts w:ascii="Sylfaen" w:hAnsi="Sylfaen" w:cs="Arial"/>
          <w:sz w:val="20"/>
          <w:szCs w:val="20"/>
        </w:rPr>
        <w:t xml:space="preserve">The main factors for the growth of inflation were mainly the rise in energy prices, as well as moderate growth of food prices. It is expected that fueled by high prices of raw materials and foodstuffs, inflation will continue to accelerate until the end of the year, and </w:t>
      </w:r>
      <w:r w:rsidR="00592A34" w:rsidRPr="00202B95">
        <w:rPr>
          <w:rFonts w:ascii="Sylfaen" w:hAnsi="Sylfaen" w:cs="Arial"/>
          <w:sz w:val="20"/>
          <w:szCs w:val="20"/>
        </w:rPr>
        <w:t>will return to lower than the target levels</w:t>
      </w:r>
      <w:r w:rsidR="00854754" w:rsidRPr="00202B95">
        <w:rPr>
          <w:rFonts w:ascii="Sylfaen" w:hAnsi="Sylfaen" w:cs="Arial"/>
          <w:sz w:val="20"/>
          <w:szCs w:val="20"/>
        </w:rPr>
        <w:t xml:space="preserve">, after the above-mentioned supply factors </w:t>
      </w:r>
      <w:r w:rsidR="00592A34" w:rsidRPr="00202B95">
        <w:rPr>
          <w:rFonts w:ascii="Sylfaen" w:hAnsi="Sylfaen" w:cs="Arial"/>
          <w:sz w:val="20"/>
          <w:szCs w:val="20"/>
        </w:rPr>
        <w:t xml:space="preserve">phase out. </w:t>
      </w:r>
    </w:p>
    <w:p w14:paraId="56512EFB" w14:textId="32E3E98A" w:rsidR="006C5B5B" w:rsidRPr="00202B95" w:rsidRDefault="00592A34" w:rsidP="00CF36ED">
      <w:pPr>
        <w:spacing w:line="358" w:lineRule="atLeast"/>
        <w:ind w:firstLine="284"/>
        <w:jc w:val="both"/>
        <w:rPr>
          <w:rFonts w:ascii="Sylfaen" w:hAnsi="Sylfaen" w:cs="Arial"/>
          <w:sz w:val="20"/>
          <w:szCs w:val="20"/>
        </w:rPr>
      </w:pPr>
      <w:r w:rsidRPr="00202B95">
        <w:rPr>
          <w:rFonts w:ascii="Sylfaen" w:eastAsia="Calibri" w:hAnsi="Sylfaen"/>
          <w:sz w:val="20"/>
          <w:szCs w:val="20"/>
        </w:rPr>
        <w:t xml:space="preserve">Sluggish domestic demand will have a positive effect on inflation only in the last part of the three-year </w:t>
      </w:r>
      <w:r w:rsidR="00D2232F" w:rsidRPr="00202B95">
        <w:rPr>
          <w:rFonts w:ascii="Sylfaen" w:eastAsia="Calibri" w:hAnsi="Sylfaen"/>
          <w:sz w:val="20"/>
          <w:szCs w:val="20"/>
        </w:rPr>
        <w:t>forecast horizon</w:t>
      </w:r>
      <w:r w:rsidRPr="00202B95">
        <w:rPr>
          <w:rFonts w:ascii="Sylfaen" w:eastAsia="Calibri" w:hAnsi="Sylfaen"/>
          <w:sz w:val="20"/>
          <w:szCs w:val="20"/>
        </w:rPr>
        <w:t>.</w:t>
      </w:r>
      <w:r w:rsidRPr="00202B95">
        <w:rPr>
          <w:rFonts w:ascii="Sylfaen" w:hAnsi="Sylfaen"/>
        </w:rPr>
        <w:t xml:space="preserve"> </w:t>
      </w:r>
      <w:r w:rsidRPr="00202B95">
        <w:rPr>
          <w:rFonts w:ascii="Sylfaen" w:eastAsia="Calibri" w:hAnsi="Sylfaen"/>
          <w:sz w:val="20"/>
          <w:szCs w:val="20"/>
        </w:rPr>
        <w:t xml:space="preserve">Under these developments, the ECB will maintain the current expansionary monetary conditions throughout the horizon. </w:t>
      </w:r>
    </w:p>
    <w:p w14:paraId="4B496C0E" w14:textId="6A464C3E" w:rsidR="008958CB" w:rsidRPr="00202B95" w:rsidRDefault="00592A34" w:rsidP="00EA1C77">
      <w:pPr>
        <w:spacing w:before="120" w:line="336" w:lineRule="atLeast"/>
        <w:ind w:firstLine="284"/>
        <w:jc w:val="both"/>
        <w:rPr>
          <w:rFonts w:ascii="Sylfaen" w:hAnsi="Sylfaen" w:cs="Arial"/>
          <w:sz w:val="20"/>
          <w:szCs w:val="20"/>
        </w:rPr>
      </w:pPr>
      <w:r w:rsidRPr="4AEA9F84">
        <w:rPr>
          <w:rFonts w:ascii="Sylfaen" w:hAnsi="Sylfaen"/>
          <w:b/>
          <w:bCs/>
          <w:i/>
          <w:iCs/>
          <w:sz w:val="20"/>
          <w:szCs w:val="20"/>
        </w:rPr>
        <w:t>Economic developments in Russia.</w:t>
      </w:r>
      <w:r w:rsidR="008958CB" w:rsidRPr="4AEA9F84">
        <w:rPr>
          <w:rFonts w:ascii="Sylfaen" w:hAnsi="Sylfaen"/>
          <w:b/>
          <w:bCs/>
          <w:sz w:val="20"/>
          <w:szCs w:val="20"/>
        </w:rPr>
        <w:t xml:space="preserve"> </w:t>
      </w:r>
      <w:r w:rsidRPr="4AEA9F84">
        <w:rPr>
          <w:rFonts w:ascii="Sylfaen" w:hAnsi="Sylfaen"/>
          <w:sz w:val="20"/>
          <w:szCs w:val="20"/>
        </w:rPr>
        <w:t xml:space="preserve">Current developments in the Russian economy show that </w:t>
      </w:r>
      <w:r w:rsidR="00371B04" w:rsidRPr="4AEA9F84">
        <w:rPr>
          <w:rFonts w:ascii="Sylfaen" w:hAnsi="Sylfaen"/>
          <w:sz w:val="20"/>
          <w:szCs w:val="20"/>
        </w:rPr>
        <w:t xml:space="preserve">gradual recovery of the economy observed since the second </w:t>
      </w:r>
      <w:r w:rsidR="00013C64" w:rsidRPr="4AEA9F84">
        <w:rPr>
          <w:rFonts w:ascii="Sylfaen" w:hAnsi="Sylfaen"/>
          <w:sz w:val="20"/>
          <w:szCs w:val="20"/>
        </w:rPr>
        <w:t>half</w:t>
      </w:r>
      <w:r w:rsidR="00371B04" w:rsidRPr="4AEA9F84">
        <w:rPr>
          <w:rFonts w:ascii="Sylfaen" w:hAnsi="Sylfaen"/>
          <w:sz w:val="20"/>
          <w:szCs w:val="20"/>
        </w:rPr>
        <w:t xml:space="preserve"> of the previous year, continued in</w:t>
      </w:r>
      <w:r w:rsidRPr="4AEA9F84">
        <w:rPr>
          <w:rFonts w:ascii="Sylfaen" w:hAnsi="Sylfaen"/>
          <w:sz w:val="20"/>
          <w:szCs w:val="20"/>
        </w:rPr>
        <w:t xml:space="preserve"> the first quarter of 2021</w:t>
      </w:r>
      <w:r w:rsidR="00371B04" w:rsidRPr="4AEA9F84">
        <w:rPr>
          <w:rFonts w:ascii="Sylfaen" w:hAnsi="Sylfaen"/>
          <w:sz w:val="20"/>
          <w:szCs w:val="20"/>
        </w:rPr>
        <w:t xml:space="preserve">. </w:t>
      </w:r>
      <w:r w:rsidR="00DC1B62" w:rsidRPr="00202B95">
        <w:rPr>
          <w:rFonts w:ascii="Sylfaen" w:hAnsi="Sylfaen" w:cs="Arial"/>
          <w:sz w:val="20"/>
          <w:szCs w:val="20"/>
        </w:rPr>
        <w:t xml:space="preserve">According to </w:t>
      </w:r>
      <w:proofErr w:type="spellStart"/>
      <w:r w:rsidR="00DC1B62" w:rsidRPr="00202B95">
        <w:rPr>
          <w:rFonts w:ascii="Sylfaen" w:hAnsi="Sylfaen" w:cs="Arial"/>
          <w:sz w:val="20"/>
          <w:szCs w:val="20"/>
        </w:rPr>
        <w:t>Rosstat</w:t>
      </w:r>
      <w:proofErr w:type="spellEnd"/>
      <w:r w:rsidR="00DC1B62" w:rsidRPr="00202B95">
        <w:rPr>
          <w:rFonts w:ascii="Sylfaen" w:hAnsi="Sylfaen" w:cs="Arial"/>
          <w:sz w:val="20"/>
          <w:szCs w:val="20"/>
        </w:rPr>
        <w:t xml:space="preserve">, in the first quarter of 2021, the Russian economy experienced a smaller-than-expected decline of 0.7% year-on-year. </w:t>
      </w:r>
      <w:r w:rsidR="00DC1B62" w:rsidRPr="00202B95">
        <w:rPr>
          <w:rFonts w:ascii="Sylfaen" w:hAnsi="Sylfaen"/>
          <w:sz w:val="20"/>
          <w:szCs w:val="20"/>
        </w:rPr>
        <w:t>Current trends also indicate a rapid recovery in demand.</w:t>
      </w:r>
      <w:r w:rsidR="006C5B5B" w:rsidRPr="00202B95">
        <w:rPr>
          <w:rFonts w:ascii="Sylfaen" w:hAnsi="Sylfaen"/>
          <w:sz w:val="20"/>
          <w:szCs w:val="20"/>
        </w:rPr>
        <w:t xml:space="preserve"> </w:t>
      </w:r>
      <w:r w:rsidR="004B23F2" w:rsidRPr="00202B95">
        <w:rPr>
          <w:rFonts w:ascii="Sylfaen" w:hAnsi="Sylfaen"/>
          <w:sz w:val="20"/>
          <w:szCs w:val="20"/>
        </w:rPr>
        <w:t>According to forecasts of the Central Bank of Armenia, a</w:t>
      </w:r>
      <w:r w:rsidR="00DC1B62" w:rsidRPr="00202B95">
        <w:rPr>
          <w:rFonts w:ascii="Sylfaen" w:hAnsi="Sylfaen"/>
          <w:sz w:val="20"/>
          <w:szCs w:val="20"/>
        </w:rPr>
        <w:t>mid rising international oil prices and the recovery of global economy</w:t>
      </w:r>
      <w:r w:rsidR="004B23F2" w:rsidRPr="00202B95">
        <w:rPr>
          <w:rFonts w:ascii="Sylfaen" w:hAnsi="Sylfaen"/>
          <w:sz w:val="20"/>
          <w:szCs w:val="20"/>
        </w:rPr>
        <w:t xml:space="preserve">, growth </w:t>
      </w:r>
      <w:r w:rsidR="00DC1B62" w:rsidRPr="00202B95">
        <w:rPr>
          <w:rFonts w:ascii="Sylfaen" w:hAnsi="Sylfaen"/>
          <w:sz w:val="20"/>
          <w:szCs w:val="20"/>
        </w:rPr>
        <w:t>is expected to reach 3.4% by 2021</w:t>
      </w:r>
      <w:r w:rsidR="004B23F2" w:rsidRPr="00202B95">
        <w:rPr>
          <w:rFonts w:ascii="Sylfaen" w:hAnsi="Sylfaen"/>
          <w:sz w:val="20"/>
          <w:szCs w:val="20"/>
        </w:rPr>
        <w:t>.</w:t>
      </w:r>
      <w:r w:rsidR="00DC1B62" w:rsidRPr="00202B95">
        <w:rPr>
          <w:rFonts w:ascii="Sylfaen" w:hAnsi="Sylfaen"/>
          <w:sz w:val="20"/>
          <w:szCs w:val="20"/>
        </w:rPr>
        <w:t xml:space="preserve"> </w:t>
      </w:r>
      <w:r w:rsidR="00F35A51" w:rsidRPr="00202B95">
        <w:rPr>
          <w:rFonts w:ascii="Sylfaen" w:hAnsi="Sylfaen"/>
          <w:noProof/>
        </w:rPr>
        <mc:AlternateContent>
          <mc:Choice Requires="wps">
            <w:drawing>
              <wp:anchor distT="0" distB="0" distL="114300" distR="114300" simplePos="0" relativeHeight="252547584" behindDoc="0" locked="0" layoutInCell="1" allowOverlap="1" wp14:anchorId="51E75B5E" wp14:editId="14E05E4B">
                <wp:simplePos x="0" y="0"/>
                <wp:positionH relativeFrom="column">
                  <wp:posOffset>4155440</wp:posOffset>
                </wp:positionH>
                <wp:positionV relativeFrom="paragraph">
                  <wp:posOffset>1108710</wp:posOffset>
                </wp:positionV>
                <wp:extent cx="2581275" cy="419100"/>
                <wp:effectExtent l="0" t="0" r="0" b="0"/>
                <wp:wrapNone/>
                <wp:docPr id="21" name="Text Box 3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AFE49" w14:textId="77777777" w:rsidR="00093E3E" w:rsidRDefault="00093E3E" w:rsidP="00F35A51">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p>
                          <w:p w14:paraId="0C5A0725" w14:textId="77777777" w:rsidR="00093E3E" w:rsidRDefault="00093E3E" w:rsidP="00F35A51">
                            <w:pPr>
                              <w:rPr>
                                <w:rFonts w:ascii="GHEA Grapalat" w:hAnsi="GHEA Grapalat" w:cs="Sylfaen"/>
                                <w:b/>
                                <w:bCs/>
                                <w:sz w:val="4"/>
                                <w:szCs w:val="4"/>
                              </w:rPr>
                            </w:pPr>
                            <w:r>
                              <w:rPr>
                                <w:rFonts w:ascii="GHEA Grapalat" w:hAnsi="GHEA Grapalat" w:cs="Sylfaen"/>
                                <w:b/>
                                <w:bCs/>
                                <w:sz w:val="4"/>
                                <w:szCs w:val="4"/>
                              </w:rPr>
                              <w:t> </w:t>
                            </w:r>
                          </w:p>
                          <w:p w14:paraId="0B6E708F" w14:textId="41E75A14" w:rsidR="00093E3E" w:rsidRDefault="00093E3E" w:rsidP="00F35A51">
                            <w:pPr>
                              <w:rPr>
                                <w:rFonts w:ascii="GHEA Grapalat" w:hAnsi="GHEA Grapalat" w:cs="Sylfaen"/>
                                <w:b/>
                                <w:bCs/>
                                <w:color w:val="1F497D"/>
                                <w:sz w:val="14"/>
                                <w:szCs w:val="14"/>
                              </w:rPr>
                            </w:pPr>
                            <w:r>
                              <w:rPr>
                                <w:rFonts w:ascii="GHEA Grapalat" w:hAnsi="GHEA Grapalat" w:cs="Sylfaen"/>
                                <w:b/>
                                <w:bCs/>
                                <w:sz w:val="4"/>
                                <w:szCs w:val="4"/>
                              </w:rPr>
                              <w:t> </w:t>
                            </w:r>
                            <w:r>
                              <w:rPr>
                                <w:rFonts w:ascii="GHEA Grapalat" w:hAnsi="GHEA Grapalat" w:cs="Sylfaen"/>
                                <w:b/>
                                <w:bCs/>
                                <w:color w:val="1F497D"/>
                                <w:sz w:val="14"/>
                                <w:szCs w:val="14"/>
                              </w:rPr>
                              <w:t>Տ</w:t>
                            </w:r>
                            <w:proofErr w:type="spellStart"/>
                            <w:r>
                              <w:rPr>
                                <w:rFonts w:ascii="GHEA Grapalat" w:hAnsi="GHEA Grapalat" w:cs="Sylfaen"/>
                                <w:b/>
                                <w:bCs/>
                                <w:color w:val="1F497D"/>
                                <w:sz w:val="14"/>
                                <w:szCs w:val="14"/>
                                <w:lang w:val="hy-AM"/>
                              </w:rPr>
                              <w:t>նտեսական</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ա</w:t>
                            </w:r>
                            <w:r>
                              <w:rPr>
                                <w:rFonts w:ascii="GHEA Grapalat" w:hAnsi="GHEA Grapalat" w:cs="Sylfaen"/>
                                <w:b/>
                                <w:bCs/>
                                <w:color w:val="1F497D"/>
                                <w:sz w:val="14"/>
                                <w:szCs w:val="14"/>
                                <w:lang w:val="hy-AM"/>
                              </w:rPr>
                              <w:t>ճ</w:t>
                            </w:r>
                            <w:r>
                              <w:rPr>
                                <w:rFonts w:ascii="GHEA Grapalat" w:hAnsi="GHEA Grapalat" w:cs="Sylfaen"/>
                                <w:b/>
                                <w:bCs/>
                                <w:color w:val="1F497D"/>
                                <w:sz w:val="14"/>
                                <w:szCs w:val="14"/>
                              </w:rPr>
                              <w:t>ը գ</w:t>
                            </w:r>
                            <w:proofErr w:type="spellStart"/>
                            <w:r>
                              <w:rPr>
                                <w:rFonts w:ascii="GHEA Grapalat" w:hAnsi="GHEA Grapalat" w:cs="Sylfaen"/>
                                <w:b/>
                                <w:bCs/>
                                <w:color w:val="1F497D"/>
                                <w:sz w:val="14"/>
                                <w:szCs w:val="14"/>
                                <w:lang w:val="hy-AM"/>
                              </w:rPr>
                              <w:t>ործընկեր</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ե</w:t>
                            </w:r>
                            <w:proofErr w:type="spellStart"/>
                            <w:r>
                              <w:rPr>
                                <w:rFonts w:ascii="GHEA Grapalat" w:hAnsi="GHEA Grapalat" w:cs="Sylfaen"/>
                                <w:b/>
                                <w:bCs/>
                                <w:color w:val="1F497D"/>
                                <w:sz w:val="14"/>
                                <w:szCs w:val="14"/>
                                <w:lang w:val="hy-AM"/>
                              </w:rPr>
                              <w:t>րկրներ</w:t>
                            </w:r>
                            <w:r>
                              <w:rPr>
                                <w:rFonts w:ascii="GHEA Grapalat" w:hAnsi="GHEA Grapalat" w:cs="Sylfaen"/>
                                <w:b/>
                                <w:bCs/>
                                <w:color w:val="1F497D"/>
                                <w:sz w:val="14"/>
                                <w:szCs w:val="14"/>
                              </w:rPr>
                              <w:t>ում</w:t>
                            </w:r>
                            <w:proofErr w:type="spellEnd"/>
                            <w:r>
                              <w:rPr>
                                <w:rFonts w:ascii="GHEA Grapalat" w:hAnsi="GHEA Grapalat" w:cs="Sylfaen"/>
                                <w:b/>
                                <w:bCs/>
                                <w:color w:val="1F497D"/>
                                <w:sz w:val="14"/>
                                <w:szCs w:val="14"/>
                              </w:rPr>
                              <w:t xml:space="preserve"> (%) </w:t>
                            </w:r>
                          </w:p>
                          <w:p w14:paraId="26E0E49C" w14:textId="77777777" w:rsidR="00093E3E" w:rsidRDefault="00093E3E" w:rsidP="00F35A51">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CAEF32A" w14:textId="77777777" w:rsidR="00093E3E" w:rsidRDefault="00093E3E" w:rsidP="00F35A51">
                            <w:pPr>
                              <w:rPr>
                                <w:rFonts w:ascii="GHEA Grapalat" w:hAnsi="GHEA Grapalat" w:cs="Sylfaen"/>
                                <w:b/>
                                <w:bCs/>
                                <w:color w:val="1F497D"/>
                                <w:sz w:val="14"/>
                                <w:szCs w:val="14"/>
                              </w:rPr>
                            </w:pPr>
                            <w:r>
                              <w:rPr>
                                <w:rFonts w:ascii="GHEA Grapalat" w:hAnsi="GHEA Grapalat" w:cs="Sylfaen"/>
                                <w:b/>
                                <w:bCs/>
                                <w:color w:val="1F497D"/>
                                <w:sz w:val="14"/>
                                <w:szCs w:val="14"/>
                              </w:rPr>
                              <w:t> </w:t>
                            </w:r>
                          </w:p>
                          <w:p w14:paraId="7EB35876"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155AEA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F19822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0A2CAF6"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051336E"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62EEAA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0ED3E3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878C89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CB4A944"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9CE7011"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FAE184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4E5A540"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90132BB"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E042FC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1A9212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106ADDA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EC5C70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4721BD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18A2999E"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0EBF0B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67E0CF8"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CC46F4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6EE6AFB"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38B1E1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B0F0CD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B6C407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2F1DD16"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3BB7640"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9B4463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3F7C649"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37ED1D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344C73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09ABBCD"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B23A43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1602F8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20CC5A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F088A6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5B2D50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8A4750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82B039B"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5363EA2" w14:textId="77777777" w:rsidR="00093E3E" w:rsidRDefault="00093E3E" w:rsidP="00F35A51">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51E75B5E" id="Text Box 3994" o:spid="_x0000_s1035" type="#_x0000_t202" style="position:absolute;left:0;text-align:left;margin-left:327.2pt;margin-top:87.3pt;width:203.25pt;height:33pt;z-index:25254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" filled="f" stroked="f">
                <v:textbox>
                  <w:txbxContent>
                    <w:p w14:paraId="20DAFE49" w14:textId="77777777" w:rsidR="00093E3E" w:rsidRDefault="00093E3E" w:rsidP="00F35A51">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p>
                    <w:p w14:paraId="0C5A0725" w14:textId="77777777" w:rsidR="00093E3E" w:rsidRDefault="00093E3E" w:rsidP="00F35A51">
                      <w:pPr>
                        <w:rPr>
                          <w:rFonts w:ascii="GHEA Grapalat" w:hAnsi="GHEA Grapalat" w:cs="Sylfaen"/>
                          <w:b/>
                          <w:bCs/>
                          <w:sz w:val="4"/>
                          <w:szCs w:val="4"/>
                        </w:rPr>
                      </w:pPr>
                      <w:r>
                        <w:rPr>
                          <w:rFonts w:ascii="GHEA Grapalat" w:hAnsi="GHEA Grapalat" w:cs="Sylfaen"/>
                          <w:b/>
                          <w:bCs/>
                          <w:sz w:val="4"/>
                          <w:szCs w:val="4"/>
                        </w:rPr>
                        <w:t> </w:t>
                      </w:r>
                    </w:p>
                    <w:p w14:paraId="0B6E708F" w14:textId="41E75A14" w:rsidR="00093E3E" w:rsidRDefault="00093E3E" w:rsidP="00F35A51">
                      <w:pPr>
                        <w:rPr>
                          <w:rFonts w:ascii="GHEA Grapalat" w:hAnsi="GHEA Grapalat" w:cs="Sylfaen"/>
                          <w:b/>
                          <w:bCs/>
                          <w:color w:val="1F497D"/>
                          <w:sz w:val="14"/>
                          <w:szCs w:val="14"/>
                        </w:rPr>
                      </w:pPr>
                      <w:r>
                        <w:rPr>
                          <w:rFonts w:ascii="GHEA Grapalat" w:hAnsi="GHEA Grapalat" w:cs="Sylfaen"/>
                          <w:b/>
                          <w:bCs/>
                          <w:sz w:val="4"/>
                          <w:szCs w:val="4"/>
                        </w:rPr>
                        <w:t> </w:t>
                      </w:r>
                      <w:r>
                        <w:rPr>
                          <w:rFonts w:ascii="GHEA Grapalat" w:hAnsi="GHEA Grapalat" w:cs="Sylfaen"/>
                          <w:b/>
                          <w:bCs/>
                          <w:color w:val="1F497D"/>
                          <w:sz w:val="14"/>
                          <w:szCs w:val="14"/>
                        </w:rPr>
                        <w:t>Տ</w:t>
                      </w:r>
                      <w:proofErr w:type="spellStart"/>
                      <w:r>
                        <w:rPr>
                          <w:rFonts w:ascii="GHEA Grapalat" w:hAnsi="GHEA Grapalat" w:cs="Sylfaen"/>
                          <w:b/>
                          <w:bCs/>
                          <w:color w:val="1F497D"/>
                          <w:sz w:val="14"/>
                          <w:szCs w:val="14"/>
                          <w:lang w:val="hy-AM"/>
                        </w:rPr>
                        <w:t>նտեսական</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ա</w:t>
                      </w:r>
                      <w:r>
                        <w:rPr>
                          <w:rFonts w:ascii="GHEA Grapalat" w:hAnsi="GHEA Grapalat" w:cs="Sylfaen"/>
                          <w:b/>
                          <w:bCs/>
                          <w:color w:val="1F497D"/>
                          <w:sz w:val="14"/>
                          <w:szCs w:val="14"/>
                          <w:lang w:val="hy-AM"/>
                        </w:rPr>
                        <w:t>ճ</w:t>
                      </w:r>
                      <w:r>
                        <w:rPr>
                          <w:rFonts w:ascii="GHEA Grapalat" w:hAnsi="GHEA Grapalat" w:cs="Sylfaen"/>
                          <w:b/>
                          <w:bCs/>
                          <w:color w:val="1F497D"/>
                          <w:sz w:val="14"/>
                          <w:szCs w:val="14"/>
                        </w:rPr>
                        <w:t>ը գ</w:t>
                      </w:r>
                      <w:proofErr w:type="spellStart"/>
                      <w:r>
                        <w:rPr>
                          <w:rFonts w:ascii="GHEA Grapalat" w:hAnsi="GHEA Grapalat" w:cs="Sylfaen"/>
                          <w:b/>
                          <w:bCs/>
                          <w:color w:val="1F497D"/>
                          <w:sz w:val="14"/>
                          <w:szCs w:val="14"/>
                          <w:lang w:val="hy-AM"/>
                        </w:rPr>
                        <w:t>ործընկեր</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ե</w:t>
                      </w:r>
                      <w:proofErr w:type="spellStart"/>
                      <w:r>
                        <w:rPr>
                          <w:rFonts w:ascii="GHEA Grapalat" w:hAnsi="GHEA Grapalat" w:cs="Sylfaen"/>
                          <w:b/>
                          <w:bCs/>
                          <w:color w:val="1F497D"/>
                          <w:sz w:val="14"/>
                          <w:szCs w:val="14"/>
                          <w:lang w:val="hy-AM"/>
                        </w:rPr>
                        <w:t>րկրներ</w:t>
                      </w:r>
                      <w:r>
                        <w:rPr>
                          <w:rFonts w:ascii="GHEA Grapalat" w:hAnsi="GHEA Grapalat" w:cs="Sylfaen"/>
                          <w:b/>
                          <w:bCs/>
                          <w:color w:val="1F497D"/>
                          <w:sz w:val="14"/>
                          <w:szCs w:val="14"/>
                        </w:rPr>
                        <w:t>ում</w:t>
                      </w:r>
                      <w:proofErr w:type="spellEnd"/>
                      <w:r>
                        <w:rPr>
                          <w:rFonts w:ascii="GHEA Grapalat" w:hAnsi="GHEA Grapalat" w:cs="Sylfaen"/>
                          <w:b/>
                          <w:bCs/>
                          <w:color w:val="1F497D"/>
                          <w:sz w:val="14"/>
                          <w:szCs w:val="14"/>
                        </w:rPr>
                        <w:t xml:space="preserve"> (%) </w:t>
                      </w:r>
                    </w:p>
                    <w:p w14:paraId="26E0E49C" w14:textId="77777777" w:rsidR="00093E3E" w:rsidRDefault="00093E3E" w:rsidP="00F35A51">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1CAEF32A" w14:textId="77777777" w:rsidR="00093E3E" w:rsidRDefault="00093E3E" w:rsidP="00F35A51">
                      <w:pPr>
                        <w:rPr>
                          <w:rFonts w:ascii="GHEA Grapalat" w:hAnsi="GHEA Grapalat" w:cs="Sylfaen"/>
                          <w:b/>
                          <w:bCs/>
                          <w:color w:val="1F497D"/>
                          <w:sz w:val="14"/>
                          <w:szCs w:val="14"/>
                        </w:rPr>
                      </w:pPr>
                      <w:r>
                        <w:rPr>
                          <w:rFonts w:ascii="GHEA Grapalat" w:hAnsi="GHEA Grapalat" w:cs="Sylfaen"/>
                          <w:b/>
                          <w:bCs/>
                          <w:color w:val="1F497D"/>
                          <w:sz w:val="14"/>
                          <w:szCs w:val="14"/>
                        </w:rPr>
                        <w:t> </w:t>
                      </w:r>
                    </w:p>
                    <w:p w14:paraId="7EB35876"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155AEA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F19822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0A2CAF6"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051336E"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62EEAA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0ED3E3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878C89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CB4A944"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9CE7011"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FAE184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4E5A540"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90132BB"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E042FC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1A9212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106ADDA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EC5C70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4721BD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18A2999E"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0EBF0B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67E0CF8"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CC46F4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6EE6AFB"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38B1E1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6B0F0CD5"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B6C407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2F1DD16"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3BB7640"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9B4463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3F7C649"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37ED1D7"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344C733"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09ABBCD"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B23A43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21602F8C"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20CC5A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3F088A6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45B2D50F"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78A4750A"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582B039B" w14:textId="77777777" w:rsidR="00093E3E" w:rsidRDefault="00093E3E" w:rsidP="00F35A51">
                      <w:pPr>
                        <w:rPr>
                          <w:rFonts w:ascii="GHEA Grapalat" w:hAnsi="GHEA Grapalat" w:cs="Sylfaen"/>
                          <w:b/>
                          <w:bCs/>
                          <w:sz w:val="14"/>
                          <w:szCs w:val="14"/>
                        </w:rPr>
                      </w:pPr>
                      <w:r>
                        <w:rPr>
                          <w:rFonts w:ascii="GHEA Grapalat" w:hAnsi="GHEA Grapalat" w:cs="Sylfaen"/>
                          <w:b/>
                          <w:bCs/>
                          <w:sz w:val="14"/>
                          <w:szCs w:val="14"/>
                        </w:rPr>
                        <w:t> </w:t>
                      </w:r>
                    </w:p>
                    <w:p w14:paraId="05363EA2" w14:textId="77777777" w:rsidR="00093E3E" w:rsidRDefault="00093E3E" w:rsidP="00F35A51">
                      <w:pPr>
                        <w:rPr>
                          <w:sz w:val="14"/>
                          <w:szCs w:val="14"/>
                        </w:rPr>
                      </w:pPr>
                      <w:r>
                        <w:rPr>
                          <w:sz w:val="14"/>
                          <w:szCs w:val="14"/>
                        </w:rPr>
                        <w:t> </w:t>
                      </w:r>
                    </w:p>
                  </w:txbxContent>
                </v:textbox>
              </v:shape>
            </w:pict>
          </mc:Fallback>
        </mc:AlternateContent>
      </w:r>
      <w:r w:rsidR="00F35A51" w:rsidRPr="00202B95">
        <w:rPr>
          <w:rFonts w:ascii="Sylfaen" w:hAnsi="Sylfaen"/>
          <w:noProof/>
        </w:rPr>
        <w:drawing>
          <wp:anchor distT="0" distB="0" distL="114300" distR="114300" simplePos="0" relativeHeight="252549632" behindDoc="0" locked="0" layoutInCell="1" allowOverlap="1" wp14:anchorId="73C1334C" wp14:editId="441DAFA0">
            <wp:simplePos x="0" y="0"/>
            <wp:positionH relativeFrom="column">
              <wp:posOffset>4144645</wp:posOffset>
            </wp:positionH>
            <wp:positionV relativeFrom="paragraph">
              <wp:posOffset>1546860</wp:posOffset>
            </wp:positionV>
            <wp:extent cx="2519680" cy="1694815"/>
            <wp:effectExtent l="0" t="0" r="0" b="635"/>
            <wp:wrapNone/>
            <wp:docPr id="23" name="Chart 23">
              <a:extLst xmlns:a="http://schemas.openxmlformats.org/drawingml/2006/main">
                <a:ext uri="{FF2B5EF4-FFF2-40B4-BE49-F238E27FC236}">
                  <a16:creationId xmlns:a16="http://schemas.microsoft.com/office/drawing/2014/main" id="{00000000-0008-0000-0300-000014000000}"/>
                </a:ext>
                <a:ext uri="{147F2762-F138-4A5C-976F-8EAC2B608ADB}">
                  <a16:predDERef xmlns:a16="http://schemas.microsoft.com/office/drawing/2014/main" pred="{00000000-0008-0000-03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1B296D5B" w14:textId="4E509E60" w:rsidR="00C83835" w:rsidRPr="00202B95" w:rsidRDefault="004B23F2" w:rsidP="00FC712D">
      <w:pPr>
        <w:spacing w:line="334" w:lineRule="atLeast"/>
        <w:ind w:firstLine="284"/>
        <w:jc w:val="both"/>
        <w:rPr>
          <w:rFonts w:ascii="Sylfaen" w:hAnsi="Sylfaen" w:cs="Arial"/>
          <w:sz w:val="20"/>
          <w:szCs w:val="20"/>
        </w:rPr>
      </w:pPr>
      <w:r w:rsidRPr="00202B95">
        <w:rPr>
          <w:rFonts w:ascii="Sylfaen" w:hAnsi="Sylfaen" w:cs="Arial"/>
          <w:sz w:val="20"/>
          <w:szCs w:val="20"/>
        </w:rPr>
        <w:t xml:space="preserve">Russia's average quarterly inflation continued to accelerate in the first quarter of 2021, totaling 5.4% </w:t>
      </w:r>
      <w:bookmarkStart w:id="2" w:name="_Hlk76830131"/>
      <w:r w:rsidRPr="00202B95">
        <w:rPr>
          <w:rFonts w:ascii="Sylfaen" w:hAnsi="Sylfaen" w:cs="Arial"/>
          <w:sz w:val="20"/>
          <w:szCs w:val="20"/>
        </w:rPr>
        <w:t>year-on-year</w:t>
      </w:r>
      <w:bookmarkEnd w:id="2"/>
      <w:r w:rsidRPr="00202B95">
        <w:rPr>
          <w:rFonts w:ascii="Sylfaen" w:hAnsi="Sylfaen" w:cs="Arial"/>
          <w:sz w:val="20"/>
          <w:szCs w:val="20"/>
        </w:rPr>
        <w:t xml:space="preserve"> against 4.4% of the previous quarter, and continued to stay above the target 4%.</w:t>
      </w:r>
      <w:r w:rsidR="00510FE6" w:rsidRPr="00202B95">
        <w:rPr>
          <w:rFonts w:ascii="Sylfaen" w:hAnsi="Sylfaen"/>
          <w:noProof/>
        </w:rPr>
        <mc:AlternateContent>
          <mc:Choice Requires="wps">
            <w:drawing>
              <wp:anchor distT="0" distB="0" distL="114300" distR="114300" simplePos="0" relativeHeight="252551680" behindDoc="0" locked="0" layoutInCell="1" allowOverlap="1" wp14:anchorId="36075615" wp14:editId="6B5492BD">
                <wp:simplePos x="0" y="0"/>
                <wp:positionH relativeFrom="column">
                  <wp:posOffset>4157345</wp:posOffset>
                </wp:positionH>
                <wp:positionV relativeFrom="paragraph">
                  <wp:posOffset>1155700</wp:posOffset>
                </wp:positionV>
                <wp:extent cx="2520315" cy="409575"/>
                <wp:effectExtent l="0" t="0" r="0" b="9525"/>
                <wp:wrapNone/>
                <wp:docPr id="24" name="Text Box 39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C20E44" w14:textId="77777777" w:rsidR="00093E3E" w:rsidRDefault="00093E3E" w:rsidP="00A6479A">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4</w:t>
                            </w:r>
                          </w:p>
                          <w:p w14:paraId="07AA20FF" w14:textId="77777777" w:rsidR="00093E3E" w:rsidRDefault="00093E3E" w:rsidP="00A6479A">
                            <w:pPr>
                              <w:rPr>
                                <w:rFonts w:ascii="GHEA Grapalat" w:hAnsi="GHEA Grapalat" w:cs="Sylfaen"/>
                                <w:b/>
                                <w:bCs/>
                                <w:sz w:val="4"/>
                                <w:szCs w:val="4"/>
                              </w:rPr>
                            </w:pPr>
                            <w:r>
                              <w:rPr>
                                <w:rFonts w:ascii="GHEA Grapalat" w:hAnsi="GHEA Grapalat" w:cs="Sylfaen"/>
                                <w:b/>
                                <w:bCs/>
                                <w:sz w:val="4"/>
                                <w:szCs w:val="4"/>
                              </w:rPr>
                              <w:t> </w:t>
                            </w:r>
                          </w:p>
                          <w:p w14:paraId="24C08565" w14:textId="6F0607D6" w:rsidR="00093E3E" w:rsidRDefault="00093E3E" w:rsidP="00A6479A">
                            <w:pPr>
                              <w:rPr>
                                <w:rFonts w:ascii="GHEA Grapalat" w:hAnsi="GHEA Grapalat" w:cs="Sylfaen"/>
                                <w:b/>
                                <w:bCs/>
                                <w:color w:val="1F497D"/>
                                <w:sz w:val="14"/>
                                <w:szCs w:val="14"/>
                              </w:rPr>
                            </w:pPr>
                            <w:r>
                              <w:rPr>
                                <w:rFonts w:ascii="GHEA Grapalat" w:hAnsi="GHEA Grapalat" w:cs="Sylfaen"/>
                                <w:b/>
                                <w:bCs/>
                                <w:color w:val="1F497D"/>
                                <w:sz w:val="14"/>
                                <w:szCs w:val="14"/>
                              </w:rPr>
                              <w:t>Գ</w:t>
                            </w:r>
                            <w:proofErr w:type="spellStart"/>
                            <w:r>
                              <w:rPr>
                                <w:rFonts w:ascii="GHEA Grapalat" w:hAnsi="GHEA Grapalat" w:cs="Sylfaen"/>
                                <w:b/>
                                <w:bCs/>
                                <w:color w:val="1F497D"/>
                                <w:sz w:val="14"/>
                                <w:szCs w:val="14"/>
                                <w:lang w:val="hy-AM"/>
                              </w:rPr>
                              <w:t>նաճ</w:t>
                            </w:r>
                            <w:proofErr w:type="spellEnd"/>
                            <w:r>
                              <w:rPr>
                                <w:rFonts w:ascii="GHEA Grapalat" w:hAnsi="GHEA Grapalat" w:cs="Sylfaen"/>
                                <w:b/>
                                <w:bCs/>
                                <w:color w:val="1F497D"/>
                                <w:sz w:val="14"/>
                                <w:szCs w:val="14"/>
                              </w:rPr>
                              <w:t>ը գ</w:t>
                            </w:r>
                            <w:proofErr w:type="spellStart"/>
                            <w:r>
                              <w:rPr>
                                <w:rFonts w:ascii="GHEA Grapalat" w:hAnsi="GHEA Grapalat" w:cs="Sylfaen"/>
                                <w:b/>
                                <w:bCs/>
                                <w:color w:val="1F497D"/>
                                <w:sz w:val="14"/>
                                <w:szCs w:val="14"/>
                                <w:lang w:val="hy-AM"/>
                              </w:rPr>
                              <w:t>ործընկեր</w:t>
                            </w:r>
                            <w:proofErr w:type="spellEnd"/>
                            <w:r>
                              <w:rPr>
                                <w:rFonts w:ascii="GHEA Grapalat" w:hAnsi="GHEA Grapalat" w:cs="Sylfaen"/>
                                <w:b/>
                                <w:bCs/>
                                <w:color w:val="1F497D"/>
                                <w:sz w:val="14"/>
                                <w:szCs w:val="14"/>
                                <w:lang w:val="hy-AM"/>
                              </w:rPr>
                              <w:t xml:space="preserve"> երկրներ</w:t>
                            </w:r>
                            <w:proofErr w:type="spellStart"/>
                            <w:r>
                              <w:rPr>
                                <w:rFonts w:ascii="GHEA Grapalat" w:hAnsi="GHEA Grapalat" w:cs="Sylfaen"/>
                                <w:b/>
                                <w:bCs/>
                                <w:color w:val="1F497D"/>
                                <w:sz w:val="14"/>
                                <w:szCs w:val="14"/>
                              </w:rPr>
                              <w:t>ում</w:t>
                            </w:r>
                            <w:proofErr w:type="spellEnd"/>
                            <w:r>
                              <w:rPr>
                                <w:rFonts w:ascii="GHEA Grapalat" w:hAnsi="GHEA Grapalat" w:cs="Sylfaen"/>
                                <w:b/>
                                <w:bCs/>
                                <w:color w:val="1F497D"/>
                                <w:sz w:val="14"/>
                                <w:szCs w:val="14"/>
                              </w:rPr>
                              <w:t xml:space="preserve"> (%) </w:t>
                            </w:r>
                          </w:p>
                          <w:p w14:paraId="08CA345C" w14:textId="77777777" w:rsidR="00093E3E" w:rsidRDefault="00093E3E" w:rsidP="00A6479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0475788" w14:textId="77777777" w:rsidR="00093E3E" w:rsidRDefault="00093E3E" w:rsidP="00A6479A">
                            <w:pPr>
                              <w:rPr>
                                <w:rFonts w:ascii="GHEA Grapalat" w:hAnsi="GHEA Grapalat" w:cs="Sylfaen"/>
                                <w:b/>
                                <w:bCs/>
                                <w:color w:val="1F497D"/>
                                <w:sz w:val="14"/>
                                <w:szCs w:val="14"/>
                              </w:rPr>
                            </w:pPr>
                            <w:r>
                              <w:rPr>
                                <w:rFonts w:ascii="GHEA Grapalat" w:hAnsi="GHEA Grapalat" w:cs="Sylfaen"/>
                                <w:b/>
                                <w:bCs/>
                                <w:color w:val="1F497D"/>
                                <w:sz w:val="14"/>
                                <w:szCs w:val="14"/>
                              </w:rPr>
                              <w:t> </w:t>
                            </w:r>
                          </w:p>
                          <w:p w14:paraId="5BF5D96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1A1BB22"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494A6BF"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45CDCB59"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2FEF223"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99BC797"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844990A"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AAFF369"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B19C51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76AA8A7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78F279E"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9EF7BFE"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3747D7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76FE0EED"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B8F8BFE"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CFA4659"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48698B37"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40E9061"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DC5931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FA86F2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2BBD4C4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8239490"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28071335"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278A941"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A01E3A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5874A9F"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2467E2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56216C0"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7F0F9E43"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537715F"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B04F4E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833D58C"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7944C53"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F40FEA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2B75C86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095BD6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B901C2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294775C"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4B3B5A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D4C881B"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C0E55BD" w14:textId="77777777" w:rsidR="00093E3E" w:rsidRDefault="00093E3E" w:rsidP="00A6479A">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6075615" id="_x0000_s1036" type="#_x0000_t202" style="position:absolute;left:0;text-align:left;margin-left:327.35pt;margin-top:91pt;width:198.45pt;height:32.25pt;z-index:25255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" filled="f" stroked="f">
                <v:textbox>
                  <w:txbxContent>
                    <w:p w14:paraId="38C20E44" w14:textId="77777777" w:rsidR="00093E3E" w:rsidRDefault="00093E3E" w:rsidP="00A6479A">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4</w:t>
                      </w:r>
                    </w:p>
                    <w:p w14:paraId="07AA20FF" w14:textId="77777777" w:rsidR="00093E3E" w:rsidRDefault="00093E3E" w:rsidP="00A6479A">
                      <w:pPr>
                        <w:rPr>
                          <w:rFonts w:ascii="GHEA Grapalat" w:hAnsi="GHEA Grapalat" w:cs="Sylfaen"/>
                          <w:b/>
                          <w:bCs/>
                          <w:sz w:val="4"/>
                          <w:szCs w:val="4"/>
                        </w:rPr>
                      </w:pPr>
                      <w:r>
                        <w:rPr>
                          <w:rFonts w:ascii="GHEA Grapalat" w:hAnsi="GHEA Grapalat" w:cs="Sylfaen"/>
                          <w:b/>
                          <w:bCs/>
                          <w:sz w:val="4"/>
                          <w:szCs w:val="4"/>
                        </w:rPr>
                        <w:t> </w:t>
                      </w:r>
                    </w:p>
                    <w:p w14:paraId="24C08565" w14:textId="6F0607D6" w:rsidR="00093E3E" w:rsidRDefault="00093E3E" w:rsidP="00A6479A">
                      <w:pPr>
                        <w:rPr>
                          <w:rFonts w:ascii="GHEA Grapalat" w:hAnsi="GHEA Grapalat" w:cs="Sylfaen"/>
                          <w:b/>
                          <w:bCs/>
                          <w:color w:val="1F497D"/>
                          <w:sz w:val="14"/>
                          <w:szCs w:val="14"/>
                        </w:rPr>
                      </w:pPr>
                      <w:r>
                        <w:rPr>
                          <w:rFonts w:ascii="GHEA Grapalat" w:hAnsi="GHEA Grapalat" w:cs="Sylfaen"/>
                          <w:b/>
                          <w:bCs/>
                          <w:color w:val="1F497D"/>
                          <w:sz w:val="14"/>
                          <w:szCs w:val="14"/>
                        </w:rPr>
                        <w:t>Գ</w:t>
                      </w:r>
                      <w:proofErr w:type="spellStart"/>
                      <w:r>
                        <w:rPr>
                          <w:rFonts w:ascii="GHEA Grapalat" w:hAnsi="GHEA Grapalat" w:cs="Sylfaen"/>
                          <w:b/>
                          <w:bCs/>
                          <w:color w:val="1F497D"/>
                          <w:sz w:val="14"/>
                          <w:szCs w:val="14"/>
                          <w:lang w:val="hy-AM"/>
                        </w:rPr>
                        <w:t>նաճ</w:t>
                      </w:r>
                      <w:proofErr w:type="spellEnd"/>
                      <w:r>
                        <w:rPr>
                          <w:rFonts w:ascii="GHEA Grapalat" w:hAnsi="GHEA Grapalat" w:cs="Sylfaen"/>
                          <w:b/>
                          <w:bCs/>
                          <w:color w:val="1F497D"/>
                          <w:sz w:val="14"/>
                          <w:szCs w:val="14"/>
                        </w:rPr>
                        <w:t>ը գ</w:t>
                      </w:r>
                      <w:proofErr w:type="spellStart"/>
                      <w:r>
                        <w:rPr>
                          <w:rFonts w:ascii="GHEA Grapalat" w:hAnsi="GHEA Grapalat" w:cs="Sylfaen"/>
                          <w:b/>
                          <w:bCs/>
                          <w:color w:val="1F497D"/>
                          <w:sz w:val="14"/>
                          <w:szCs w:val="14"/>
                          <w:lang w:val="hy-AM"/>
                        </w:rPr>
                        <w:t>ործընկեր</w:t>
                      </w:r>
                      <w:proofErr w:type="spellEnd"/>
                      <w:r>
                        <w:rPr>
                          <w:rFonts w:ascii="GHEA Grapalat" w:hAnsi="GHEA Grapalat" w:cs="Sylfaen"/>
                          <w:b/>
                          <w:bCs/>
                          <w:color w:val="1F497D"/>
                          <w:sz w:val="14"/>
                          <w:szCs w:val="14"/>
                          <w:lang w:val="hy-AM"/>
                        </w:rPr>
                        <w:t xml:space="preserve"> երկրներ</w:t>
                      </w:r>
                      <w:proofErr w:type="spellStart"/>
                      <w:r>
                        <w:rPr>
                          <w:rFonts w:ascii="GHEA Grapalat" w:hAnsi="GHEA Grapalat" w:cs="Sylfaen"/>
                          <w:b/>
                          <w:bCs/>
                          <w:color w:val="1F497D"/>
                          <w:sz w:val="14"/>
                          <w:szCs w:val="14"/>
                        </w:rPr>
                        <w:t>ում</w:t>
                      </w:r>
                      <w:proofErr w:type="spellEnd"/>
                      <w:r>
                        <w:rPr>
                          <w:rFonts w:ascii="GHEA Grapalat" w:hAnsi="GHEA Grapalat" w:cs="Sylfaen"/>
                          <w:b/>
                          <w:bCs/>
                          <w:color w:val="1F497D"/>
                          <w:sz w:val="14"/>
                          <w:szCs w:val="14"/>
                        </w:rPr>
                        <w:t xml:space="preserve"> (%) </w:t>
                      </w:r>
                    </w:p>
                    <w:p w14:paraId="08CA345C" w14:textId="77777777" w:rsidR="00093E3E" w:rsidRDefault="00093E3E" w:rsidP="00A6479A">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0475788" w14:textId="77777777" w:rsidR="00093E3E" w:rsidRDefault="00093E3E" w:rsidP="00A6479A">
                      <w:pPr>
                        <w:rPr>
                          <w:rFonts w:ascii="GHEA Grapalat" w:hAnsi="GHEA Grapalat" w:cs="Sylfaen"/>
                          <w:b/>
                          <w:bCs/>
                          <w:color w:val="1F497D"/>
                          <w:sz w:val="14"/>
                          <w:szCs w:val="14"/>
                        </w:rPr>
                      </w:pPr>
                      <w:r>
                        <w:rPr>
                          <w:rFonts w:ascii="GHEA Grapalat" w:hAnsi="GHEA Grapalat" w:cs="Sylfaen"/>
                          <w:b/>
                          <w:bCs/>
                          <w:color w:val="1F497D"/>
                          <w:sz w:val="14"/>
                          <w:szCs w:val="14"/>
                        </w:rPr>
                        <w:t> </w:t>
                      </w:r>
                    </w:p>
                    <w:p w14:paraId="5BF5D96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1A1BB22"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494A6BF"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45CDCB59"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2FEF223"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99BC797"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844990A"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AAFF369"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B19C51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76AA8A7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78F279E"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9EF7BFE"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3747D7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76FE0EED"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B8F8BFE"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CFA4659"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48698B37"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40E9061"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DC5931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FA86F2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2BBD4C4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8239490"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28071335"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3278A941"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A01E3A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5874A9F"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2467E2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56216C0"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7F0F9E43"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537715F"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0B04F4E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833D58C"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7944C53"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F40FEA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2B75C86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095BD68"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B901C24"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1294775C"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64B3B5A6"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D4C881B" w14:textId="77777777" w:rsidR="00093E3E" w:rsidRDefault="00093E3E" w:rsidP="00A6479A">
                      <w:pPr>
                        <w:rPr>
                          <w:rFonts w:ascii="GHEA Grapalat" w:hAnsi="GHEA Grapalat" w:cs="Sylfaen"/>
                          <w:b/>
                          <w:bCs/>
                          <w:sz w:val="14"/>
                          <w:szCs w:val="14"/>
                        </w:rPr>
                      </w:pPr>
                      <w:r>
                        <w:rPr>
                          <w:rFonts w:ascii="GHEA Grapalat" w:hAnsi="GHEA Grapalat" w:cs="Sylfaen"/>
                          <w:b/>
                          <w:bCs/>
                          <w:sz w:val="14"/>
                          <w:szCs w:val="14"/>
                        </w:rPr>
                        <w:t> </w:t>
                      </w:r>
                    </w:p>
                    <w:p w14:paraId="5C0E55BD" w14:textId="77777777" w:rsidR="00093E3E" w:rsidRDefault="00093E3E" w:rsidP="00A6479A">
                      <w:pPr>
                        <w:rPr>
                          <w:sz w:val="14"/>
                          <w:szCs w:val="14"/>
                        </w:rPr>
                      </w:pPr>
                      <w:r>
                        <w:rPr>
                          <w:sz w:val="14"/>
                          <w:szCs w:val="14"/>
                        </w:rPr>
                        <w:t> </w:t>
                      </w:r>
                    </w:p>
                  </w:txbxContent>
                </v:textbox>
              </v:shape>
            </w:pict>
          </mc:Fallback>
        </mc:AlternateContent>
      </w:r>
      <w:r w:rsidR="00510FE6" w:rsidRPr="00202B95">
        <w:rPr>
          <w:rFonts w:ascii="Sylfaen" w:hAnsi="Sylfaen"/>
          <w:noProof/>
        </w:rPr>
        <w:drawing>
          <wp:anchor distT="0" distB="0" distL="114300" distR="114300" simplePos="0" relativeHeight="252553728" behindDoc="0" locked="0" layoutInCell="1" allowOverlap="1" wp14:anchorId="4F765CDC" wp14:editId="4930AC73">
            <wp:simplePos x="0" y="0"/>
            <wp:positionH relativeFrom="column">
              <wp:posOffset>4150360</wp:posOffset>
            </wp:positionH>
            <wp:positionV relativeFrom="paragraph">
              <wp:posOffset>1599565</wp:posOffset>
            </wp:positionV>
            <wp:extent cx="2519680" cy="1957705"/>
            <wp:effectExtent l="0" t="0" r="0" b="4445"/>
            <wp:wrapNone/>
            <wp:docPr id="26" name="Chart 26">
              <a:extLst xmlns:a="http://schemas.openxmlformats.org/drawingml/2006/main">
                <a:ext uri="{FF2B5EF4-FFF2-40B4-BE49-F238E27FC236}">
                  <a16:creationId xmlns:a16="http://schemas.microsoft.com/office/drawing/2014/main" id="{00000000-0008-0000-0400-000005000000}"/>
                </a:ext>
                <a:ext uri="{147F2762-F138-4A5C-976F-8EAC2B608ADB}">
                  <a16:predDERef xmlns:a16="http://schemas.microsoft.com/office/drawing/2014/main" pred="{00000000-0008-0000-04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00510FE6" w:rsidRPr="00202B95">
        <w:rPr>
          <w:rFonts w:ascii="Sylfaen" w:hAnsi="Sylfaen"/>
          <w:noProof/>
        </w:rPr>
        <mc:AlternateContent>
          <mc:Choice Requires="wps">
            <w:drawing>
              <wp:anchor distT="0" distB="0" distL="114300" distR="114300" simplePos="0" relativeHeight="252552704" behindDoc="0" locked="0" layoutInCell="1" allowOverlap="1" wp14:anchorId="345E349B" wp14:editId="4C85EF0D">
                <wp:simplePos x="0" y="0"/>
                <wp:positionH relativeFrom="column">
                  <wp:posOffset>4160520</wp:posOffset>
                </wp:positionH>
                <wp:positionV relativeFrom="paragraph">
                  <wp:posOffset>3529330</wp:posOffset>
                </wp:positionV>
                <wp:extent cx="2519680" cy="4857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251968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1BE66" w14:textId="3F7E8273" w:rsidR="00093E3E" w:rsidRDefault="00093E3E" w:rsidP="00A6479A">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Աշխատուժի վիճակագրության բյուրո </w:t>
                            </w:r>
                            <w:r>
                              <w:rPr>
                                <w:rFonts w:ascii="GHEA Grapalat" w:hAnsi="GHEA Grapalat" w:cs="Sylfaen"/>
                                <w:i/>
                                <w:iCs/>
                                <w:color w:val="000000" w:themeColor="dark1"/>
                                <w:sz w:val="14"/>
                                <w:szCs w:val="14"/>
                              </w:rPr>
                              <w:t xml:space="preserve">(BLS), </w:t>
                            </w:r>
                            <w:proofErr w:type="spellStart"/>
                            <w:r>
                              <w:rPr>
                                <w:rFonts w:ascii="GHEA Grapalat" w:hAnsi="GHEA Grapalat" w:cs="Sylfaen"/>
                                <w:i/>
                                <w:iCs/>
                                <w:color w:val="000000" w:themeColor="dark1"/>
                                <w:sz w:val="14"/>
                                <w:szCs w:val="14"/>
                                <w:lang w:val="hy-AM"/>
                              </w:rPr>
                              <w:t>Եվրոստատ</w:t>
                            </w:r>
                            <w:proofErr w:type="spellEnd"/>
                            <w:r>
                              <w:rPr>
                                <w:rFonts w:ascii="GHEA Grapalat" w:hAnsi="GHEA Grapalat" w:cs="Sylfaen"/>
                                <w:i/>
                                <w:iCs/>
                                <w:color w:val="000000" w:themeColor="dark1"/>
                                <w:sz w:val="14"/>
                                <w:szCs w:val="14"/>
                                <w:lang w:val="hy-AM"/>
                              </w:rPr>
                              <w:t xml:space="preserve">, </w:t>
                            </w:r>
                            <w:proofErr w:type="spellStart"/>
                            <w:r>
                              <w:rPr>
                                <w:rFonts w:ascii="GHEA Grapalat" w:hAnsi="GHEA Grapalat" w:cs="Sylfaen"/>
                                <w:i/>
                                <w:iCs/>
                                <w:color w:val="000000" w:themeColor="dark1"/>
                                <w:sz w:val="14"/>
                                <w:szCs w:val="14"/>
                                <w:lang w:val="hy-AM"/>
                              </w:rPr>
                              <w:t>Ռոսստատ</w:t>
                            </w:r>
                            <w:proofErr w:type="spellEnd"/>
                            <w:r>
                              <w:rPr>
                                <w:rFonts w:ascii="GHEA Grapalat" w:hAnsi="GHEA Grapalat" w:cs="Sylfaen"/>
                                <w:i/>
                                <w:iCs/>
                                <w:color w:val="000000" w:themeColor="dark1"/>
                                <w:sz w:val="14"/>
                                <w:szCs w:val="14"/>
                                <w:lang w:val="hy-AM"/>
                              </w:rPr>
                              <w:t>, ՀՀ ԿԲ կանխատեսում</w:t>
                            </w:r>
                          </w:p>
                          <w:p w14:paraId="7B2245BD" w14:textId="77777777" w:rsidR="00093E3E" w:rsidRDefault="00093E3E" w:rsidP="00A6479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CDA5912" w14:textId="77777777" w:rsidR="00093E3E" w:rsidRDefault="00093E3E" w:rsidP="00A6479A">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F97F9A8" w14:textId="77777777" w:rsidR="00093E3E" w:rsidRDefault="00093E3E" w:rsidP="00A6479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E349B" id="Text Box 25" o:spid="_x0000_s1037" type="#_x0000_t202" style="position:absolute;left:0;text-align:left;margin-left:327.6pt;margin-top:277.9pt;width:198.4pt;height:38.25pt;z-index:25255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" filled="f" stroked="f" strokeweight=".5pt">
                <v:textbox>
                  <w:txbxContent>
                    <w:p w14:paraId="5EF1BE66" w14:textId="3F7E8273" w:rsidR="00093E3E" w:rsidRDefault="00093E3E" w:rsidP="00A6479A">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Աշխատուժի վիճակագրության բյուրո </w:t>
                      </w:r>
                      <w:r>
                        <w:rPr>
                          <w:rFonts w:ascii="GHEA Grapalat" w:hAnsi="GHEA Grapalat" w:cs="Sylfaen"/>
                          <w:i/>
                          <w:iCs/>
                          <w:color w:val="000000" w:themeColor="dark1"/>
                          <w:sz w:val="14"/>
                          <w:szCs w:val="14"/>
                        </w:rPr>
                        <w:t xml:space="preserve">(BLS), </w:t>
                      </w:r>
                      <w:proofErr w:type="spellStart"/>
                      <w:r>
                        <w:rPr>
                          <w:rFonts w:ascii="GHEA Grapalat" w:hAnsi="GHEA Grapalat" w:cs="Sylfaen"/>
                          <w:i/>
                          <w:iCs/>
                          <w:color w:val="000000" w:themeColor="dark1"/>
                          <w:sz w:val="14"/>
                          <w:szCs w:val="14"/>
                          <w:lang w:val="hy-AM"/>
                        </w:rPr>
                        <w:t>Եվրոստատ</w:t>
                      </w:r>
                      <w:proofErr w:type="spellEnd"/>
                      <w:r>
                        <w:rPr>
                          <w:rFonts w:ascii="GHEA Grapalat" w:hAnsi="GHEA Grapalat" w:cs="Sylfaen"/>
                          <w:i/>
                          <w:iCs/>
                          <w:color w:val="000000" w:themeColor="dark1"/>
                          <w:sz w:val="14"/>
                          <w:szCs w:val="14"/>
                          <w:lang w:val="hy-AM"/>
                        </w:rPr>
                        <w:t xml:space="preserve">, </w:t>
                      </w:r>
                      <w:proofErr w:type="spellStart"/>
                      <w:r>
                        <w:rPr>
                          <w:rFonts w:ascii="GHEA Grapalat" w:hAnsi="GHEA Grapalat" w:cs="Sylfaen"/>
                          <w:i/>
                          <w:iCs/>
                          <w:color w:val="000000" w:themeColor="dark1"/>
                          <w:sz w:val="14"/>
                          <w:szCs w:val="14"/>
                          <w:lang w:val="hy-AM"/>
                        </w:rPr>
                        <w:t>Ռոսստատ</w:t>
                      </w:r>
                      <w:proofErr w:type="spellEnd"/>
                      <w:r>
                        <w:rPr>
                          <w:rFonts w:ascii="GHEA Grapalat" w:hAnsi="GHEA Grapalat" w:cs="Sylfaen"/>
                          <w:i/>
                          <w:iCs/>
                          <w:color w:val="000000" w:themeColor="dark1"/>
                          <w:sz w:val="14"/>
                          <w:szCs w:val="14"/>
                          <w:lang w:val="hy-AM"/>
                        </w:rPr>
                        <w:t>, ՀՀ ԿԲ կանխատեսում</w:t>
                      </w:r>
                    </w:p>
                    <w:p w14:paraId="7B2245BD" w14:textId="77777777" w:rsidR="00093E3E" w:rsidRDefault="00093E3E" w:rsidP="00A6479A">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CDA5912" w14:textId="77777777" w:rsidR="00093E3E" w:rsidRDefault="00093E3E" w:rsidP="00A6479A">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F97F9A8" w14:textId="77777777" w:rsidR="00093E3E" w:rsidRDefault="00093E3E" w:rsidP="00A6479A">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510FE6" w:rsidRPr="00202B95">
        <w:rPr>
          <w:rFonts w:ascii="Sylfaen" w:hAnsi="Sylfaen"/>
          <w:noProof/>
        </w:rPr>
        <mc:AlternateContent>
          <mc:Choice Requires="wps">
            <w:drawing>
              <wp:anchor distT="0" distB="0" distL="114300" distR="114300" simplePos="0" relativeHeight="252548608" behindDoc="0" locked="0" layoutInCell="1" allowOverlap="1" wp14:anchorId="225FF2C4" wp14:editId="22B107D6">
                <wp:simplePos x="0" y="0"/>
                <wp:positionH relativeFrom="column">
                  <wp:posOffset>4150979</wp:posOffset>
                </wp:positionH>
                <wp:positionV relativeFrom="paragraph">
                  <wp:posOffset>733379</wp:posOffset>
                </wp:positionV>
                <wp:extent cx="2520000" cy="400050"/>
                <wp:effectExtent l="0" t="0" r="0" b="0"/>
                <wp:wrapNone/>
                <wp:docPr id="22" name="Text Box 24"/>
                <wp:cNvGraphicFramePr/>
                <a:graphic xmlns:a="http://schemas.openxmlformats.org/drawingml/2006/main">
                  <a:graphicData uri="http://schemas.microsoft.com/office/word/2010/wordprocessingShape">
                    <wps:wsp>
                      <wps:cNvSpPr txBox="1"/>
                      <wps:spPr>
                        <a:xfrm>
                          <a:off x="0" y="0"/>
                          <a:ext cx="252000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50748" w14:textId="77777777" w:rsidR="00093E3E" w:rsidRDefault="00093E3E" w:rsidP="00F35A51">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Տնտեսական վերլուծությունների բյուրո </w:t>
                            </w:r>
                            <w:r>
                              <w:rPr>
                                <w:rFonts w:ascii="GHEA Grapalat" w:hAnsi="GHEA Grapalat" w:cs="Sylfaen"/>
                                <w:i/>
                                <w:iCs/>
                                <w:color w:val="000000" w:themeColor="dark1"/>
                                <w:sz w:val="14"/>
                                <w:szCs w:val="14"/>
                              </w:rPr>
                              <w:t xml:space="preserve">(BEA), </w:t>
                            </w:r>
                            <w:proofErr w:type="spellStart"/>
                            <w:r>
                              <w:rPr>
                                <w:rFonts w:ascii="GHEA Grapalat" w:hAnsi="GHEA Grapalat" w:cs="Sylfaen"/>
                                <w:i/>
                                <w:iCs/>
                                <w:color w:val="000000" w:themeColor="dark1"/>
                                <w:sz w:val="14"/>
                                <w:szCs w:val="14"/>
                                <w:lang w:val="hy-AM"/>
                              </w:rPr>
                              <w:t>Եվրոստատ</w:t>
                            </w:r>
                            <w:proofErr w:type="spellEnd"/>
                            <w:r>
                              <w:rPr>
                                <w:rFonts w:ascii="GHEA Grapalat" w:hAnsi="GHEA Grapalat" w:cs="Sylfaen"/>
                                <w:i/>
                                <w:iCs/>
                                <w:color w:val="000000" w:themeColor="dark1"/>
                                <w:sz w:val="14"/>
                                <w:szCs w:val="14"/>
                                <w:lang w:val="hy-AM"/>
                              </w:rPr>
                              <w:t xml:space="preserve">, </w:t>
                            </w:r>
                            <w:proofErr w:type="spellStart"/>
                            <w:r>
                              <w:rPr>
                                <w:rFonts w:ascii="GHEA Grapalat" w:hAnsi="GHEA Grapalat" w:cs="Sylfaen"/>
                                <w:i/>
                                <w:iCs/>
                                <w:color w:val="000000" w:themeColor="dark1"/>
                                <w:sz w:val="14"/>
                                <w:szCs w:val="14"/>
                                <w:lang w:val="hy-AM"/>
                              </w:rPr>
                              <w:t>Ռոսստատ</w:t>
                            </w:r>
                            <w:proofErr w:type="spellEnd"/>
                            <w:r>
                              <w:rPr>
                                <w:rFonts w:ascii="GHEA Grapalat" w:hAnsi="GHEA Grapalat" w:cs="Sylfaen"/>
                                <w:i/>
                                <w:iCs/>
                                <w:color w:val="000000" w:themeColor="dark1"/>
                                <w:sz w:val="14"/>
                                <w:szCs w:val="14"/>
                                <w:lang w:val="hy-AM"/>
                              </w:rPr>
                              <w:t>, ՀՀ ԿԲ կանխատեսում</w:t>
                            </w:r>
                          </w:p>
                          <w:p w14:paraId="73C5380F" w14:textId="77777777" w:rsidR="00093E3E" w:rsidRDefault="00093E3E" w:rsidP="00F35A51">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0048EA8" w14:textId="77777777" w:rsidR="00093E3E" w:rsidRDefault="00093E3E" w:rsidP="00F35A51">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FF2C4" id="Text Box 24" o:spid="_x0000_s1038" type="#_x0000_t202" style="position:absolute;left:0;text-align:left;margin-left:326.85pt;margin-top:57.75pt;width:198.45pt;height:31.5pt;z-index:25254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" filled="f" stroked="f" strokeweight=".5pt">
                <v:textbox>
                  <w:txbxContent>
                    <w:p w14:paraId="5A150748" w14:textId="77777777" w:rsidR="00093E3E" w:rsidRDefault="00093E3E" w:rsidP="00F35A51">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Տնտեսական վերլուծությունների բյուրո </w:t>
                      </w:r>
                      <w:r>
                        <w:rPr>
                          <w:rFonts w:ascii="GHEA Grapalat" w:hAnsi="GHEA Grapalat" w:cs="Sylfaen"/>
                          <w:i/>
                          <w:iCs/>
                          <w:color w:val="000000" w:themeColor="dark1"/>
                          <w:sz w:val="14"/>
                          <w:szCs w:val="14"/>
                        </w:rPr>
                        <w:t xml:space="preserve">(BEA), </w:t>
                      </w:r>
                      <w:proofErr w:type="spellStart"/>
                      <w:r>
                        <w:rPr>
                          <w:rFonts w:ascii="GHEA Grapalat" w:hAnsi="GHEA Grapalat" w:cs="Sylfaen"/>
                          <w:i/>
                          <w:iCs/>
                          <w:color w:val="000000" w:themeColor="dark1"/>
                          <w:sz w:val="14"/>
                          <w:szCs w:val="14"/>
                          <w:lang w:val="hy-AM"/>
                        </w:rPr>
                        <w:t>Եվրոստատ</w:t>
                      </w:r>
                      <w:proofErr w:type="spellEnd"/>
                      <w:r>
                        <w:rPr>
                          <w:rFonts w:ascii="GHEA Grapalat" w:hAnsi="GHEA Grapalat" w:cs="Sylfaen"/>
                          <w:i/>
                          <w:iCs/>
                          <w:color w:val="000000" w:themeColor="dark1"/>
                          <w:sz w:val="14"/>
                          <w:szCs w:val="14"/>
                          <w:lang w:val="hy-AM"/>
                        </w:rPr>
                        <w:t xml:space="preserve">, </w:t>
                      </w:r>
                      <w:proofErr w:type="spellStart"/>
                      <w:r>
                        <w:rPr>
                          <w:rFonts w:ascii="GHEA Grapalat" w:hAnsi="GHEA Grapalat" w:cs="Sylfaen"/>
                          <w:i/>
                          <w:iCs/>
                          <w:color w:val="000000" w:themeColor="dark1"/>
                          <w:sz w:val="14"/>
                          <w:szCs w:val="14"/>
                          <w:lang w:val="hy-AM"/>
                        </w:rPr>
                        <w:t>Ռոսստատ</w:t>
                      </w:r>
                      <w:proofErr w:type="spellEnd"/>
                      <w:r>
                        <w:rPr>
                          <w:rFonts w:ascii="GHEA Grapalat" w:hAnsi="GHEA Grapalat" w:cs="Sylfaen"/>
                          <w:i/>
                          <w:iCs/>
                          <w:color w:val="000000" w:themeColor="dark1"/>
                          <w:sz w:val="14"/>
                          <w:szCs w:val="14"/>
                          <w:lang w:val="hy-AM"/>
                        </w:rPr>
                        <w:t>, ՀՀ ԿԲ կանխատեսում</w:t>
                      </w:r>
                    </w:p>
                    <w:p w14:paraId="73C5380F" w14:textId="77777777" w:rsidR="00093E3E" w:rsidRDefault="00093E3E" w:rsidP="00F35A51">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0048EA8" w14:textId="77777777" w:rsidR="00093E3E" w:rsidRDefault="00093E3E" w:rsidP="00F35A51">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hAnsi="Sylfaen" w:cs="Arial"/>
          <w:sz w:val="20"/>
          <w:szCs w:val="20"/>
        </w:rPr>
        <w:t xml:space="preserve"> </w:t>
      </w:r>
      <w:r w:rsidR="006C5B5B" w:rsidRPr="00202B95">
        <w:rPr>
          <w:rFonts w:ascii="Sylfaen" w:hAnsi="Sylfaen" w:cs="Arial"/>
          <w:sz w:val="20"/>
          <w:szCs w:val="20"/>
        </w:rPr>
        <w:t xml:space="preserve"> </w:t>
      </w:r>
      <w:r w:rsidR="00393108" w:rsidRPr="00202B95">
        <w:rPr>
          <w:rFonts w:ascii="Sylfaen" w:hAnsi="Sylfaen" w:cs="Arial"/>
          <w:sz w:val="20"/>
          <w:szCs w:val="20"/>
        </w:rPr>
        <w:t>In April and May 2021, inflation continued to accelerate, reaching 6.0% in May.</w:t>
      </w:r>
      <w:r w:rsidR="006C5B5B" w:rsidRPr="00202B95">
        <w:rPr>
          <w:rFonts w:ascii="Sylfaen" w:hAnsi="Sylfaen" w:cs="Arial"/>
          <w:sz w:val="20"/>
          <w:szCs w:val="20"/>
        </w:rPr>
        <w:t xml:space="preserve"> </w:t>
      </w:r>
      <w:r w:rsidR="00393108" w:rsidRPr="00202B95">
        <w:rPr>
          <w:rFonts w:ascii="Sylfaen" w:hAnsi="Sylfaen" w:cs="Arial"/>
          <w:sz w:val="20"/>
          <w:szCs w:val="20"/>
        </w:rPr>
        <w:t xml:space="preserve">Thus, based on both short-term supply and demand factors, inflation in Russia will be at a slightly higher level than previously projected. </w:t>
      </w:r>
    </w:p>
    <w:p w14:paraId="5AC325B5" w14:textId="68983AFB" w:rsidR="008958CB" w:rsidRPr="00202B95" w:rsidRDefault="00E023C7" w:rsidP="00FC712D">
      <w:pPr>
        <w:spacing w:line="334" w:lineRule="atLeast"/>
        <w:ind w:firstLine="284"/>
        <w:jc w:val="both"/>
        <w:rPr>
          <w:rFonts w:ascii="Sylfaen" w:hAnsi="Sylfaen" w:cs="Arial"/>
          <w:sz w:val="20"/>
          <w:szCs w:val="20"/>
        </w:rPr>
      </w:pPr>
      <w:r w:rsidRPr="00202B95">
        <w:rPr>
          <w:rFonts w:ascii="Sylfaen" w:eastAsia="Calibri" w:hAnsi="Sylfaen"/>
          <w:color w:val="000000" w:themeColor="text1"/>
          <w:sz w:val="20"/>
          <w:szCs w:val="20"/>
        </w:rPr>
        <w:t>Under</w:t>
      </w:r>
      <w:r w:rsidR="00B76238" w:rsidRPr="00202B95">
        <w:rPr>
          <w:rFonts w:ascii="Sylfaen" w:eastAsia="Calibri" w:hAnsi="Sylfaen"/>
          <w:color w:val="000000" w:themeColor="text1"/>
          <w:sz w:val="20"/>
          <w:szCs w:val="20"/>
        </w:rPr>
        <w:t xml:space="preserve"> th</w:t>
      </w:r>
      <w:r w:rsidRPr="00202B95">
        <w:rPr>
          <w:rFonts w:ascii="Sylfaen" w:eastAsia="Calibri" w:hAnsi="Sylfaen"/>
          <w:color w:val="000000" w:themeColor="text1"/>
          <w:sz w:val="20"/>
          <w:szCs w:val="20"/>
        </w:rPr>
        <w:t>e</w:t>
      </w:r>
      <w:r w:rsidR="00B76238" w:rsidRPr="00202B95">
        <w:rPr>
          <w:rFonts w:ascii="Sylfaen" w:eastAsia="Calibri" w:hAnsi="Sylfaen"/>
          <w:color w:val="000000" w:themeColor="text1"/>
          <w:sz w:val="20"/>
          <w:szCs w:val="20"/>
        </w:rPr>
        <w:t>s</w:t>
      </w:r>
      <w:r w:rsidRPr="00202B95">
        <w:rPr>
          <w:rFonts w:ascii="Sylfaen" w:eastAsia="Calibri" w:hAnsi="Sylfaen"/>
          <w:color w:val="000000" w:themeColor="text1"/>
          <w:sz w:val="20"/>
          <w:szCs w:val="20"/>
        </w:rPr>
        <w:t>e circumstances</w:t>
      </w:r>
      <w:r w:rsidR="00B76238" w:rsidRPr="00202B95">
        <w:rPr>
          <w:rFonts w:ascii="Sylfaen" w:eastAsia="Calibri" w:hAnsi="Sylfaen"/>
          <w:color w:val="000000" w:themeColor="text1"/>
          <w:sz w:val="20"/>
          <w:szCs w:val="20"/>
        </w:rPr>
        <w:t xml:space="preserve"> and given high inflation expectations, the Central Bank of Russia will normalize monetary conditions faster than projected by the CBA earlier, bringing back inflation to</w:t>
      </w:r>
      <w:r w:rsidR="006334E4" w:rsidRPr="00202B95">
        <w:rPr>
          <w:rFonts w:ascii="Sylfaen" w:eastAsia="Calibri" w:hAnsi="Sylfaen"/>
          <w:color w:val="000000" w:themeColor="text1"/>
          <w:sz w:val="20"/>
          <w:szCs w:val="20"/>
        </w:rPr>
        <w:t xml:space="preserve"> target level in </w:t>
      </w:r>
      <w:r w:rsidR="00B76238" w:rsidRPr="00202B95">
        <w:rPr>
          <w:rFonts w:ascii="Sylfaen" w:eastAsia="Calibri" w:hAnsi="Sylfaen"/>
          <w:color w:val="000000" w:themeColor="text1"/>
          <w:sz w:val="20"/>
          <w:szCs w:val="20"/>
        </w:rPr>
        <w:t xml:space="preserve">the last </w:t>
      </w:r>
      <w:r w:rsidRPr="00202B95">
        <w:rPr>
          <w:rFonts w:ascii="Sylfaen" w:eastAsia="Calibri" w:hAnsi="Sylfaen"/>
          <w:color w:val="000000" w:themeColor="text1"/>
          <w:sz w:val="20"/>
          <w:szCs w:val="20"/>
        </w:rPr>
        <w:t>segment</w:t>
      </w:r>
      <w:r w:rsidR="00B76238" w:rsidRPr="00202B95">
        <w:rPr>
          <w:rFonts w:ascii="Sylfaen" w:eastAsia="Calibri" w:hAnsi="Sylfaen"/>
          <w:color w:val="000000" w:themeColor="text1"/>
          <w:sz w:val="20"/>
          <w:szCs w:val="20"/>
        </w:rPr>
        <w:t xml:space="preserve"> of the horizon.</w:t>
      </w:r>
      <w:r w:rsidRPr="00202B95">
        <w:rPr>
          <w:rFonts w:ascii="Sylfaen" w:eastAsia="Calibri" w:hAnsi="Sylfaen"/>
          <w:color w:val="000000" w:themeColor="text1"/>
          <w:sz w:val="20"/>
          <w:szCs w:val="20"/>
        </w:rPr>
        <w:t xml:space="preserve"> In this context, in April and June 2021, the RCB raised policy rate by 0.5 percentage points, setting it at 5.5%.</w:t>
      </w:r>
    </w:p>
    <w:p w14:paraId="5AB77D67" w14:textId="0F837B14" w:rsidR="008958CB" w:rsidRPr="00202B95" w:rsidRDefault="00510FE6" w:rsidP="00FC712D">
      <w:pPr>
        <w:spacing w:before="160" w:line="334" w:lineRule="atLeast"/>
        <w:ind w:firstLine="284"/>
        <w:jc w:val="both"/>
        <w:rPr>
          <w:rFonts w:ascii="Sylfaen" w:hAnsi="Sylfaen" w:cs="Arial"/>
          <w:sz w:val="20"/>
          <w:szCs w:val="20"/>
        </w:rPr>
      </w:pPr>
      <w:r w:rsidRPr="00202B95">
        <w:rPr>
          <w:rFonts w:ascii="Sylfaen" w:hAnsi="Sylfaen"/>
          <w:noProof/>
          <w:sz w:val="34"/>
          <w:u w:val="single"/>
        </w:rPr>
        <mc:AlternateContent>
          <mc:Choice Requires="wps">
            <w:drawing>
              <wp:anchor distT="0" distB="0" distL="114300" distR="114300" simplePos="0" relativeHeight="252781056" behindDoc="0" locked="0" layoutInCell="1" allowOverlap="1" wp14:anchorId="01FCCA46" wp14:editId="56381153">
                <wp:simplePos x="0" y="0"/>
                <wp:positionH relativeFrom="column">
                  <wp:posOffset>4142740</wp:posOffset>
                </wp:positionH>
                <wp:positionV relativeFrom="page">
                  <wp:posOffset>7372985</wp:posOffset>
                </wp:positionV>
                <wp:extent cx="2520315" cy="900000"/>
                <wp:effectExtent l="0" t="0" r="51435" b="52705"/>
                <wp:wrapNone/>
                <wp:docPr id="1544175875" name="Flowchart: Alternate Process 15441758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018B3B2" w14:textId="47ACFAB5" w:rsidR="00093E3E" w:rsidRPr="00510FE6" w:rsidRDefault="0023315D" w:rsidP="00510FE6">
                            <w:pPr>
                              <w:spacing w:line="160" w:lineRule="atLeast"/>
                              <w:rPr>
                                <w:rFonts w:ascii="Arial Armenian" w:hAnsi="Arial Armenian"/>
                                <w:b/>
                                <w:i/>
                                <w:sz w:val="14"/>
                                <w:szCs w:val="14"/>
                              </w:rPr>
                            </w:pPr>
                            <w:r>
                              <w:rPr>
                                <w:rFonts w:ascii="GHEA Grapalat" w:eastAsia="Calibri" w:hAnsi="GHEA Grapalat"/>
                                <w:b/>
                                <w:bCs/>
                                <w:i/>
                                <w:iCs/>
                                <w:sz w:val="14"/>
                                <w:szCs w:val="14"/>
                              </w:rPr>
                              <w:t>In the context</w:t>
                            </w:r>
                            <w:r w:rsidRPr="0023315D">
                              <w:rPr>
                                <w:rFonts w:ascii="GHEA Grapalat" w:eastAsia="Calibri" w:hAnsi="GHEA Grapalat"/>
                                <w:b/>
                                <w:bCs/>
                                <w:i/>
                                <w:iCs/>
                                <w:sz w:val="14"/>
                                <w:szCs w:val="14"/>
                                <w:lang w:val="hy-AM"/>
                              </w:rPr>
                              <w:t xml:space="preserve"> of </w:t>
                            </w:r>
                            <w:proofErr w:type="spellStart"/>
                            <w:r w:rsidRPr="0023315D">
                              <w:rPr>
                                <w:rFonts w:ascii="GHEA Grapalat" w:eastAsia="Calibri" w:hAnsi="GHEA Grapalat"/>
                                <w:b/>
                                <w:bCs/>
                                <w:i/>
                                <w:iCs/>
                                <w:sz w:val="14"/>
                                <w:szCs w:val="14"/>
                                <w:lang w:val="hy-AM"/>
                              </w:rPr>
                              <w:t>slow</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growth</w:t>
                            </w:r>
                            <w:proofErr w:type="spellEnd"/>
                            <w:r w:rsidRPr="0023315D">
                              <w:rPr>
                                <w:rFonts w:ascii="GHEA Grapalat" w:eastAsia="Calibri" w:hAnsi="GHEA Grapalat"/>
                                <w:b/>
                                <w:bCs/>
                                <w:i/>
                                <w:iCs/>
                                <w:sz w:val="14"/>
                                <w:szCs w:val="14"/>
                                <w:lang w:val="hy-AM"/>
                              </w:rPr>
                              <w:t xml:space="preserve"> of </w:t>
                            </w:r>
                            <w:proofErr w:type="spellStart"/>
                            <w:r w:rsidRPr="0023315D">
                              <w:rPr>
                                <w:rFonts w:ascii="GHEA Grapalat" w:eastAsia="Calibri" w:hAnsi="GHEA Grapalat"/>
                                <w:b/>
                                <w:bCs/>
                                <w:i/>
                                <w:iCs/>
                                <w:sz w:val="14"/>
                                <w:szCs w:val="14"/>
                                <w:lang w:val="hy-AM"/>
                              </w:rPr>
                              <w:t>supply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quick</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recovery</w:t>
                            </w:r>
                            <w:proofErr w:type="spellEnd"/>
                            <w:r w:rsidRPr="0023315D">
                              <w:rPr>
                                <w:rFonts w:ascii="GHEA Grapalat" w:eastAsia="Calibri" w:hAnsi="GHEA Grapalat"/>
                                <w:b/>
                                <w:bCs/>
                                <w:i/>
                                <w:iCs/>
                                <w:sz w:val="14"/>
                                <w:szCs w:val="14"/>
                                <w:lang w:val="hy-AM"/>
                              </w:rPr>
                              <w:t xml:space="preserve"> of </w:t>
                            </w:r>
                            <w:proofErr w:type="spellStart"/>
                            <w:r w:rsidRPr="0023315D">
                              <w:rPr>
                                <w:rFonts w:ascii="GHEA Grapalat" w:eastAsia="Calibri" w:hAnsi="GHEA Grapalat"/>
                                <w:b/>
                                <w:bCs/>
                                <w:i/>
                                <w:iCs/>
                                <w:sz w:val="14"/>
                                <w:szCs w:val="14"/>
                                <w:lang w:val="hy-AM"/>
                              </w:rPr>
                              <w:t>demand</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and</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expansionary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economic</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policies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prices</w:t>
                            </w:r>
                            <w:proofErr w:type="spellEnd"/>
                            <w:r w:rsidRPr="0023315D">
                              <w:rPr>
                                <w:rFonts w:ascii="GHEA Grapalat" w:eastAsia="Calibri" w:hAnsi="GHEA Grapalat"/>
                                <w:b/>
                                <w:bCs/>
                                <w:i/>
                                <w:iCs/>
                                <w:sz w:val="14"/>
                                <w:szCs w:val="14"/>
                                <w:lang w:val="hy-AM"/>
                              </w:rPr>
                              <w:t xml:space="preserve"> o</w:t>
                            </w:r>
                            <w:r>
                              <w:rPr>
                                <w:rFonts w:ascii="GHEA Grapalat" w:eastAsia="Calibri" w:hAnsi="GHEA Grapalat"/>
                                <w:b/>
                                <w:bCs/>
                                <w:i/>
                                <w:iCs/>
                                <w:sz w:val="14"/>
                                <w:szCs w:val="14"/>
                              </w:rPr>
                              <w:t>n</w:t>
                            </w:r>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inputs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and</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foodstuffs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in</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commodity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markets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will</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stay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high</w:t>
                            </w:r>
                            <w:proofErr w:type="spellEnd"/>
                            <w:r w:rsidRPr="0023315D">
                              <w:rPr>
                                <w:rFonts w:ascii="GHEA Grapalat" w:eastAsia="Calibri" w:hAnsi="GHEA Grapalat"/>
                                <w:b/>
                                <w:bCs/>
                                <w:i/>
                                <w:iCs/>
                                <w:sz w:val="14"/>
                                <w:szCs w:val="14"/>
                                <w:lang w:val="hy-AM"/>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CCA46" id="Flowchart: Alternate Process 1544175875" o:spid="_x0000_s1039" type="#_x0000_t176" style="position:absolute;left:0;text-align:left;margin-left:326.2pt;margin-top:580.55pt;width:198.45pt;height:70.85pt;z-index:2527810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" fillcolor="#d5dce4 [671]" strokecolor="gray">
                <v:shadow on="t" offset=",3pt"/>
                <v:textbox>
                  <w:txbxContent>
                    <w:p w14:paraId="5018B3B2" w14:textId="47ACFAB5" w:rsidR="00093E3E" w:rsidRPr="00510FE6" w:rsidRDefault="0023315D" w:rsidP="00510FE6">
                      <w:pPr>
                        <w:spacing w:line="160" w:lineRule="atLeast"/>
                        <w:rPr>
                          <w:rFonts w:ascii="Arial Armenian" w:hAnsi="Arial Armenian"/>
                          <w:b/>
                          <w:i/>
                          <w:sz w:val="14"/>
                          <w:szCs w:val="14"/>
                        </w:rPr>
                      </w:pPr>
                      <w:r>
                        <w:rPr>
                          <w:rFonts w:ascii="GHEA Grapalat" w:eastAsia="Calibri" w:hAnsi="GHEA Grapalat"/>
                          <w:b/>
                          <w:bCs/>
                          <w:i/>
                          <w:iCs/>
                          <w:sz w:val="14"/>
                          <w:szCs w:val="14"/>
                        </w:rPr>
                        <w:t>In the context</w:t>
                      </w:r>
                      <w:r w:rsidRPr="0023315D">
                        <w:rPr>
                          <w:rFonts w:ascii="GHEA Grapalat" w:eastAsia="Calibri" w:hAnsi="GHEA Grapalat"/>
                          <w:b/>
                          <w:bCs/>
                          <w:i/>
                          <w:iCs/>
                          <w:sz w:val="14"/>
                          <w:szCs w:val="14"/>
                          <w:lang w:val="hy-AM"/>
                        </w:rPr>
                        <w:t xml:space="preserve"> of </w:t>
                      </w:r>
                      <w:proofErr w:type="spellStart"/>
                      <w:r w:rsidRPr="0023315D">
                        <w:rPr>
                          <w:rFonts w:ascii="GHEA Grapalat" w:eastAsia="Calibri" w:hAnsi="GHEA Grapalat"/>
                          <w:b/>
                          <w:bCs/>
                          <w:i/>
                          <w:iCs/>
                          <w:sz w:val="14"/>
                          <w:szCs w:val="14"/>
                          <w:lang w:val="hy-AM"/>
                        </w:rPr>
                        <w:t>slow</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growth</w:t>
                      </w:r>
                      <w:proofErr w:type="spellEnd"/>
                      <w:r w:rsidRPr="0023315D">
                        <w:rPr>
                          <w:rFonts w:ascii="GHEA Grapalat" w:eastAsia="Calibri" w:hAnsi="GHEA Grapalat"/>
                          <w:b/>
                          <w:bCs/>
                          <w:i/>
                          <w:iCs/>
                          <w:sz w:val="14"/>
                          <w:szCs w:val="14"/>
                          <w:lang w:val="hy-AM"/>
                        </w:rPr>
                        <w:t xml:space="preserve"> of </w:t>
                      </w:r>
                      <w:proofErr w:type="spellStart"/>
                      <w:r w:rsidRPr="0023315D">
                        <w:rPr>
                          <w:rFonts w:ascii="GHEA Grapalat" w:eastAsia="Calibri" w:hAnsi="GHEA Grapalat"/>
                          <w:b/>
                          <w:bCs/>
                          <w:i/>
                          <w:iCs/>
                          <w:sz w:val="14"/>
                          <w:szCs w:val="14"/>
                          <w:lang w:val="hy-AM"/>
                        </w:rPr>
                        <w:t>supply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quick</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recovery</w:t>
                      </w:r>
                      <w:proofErr w:type="spellEnd"/>
                      <w:r w:rsidRPr="0023315D">
                        <w:rPr>
                          <w:rFonts w:ascii="GHEA Grapalat" w:eastAsia="Calibri" w:hAnsi="GHEA Grapalat"/>
                          <w:b/>
                          <w:bCs/>
                          <w:i/>
                          <w:iCs/>
                          <w:sz w:val="14"/>
                          <w:szCs w:val="14"/>
                          <w:lang w:val="hy-AM"/>
                        </w:rPr>
                        <w:t xml:space="preserve"> of </w:t>
                      </w:r>
                      <w:proofErr w:type="spellStart"/>
                      <w:r w:rsidRPr="0023315D">
                        <w:rPr>
                          <w:rFonts w:ascii="GHEA Grapalat" w:eastAsia="Calibri" w:hAnsi="GHEA Grapalat"/>
                          <w:b/>
                          <w:bCs/>
                          <w:i/>
                          <w:iCs/>
                          <w:sz w:val="14"/>
                          <w:szCs w:val="14"/>
                          <w:lang w:val="hy-AM"/>
                        </w:rPr>
                        <w:t>demand</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and</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expansionary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economic</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policies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prices</w:t>
                      </w:r>
                      <w:proofErr w:type="spellEnd"/>
                      <w:r w:rsidRPr="0023315D">
                        <w:rPr>
                          <w:rFonts w:ascii="GHEA Grapalat" w:eastAsia="Calibri" w:hAnsi="GHEA Grapalat"/>
                          <w:b/>
                          <w:bCs/>
                          <w:i/>
                          <w:iCs/>
                          <w:sz w:val="14"/>
                          <w:szCs w:val="14"/>
                          <w:lang w:val="hy-AM"/>
                        </w:rPr>
                        <w:t xml:space="preserve"> o</w:t>
                      </w:r>
                      <w:r>
                        <w:rPr>
                          <w:rFonts w:ascii="GHEA Grapalat" w:eastAsia="Calibri" w:hAnsi="GHEA Grapalat"/>
                          <w:b/>
                          <w:bCs/>
                          <w:i/>
                          <w:iCs/>
                          <w:sz w:val="14"/>
                          <w:szCs w:val="14"/>
                        </w:rPr>
                        <w:t>n</w:t>
                      </w:r>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inputs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and</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foodstuffs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in</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commodity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markets</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will</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stay</w:t>
                      </w:r>
                      <w:proofErr w:type="spellEnd"/>
                      <w:r w:rsidRPr="0023315D">
                        <w:rPr>
                          <w:rFonts w:ascii="GHEA Grapalat" w:eastAsia="Calibri" w:hAnsi="GHEA Grapalat"/>
                          <w:b/>
                          <w:bCs/>
                          <w:i/>
                          <w:iCs/>
                          <w:sz w:val="14"/>
                          <w:szCs w:val="14"/>
                          <w:lang w:val="hy-AM"/>
                        </w:rPr>
                        <w:t xml:space="preserve"> </w:t>
                      </w:r>
                      <w:proofErr w:type="spellStart"/>
                      <w:r w:rsidRPr="0023315D">
                        <w:rPr>
                          <w:rFonts w:ascii="GHEA Grapalat" w:eastAsia="Calibri" w:hAnsi="GHEA Grapalat"/>
                          <w:b/>
                          <w:bCs/>
                          <w:i/>
                          <w:iCs/>
                          <w:sz w:val="14"/>
                          <w:szCs w:val="14"/>
                          <w:lang w:val="hy-AM"/>
                        </w:rPr>
                        <w:t>high</w:t>
                      </w:r>
                      <w:proofErr w:type="spellEnd"/>
                      <w:r w:rsidRPr="0023315D">
                        <w:rPr>
                          <w:rFonts w:ascii="GHEA Grapalat" w:eastAsia="Calibri" w:hAnsi="GHEA Grapalat"/>
                          <w:b/>
                          <w:bCs/>
                          <w:i/>
                          <w:iCs/>
                          <w:sz w:val="14"/>
                          <w:szCs w:val="14"/>
                          <w:lang w:val="hy-AM"/>
                        </w:rPr>
                        <w:t>.</w:t>
                      </w:r>
                    </w:p>
                  </w:txbxContent>
                </v:textbox>
                <w10:wrap anchory="page"/>
              </v:shape>
            </w:pict>
          </mc:Fallback>
        </mc:AlternateContent>
      </w:r>
      <w:r w:rsidR="00E023C7" w:rsidRPr="00202B95">
        <w:rPr>
          <w:rFonts w:ascii="Sylfaen" w:hAnsi="Sylfaen"/>
          <w:b/>
          <w:i/>
          <w:sz w:val="20"/>
          <w:szCs w:val="20"/>
        </w:rPr>
        <w:t xml:space="preserve"> </w:t>
      </w:r>
      <w:r w:rsidR="00E023C7" w:rsidRPr="00202B95">
        <w:rPr>
          <w:rFonts w:ascii="Sylfaen" w:hAnsi="Sylfaen"/>
          <w:b/>
          <w:i/>
          <w:sz w:val="20"/>
          <w:szCs w:val="20"/>
          <w:u w:val="single"/>
        </w:rPr>
        <w:t>Developments in commodity and food product markets:</w:t>
      </w:r>
      <w:r w:rsidR="008958CB" w:rsidRPr="00202B95">
        <w:rPr>
          <w:rFonts w:ascii="Sylfaen" w:hAnsi="Sylfaen"/>
          <w:b/>
          <w:i/>
          <w:sz w:val="20"/>
          <w:szCs w:val="20"/>
        </w:rPr>
        <w:t xml:space="preserve"> </w:t>
      </w:r>
      <w:r w:rsidR="0023315D" w:rsidRPr="00202B95">
        <w:rPr>
          <w:rFonts w:ascii="Sylfaen" w:hAnsi="Sylfaen"/>
          <w:b/>
          <w:i/>
          <w:sz w:val="20"/>
          <w:szCs w:val="20"/>
        </w:rPr>
        <w:t>In the context</w:t>
      </w:r>
      <w:r w:rsidR="002F3AD5" w:rsidRPr="00202B95">
        <w:rPr>
          <w:rFonts w:ascii="Sylfaen" w:hAnsi="Sylfaen"/>
          <w:b/>
          <w:i/>
          <w:sz w:val="20"/>
          <w:szCs w:val="20"/>
        </w:rPr>
        <w:t xml:space="preserve"> of slow growth of supply, quick recovery of demand and expansionary economic policies, p</w:t>
      </w:r>
      <w:r w:rsidR="00E023C7" w:rsidRPr="00202B95">
        <w:rPr>
          <w:rFonts w:ascii="Sylfaen" w:hAnsi="Sylfaen"/>
          <w:b/>
          <w:i/>
          <w:sz w:val="20"/>
          <w:szCs w:val="20"/>
        </w:rPr>
        <w:t>rices o</w:t>
      </w:r>
      <w:r w:rsidR="0023315D" w:rsidRPr="00202B95">
        <w:rPr>
          <w:rFonts w:ascii="Sylfaen" w:hAnsi="Sylfaen"/>
          <w:b/>
          <w:i/>
          <w:sz w:val="20"/>
          <w:szCs w:val="20"/>
        </w:rPr>
        <w:t>n</w:t>
      </w:r>
      <w:r w:rsidR="00E023C7" w:rsidRPr="00202B95">
        <w:rPr>
          <w:rFonts w:ascii="Sylfaen" w:hAnsi="Sylfaen"/>
          <w:b/>
          <w:i/>
          <w:sz w:val="20"/>
          <w:szCs w:val="20"/>
        </w:rPr>
        <w:t xml:space="preserve"> </w:t>
      </w:r>
      <w:r w:rsidR="002F3AD5" w:rsidRPr="00202B95">
        <w:rPr>
          <w:rFonts w:ascii="Sylfaen" w:hAnsi="Sylfaen"/>
          <w:b/>
          <w:i/>
          <w:sz w:val="20"/>
          <w:szCs w:val="20"/>
        </w:rPr>
        <w:t>inputs</w:t>
      </w:r>
      <w:r w:rsidR="00E023C7" w:rsidRPr="00202B95">
        <w:rPr>
          <w:rFonts w:ascii="Sylfaen" w:hAnsi="Sylfaen"/>
          <w:b/>
          <w:i/>
          <w:sz w:val="20"/>
          <w:szCs w:val="20"/>
        </w:rPr>
        <w:t xml:space="preserve"> and foodstuffs in commodity markets will </w:t>
      </w:r>
      <w:r w:rsidR="002F3AD5" w:rsidRPr="00202B95">
        <w:rPr>
          <w:rFonts w:ascii="Sylfaen" w:hAnsi="Sylfaen"/>
          <w:b/>
          <w:i/>
          <w:sz w:val="20"/>
          <w:szCs w:val="20"/>
        </w:rPr>
        <w:t xml:space="preserve">stay high. </w:t>
      </w:r>
      <w:r w:rsidR="00E023C7" w:rsidRPr="00202B95">
        <w:rPr>
          <w:rFonts w:ascii="Sylfaen" w:hAnsi="Sylfaen"/>
          <w:b/>
          <w:i/>
          <w:sz w:val="20"/>
          <w:szCs w:val="20"/>
        </w:rPr>
        <w:t xml:space="preserve"> </w:t>
      </w:r>
    </w:p>
    <w:p w14:paraId="4C52C54A" w14:textId="25D8AFA5" w:rsidR="008958CB" w:rsidRPr="00202B95" w:rsidRDefault="0023315D" w:rsidP="00FC712D">
      <w:pPr>
        <w:spacing w:line="334" w:lineRule="atLeast"/>
        <w:ind w:firstLine="284"/>
        <w:jc w:val="both"/>
        <w:rPr>
          <w:rFonts w:ascii="Sylfaen" w:hAnsi="Sylfaen" w:cs="Arial"/>
          <w:sz w:val="20"/>
          <w:szCs w:val="20"/>
        </w:rPr>
      </w:pPr>
      <w:r w:rsidRPr="00202B95">
        <w:rPr>
          <w:rFonts w:ascii="Sylfaen" w:hAnsi="Sylfaen" w:cs="Arial"/>
          <w:sz w:val="20"/>
          <w:szCs w:val="20"/>
        </w:rPr>
        <w:t>Amid</w:t>
      </w:r>
      <w:r w:rsidR="00141014" w:rsidRPr="00202B95">
        <w:rPr>
          <w:rFonts w:ascii="Sylfaen" w:hAnsi="Sylfaen" w:cs="Arial"/>
          <w:sz w:val="20"/>
          <w:szCs w:val="20"/>
        </w:rPr>
        <w:t xml:space="preserve"> </w:t>
      </w:r>
      <w:r w:rsidRPr="00202B95">
        <w:rPr>
          <w:rFonts w:ascii="Sylfaen" w:hAnsi="Sylfaen" w:cs="Arial"/>
          <w:sz w:val="20"/>
          <w:szCs w:val="20"/>
        </w:rPr>
        <w:t xml:space="preserve">the </w:t>
      </w:r>
      <w:r w:rsidR="00141014" w:rsidRPr="00202B95">
        <w:rPr>
          <w:rFonts w:ascii="Sylfaen" w:hAnsi="Sylfaen" w:cs="Arial"/>
          <w:sz w:val="20"/>
          <w:szCs w:val="20"/>
        </w:rPr>
        <w:t xml:space="preserve">high demand on copper and subsequent expectations of </w:t>
      </w:r>
      <w:r w:rsidRPr="00202B95">
        <w:rPr>
          <w:rFonts w:ascii="Sylfaen" w:hAnsi="Sylfaen" w:cs="Arial"/>
          <w:sz w:val="20"/>
          <w:szCs w:val="20"/>
        </w:rPr>
        <w:t xml:space="preserve">its </w:t>
      </w:r>
      <w:r w:rsidR="00141014" w:rsidRPr="00202B95">
        <w:rPr>
          <w:rFonts w:ascii="Sylfaen" w:hAnsi="Sylfaen" w:cs="Arial"/>
          <w:sz w:val="20"/>
          <w:szCs w:val="20"/>
        </w:rPr>
        <w:t>shortage, since the beginning of 2021, developments on international copper market were mostly of inflationary nature. During the first quarter of 2021, the growth of international copper prices was 49.3% year-on-year.</w:t>
      </w:r>
      <w:r w:rsidR="006C5B5B" w:rsidRPr="00202B95">
        <w:rPr>
          <w:rFonts w:ascii="Sylfaen" w:hAnsi="Sylfaen"/>
          <w:sz w:val="20"/>
          <w:szCs w:val="20"/>
        </w:rPr>
        <w:t xml:space="preserve"> </w:t>
      </w:r>
      <w:r w:rsidR="00141014" w:rsidRPr="00202B95">
        <w:rPr>
          <w:rFonts w:ascii="Sylfaen" w:hAnsi="Sylfaen"/>
          <w:sz w:val="20"/>
          <w:szCs w:val="20"/>
        </w:rPr>
        <w:t xml:space="preserve">Current increase in demand is due to a </w:t>
      </w:r>
      <w:r w:rsidR="001A61AC" w:rsidRPr="00202B95">
        <w:rPr>
          <w:rFonts w:ascii="Sylfaen" w:hAnsi="Sylfaen"/>
          <w:sz w:val="20"/>
          <w:szCs w:val="20"/>
        </w:rPr>
        <w:t>world-wide</w:t>
      </w:r>
      <w:r w:rsidR="00141014" w:rsidRPr="00202B95">
        <w:rPr>
          <w:rFonts w:ascii="Sylfaen" w:hAnsi="Sylfaen"/>
          <w:sz w:val="20"/>
          <w:szCs w:val="20"/>
        </w:rPr>
        <w:t xml:space="preserve"> preference for the production of environmentally friendly energy-saving technologies</w:t>
      </w:r>
      <w:r w:rsidR="00050229" w:rsidRPr="00202B95">
        <w:rPr>
          <w:rFonts w:ascii="Sylfaen" w:hAnsi="Sylfaen"/>
          <w:sz w:val="20"/>
          <w:szCs w:val="20"/>
        </w:rPr>
        <w:t xml:space="preserve"> (for example, manufacturing of electric cars)</w:t>
      </w:r>
      <w:r w:rsidR="00141014" w:rsidRPr="00202B95">
        <w:rPr>
          <w:rFonts w:ascii="Sylfaen" w:hAnsi="Sylfaen"/>
          <w:sz w:val="20"/>
          <w:szCs w:val="20"/>
        </w:rPr>
        <w:t xml:space="preserve">, where large quantities of copper </w:t>
      </w:r>
      <w:r w:rsidR="00141014" w:rsidRPr="00202B95">
        <w:rPr>
          <w:rFonts w:ascii="Sylfaen" w:hAnsi="Sylfaen"/>
          <w:sz w:val="20"/>
          <w:szCs w:val="20"/>
        </w:rPr>
        <w:lastRenderedPageBreak/>
        <w:t xml:space="preserve">are used as </w:t>
      </w:r>
      <w:r w:rsidR="00050229" w:rsidRPr="00202B95">
        <w:rPr>
          <w:rFonts w:ascii="Sylfaen" w:hAnsi="Sylfaen"/>
          <w:sz w:val="20"/>
          <w:szCs w:val="20"/>
        </w:rPr>
        <w:t>inputs</w:t>
      </w:r>
      <w:r w:rsidR="00141014" w:rsidRPr="00202B95">
        <w:rPr>
          <w:rFonts w:ascii="Sylfaen" w:hAnsi="Sylfaen"/>
          <w:sz w:val="20"/>
          <w:szCs w:val="20"/>
        </w:rPr>
        <w:t>.</w:t>
      </w:r>
      <w:r w:rsidR="00050229" w:rsidRPr="00202B95">
        <w:rPr>
          <w:rFonts w:ascii="Sylfaen" w:hAnsi="Sylfaen"/>
          <w:sz w:val="20"/>
          <w:szCs w:val="20"/>
        </w:rPr>
        <w:t xml:space="preserve"> </w:t>
      </w:r>
      <w:r w:rsidR="00320CF8" w:rsidRPr="00202B95">
        <w:rPr>
          <w:rFonts w:ascii="Sylfaen" w:hAnsi="Sylfaen"/>
          <w:sz w:val="20"/>
          <w:szCs w:val="20"/>
        </w:rPr>
        <w:t xml:space="preserve">According to current estimates of the Central Bank, rapid growth of the above-mentioned sectors in the medium term, will result in further growth of international copper prices in the range of 11-12 thousand US dollars per ton. </w:t>
      </w:r>
    </w:p>
    <w:p w14:paraId="57861527" w14:textId="6E186801" w:rsidR="006C5B5B" w:rsidRPr="00202B95" w:rsidRDefault="00610E5B" w:rsidP="00CF36ED">
      <w:pPr>
        <w:spacing w:line="340" w:lineRule="atLeast"/>
        <w:ind w:firstLine="284"/>
        <w:jc w:val="both"/>
        <w:rPr>
          <w:rFonts w:ascii="Sylfaen" w:hAnsi="Sylfaen"/>
          <w:sz w:val="20"/>
          <w:szCs w:val="20"/>
        </w:rPr>
      </w:pPr>
      <w:r w:rsidRPr="00202B95">
        <w:rPr>
          <w:rFonts w:ascii="Sylfaen" w:hAnsi="Sylfaen"/>
          <w:sz w:val="20"/>
          <w:szCs w:val="20"/>
        </w:rPr>
        <w:t>Driven by OPEC meetings and published reports, since the beginning of the year oil prices demonstrated inflationary trends. Thus, during the first quarter of 2021, prices grew by 24.0% year-on-year.</w:t>
      </w:r>
      <w:r w:rsidRPr="00202B95">
        <w:rPr>
          <w:rFonts w:ascii="Sylfaen" w:hAnsi="Sylfaen"/>
        </w:rPr>
        <w:t xml:space="preserve"> </w:t>
      </w:r>
      <w:r w:rsidRPr="00202B95">
        <w:rPr>
          <w:rFonts w:ascii="Sylfaen" w:hAnsi="Sylfaen"/>
          <w:sz w:val="20"/>
          <w:szCs w:val="20"/>
        </w:rPr>
        <w:t xml:space="preserve">The rise in prices continued in April and May 2021. </w:t>
      </w:r>
      <w:r w:rsidR="00B82272" w:rsidRPr="00202B95">
        <w:rPr>
          <w:rFonts w:ascii="Sylfaen" w:hAnsi="Sylfaen"/>
          <w:sz w:val="20"/>
          <w:szCs w:val="20"/>
        </w:rPr>
        <w:t xml:space="preserve">In particular, the rise in prices was due to the fact that compared to previous projections OPEC projections for global oil output in 2021 were revised downwards, mainly because of production disruptions in the United States after the frost in Texas. On the other hand, inflation </w:t>
      </w:r>
      <w:r w:rsidR="005010E2" w:rsidRPr="00202B95">
        <w:rPr>
          <w:rFonts w:ascii="Sylfaen" w:hAnsi="Sylfaen"/>
          <w:sz w:val="20"/>
          <w:szCs w:val="20"/>
        </w:rPr>
        <w:t>is</w:t>
      </w:r>
      <w:r w:rsidR="00B82272" w:rsidRPr="00202B95">
        <w:rPr>
          <w:rFonts w:ascii="Sylfaen" w:hAnsi="Sylfaen"/>
          <w:sz w:val="20"/>
          <w:szCs w:val="20"/>
        </w:rPr>
        <w:t xml:space="preserve"> </w:t>
      </w:r>
      <w:r w:rsidR="005010E2" w:rsidRPr="00202B95">
        <w:rPr>
          <w:rFonts w:ascii="Sylfaen" w:hAnsi="Sylfaen"/>
          <w:sz w:val="20"/>
          <w:szCs w:val="20"/>
        </w:rPr>
        <w:t>fueled</w:t>
      </w:r>
      <w:r w:rsidR="00B82272" w:rsidRPr="00202B95">
        <w:rPr>
          <w:rFonts w:ascii="Sylfaen" w:hAnsi="Sylfaen"/>
          <w:sz w:val="20"/>
          <w:szCs w:val="20"/>
        </w:rPr>
        <w:t xml:space="preserve"> by </w:t>
      </w:r>
      <w:r w:rsidR="005010E2" w:rsidRPr="00202B95">
        <w:rPr>
          <w:rFonts w:ascii="Sylfaen" w:hAnsi="Sylfaen"/>
          <w:sz w:val="20"/>
          <w:szCs w:val="20"/>
        </w:rPr>
        <w:t xml:space="preserve">growing </w:t>
      </w:r>
      <w:r w:rsidR="00B82272" w:rsidRPr="00202B95">
        <w:rPr>
          <w:rFonts w:ascii="Sylfaen" w:hAnsi="Sylfaen"/>
          <w:sz w:val="20"/>
          <w:szCs w:val="20"/>
        </w:rPr>
        <w:t xml:space="preserve">global demand </w:t>
      </w:r>
      <w:r w:rsidR="005010E2" w:rsidRPr="00202B95">
        <w:rPr>
          <w:rFonts w:ascii="Sylfaen" w:hAnsi="Sylfaen"/>
          <w:sz w:val="20"/>
          <w:szCs w:val="20"/>
        </w:rPr>
        <w:t>expectations amid on-going vaccination process</w:t>
      </w:r>
      <w:r w:rsidR="00B82272" w:rsidRPr="00202B95">
        <w:rPr>
          <w:rFonts w:ascii="Sylfaen" w:hAnsi="Sylfaen"/>
          <w:sz w:val="20"/>
          <w:szCs w:val="20"/>
        </w:rPr>
        <w:t xml:space="preserve">. </w:t>
      </w:r>
      <w:r w:rsidR="005010E2" w:rsidRPr="00202B95">
        <w:rPr>
          <w:rFonts w:ascii="Sylfaen" w:hAnsi="Sylfaen"/>
          <w:sz w:val="20"/>
          <w:szCs w:val="20"/>
        </w:rPr>
        <w:t xml:space="preserve">Moreover, in the short term, the above-mentioned factors will continue to contribute to the high level of international oil prices. </w:t>
      </w:r>
    </w:p>
    <w:p w14:paraId="4DE659E6" w14:textId="7D9AF28F" w:rsidR="006C5B5B" w:rsidRPr="00202B95" w:rsidRDefault="005010E2" w:rsidP="00CF36ED">
      <w:pPr>
        <w:spacing w:line="338" w:lineRule="atLeast"/>
        <w:ind w:firstLine="284"/>
        <w:jc w:val="both"/>
        <w:rPr>
          <w:rFonts w:ascii="Sylfaen" w:hAnsi="Sylfaen"/>
          <w:sz w:val="20"/>
          <w:szCs w:val="20"/>
        </w:rPr>
      </w:pPr>
      <w:r w:rsidRPr="00202B95">
        <w:rPr>
          <w:rFonts w:ascii="Sylfaen" w:eastAsia="Calibri" w:hAnsi="Sylfaen"/>
          <w:sz w:val="20"/>
          <w:szCs w:val="20"/>
        </w:rPr>
        <w:t>According to the CBA projections, oil supply will grow</w:t>
      </w:r>
      <w:r w:rsidR="00AF7DD9" w:rsidRPr="00202B95">
        <w:rPr>
          <w:rFonts w:ascii="Sylfaen" w:eastAsia="Calibri" w:hAnsi="Sylfaen"/>
          <w:sz w:val="20"/>
          <w:szCs w:val="20"/>
        </w:rPr>
        <w:t xml:space="preserve"> to some extent</w:t>
      </w:r>
      <w:r w:rsidRPr="00202B95">
        <w:rPr>
          <w:rFonts w:ascii="Sylfaen" w:eastAsia="Calibri" w:hAnsi="Sylfaen"/>
          <w:sz w:val="20"/>
          <w:szCs w:val="20"/>
        </w:rPr>
        <w:t xml:space="preserve"> in the medium term, mainly due to the increase in production of OPEC member countries</w:t>
      </w:r>
      <w:r w:rsidR="00AF7DD9" w:rsidRPr="00202B95">
        <w:rPr>
          <w:rFonts w:ascii="Sylfaen" w:eastAsia="Calibri" w:hAnsi="Sylfaen"/>
          <w:sz w:val="20"/>
          <w:szCs w:val="20"/>
        </w:rPr>
        <w:t xml:space="preserve"> offsetting further inflationary impact of expansionary economic policies, and oil prices will fluctuate around $ 70 per barrel in the </w:t>
      </w:r>
      <w:r w:rsidR="00D2232F" w:rsidRPr="00202B95">
        <w:rPr>
          <w:rFonts w:ascii="Sylfaen" w:eastAsia="Calibri" w:hAnsi="Sylfaen"/>
          <w:sz w:val="20"/>
          <w:szCs w:val="20"/>
        </w:rPr>
        <w:t>forecast horizon</w:t>
      </w:r>
      <w:r w:rsidR="00AF7DD9" w:rsidRPr="00202B95">
        <w:rPr>
          <w:rFonts w:ascii="Sylfaen" w:eastAsia="Calibri" w:hAnsi="Sylfaen"/>
          <w:sz w:val="20"/>
          <w:szCs w:val="20"/>
        </w:rPr>
        <w:t>.</w:t>
      </w:r>
      <w:r w:rsidRPr="00202B95">
        <w:rPr>
          <w:rFonts w:ascii="Sylfaen" w:eastAsia="Calibri" w:hAnsi="Sylfaen"/>
          <w:sz w:val="20"/>
          <w:szCs w:val="20"/>
        </w:rPr>
        <w:t xml:space="preserve"> </w:t>
      </w:r>
      <w:r w:rsidR="00E30F69" w:rsidRPr="00202B95">
        <w:rPr>
          <w:rFonts w:ascii="Sylfaen" w:hAnsi="Sylfaen"/>
          <w:noProof/>
        </w:rPr>
        <mc:AlternateContent>
          <mc:Choice Requires="wps">
            <w:drawing>
              <wp:anchor distT="0" distB="0" distL="114300" distR="114300" simplePos="0" relativeHeight="252557824" behindDoc="0" locked="0" layoutInCell="1" allowOverlap="1" wp14:anchorId="49734693" wp14:editId="0F3BB1ED">
                <wp:simplePos x="0" y="0"/>
                <wp:positionH relativeFrom="column">
                  <wp:posOffset>4155440</wp:posOffset>
                </wp:positionH>
                <wp:positionV relativeFrom="paragraph">
                  <wp:posOffset>1079500</wp:posOffset>
                </wp:positionV>
                <wp:extent cx="2519680" cy="609600"/>
                <wp:effectExtent l="0" t="0" r="0" b="0"/>
                <wp:wrapNone/>
                <wp:docPr id="27" name="Text Box 4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0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B575A" w14:textId="77777777" w:rsidR="00093E3E" w:rsidRDefault="00093E3E" w:rsidP="00E30F69">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5</w:t>
                            </w:r>
                          </w:p>
                          <w:p w14:paraId="4932D416" w14:textId="77777777" w:rsidR="00093E3E" w:rsidRDefault="00093E3E" w:rsidP="00E30F69">
                            <w:pPr>
                              <w:rPr>
                                <w:rFonts w:ascii="GHEA Grapalat" w:hAnsi="GHEA Grapalat" w:cs="Sylfaen"/>
                                <w:b/>
                                <w:bCs/>
                                <w:color w:val="1F497D"/>
                                <w:sz w:val="4"/>
                                <w:szCs w:val="4"/>
                              </w:rPr>
                            </w:pPr>
                            <w:r>
                              <w:rPr>
                                <w:rFonts w:ascii="GHEA Grapalat" w:hAnsi="GHEA Grapalat" w:cs="Sylfaen"/>
                                <w:b/>
                                <w:bCs/>
                                <w:color w:val="1F497D"/>
                                <w:sz w:val="4"/>
                                <w:szCs w:val="4"/>
                              </w:rPr>
                              <w:t> </w:t>
                            </w:r>
                          </w:p>
                          <w:p w14:paraId="3DFF3944" w14:textId="77777777" w:rsidR="00093E3E" w:rsidRDefault="00093E3E" w:rsidP="00E30F69">
                            <w:pPr>
                              <w:rPr>
                                <w:rFonts w:ascii="GHEA Grapalat" w:hAnsi="GHEA Grapalat" w:cs="Sylfaen"/>
                                <w:b/>
                                <w:bCs/>
                                <w:color w:val="1F497D"/>
                                <w:sz w:val="4"/>
                                <w:szCs w:val="4"/>
                              </w:rPr>
                            </w:pPr>
                            <w:r>
                              <w:rPr>
                                <w:rFonts w:ascii="GHEA Grapalat" w:hAnsi="GHEA Grapalat" w:cs="Sylfaen"/>
                                <w:b/>
                                <w:bCs/>
                                <w:color w:val="1F497D"/>
                                <w:sz w:val="4"/>
                                <w:szCs w:val="4"/>
                              </w:rPr>
                              <w:t> </w:t>
                            </w:r>
                          </w:p>
                          <w:p w14:paraId="0344C76A" w14:textId="77777777" w:rsidR="00093E3E" w:rsidRDefault="00093E3E" w:rsidP="00E30F69">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Հումքային և </w:t>
                            </w:r>
                            <w:r>
                              <w:rPr>
                                <w:rFonts w:ascii="GHEA Grapalat" w:hAnsi="GHEA Grapalat" w:cs="Sylfaen"/>
                                <w:b/>
                                <w:bCs/>
                                <w:color w:val="1F497D"/>
                                <w:sz w:val="14"/>
                                <w:szCs w:val="14"/>
                              </w:rPr>
                              <w:t>պ</w:t>
                            </w:r>
                            <w:proofErr w:type="spellStart"/>
                            <w:r>
                              <w:rPr>
                                <w:rFonts w:ascii="GHEA Grapalat" w:hAnsi="GHEA Grapalat" w:cs="Sylfaen"/>
                                <w:b/>
                                <w:bCs/>
                                <w:color w:val="1F497D"/>
                                <w:sz w:val="14"/>
                                <w:szCs w:val="14"/>
                                <w:lang w:val="hy-AM"/>
                              </w:rPr>
                              <w:t>արենային</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ա</w:t>
                            </w:r>
                            <w:proofErr w:type="spellStart"/>
                            <w:r>
                              <w:rPr>
                                <w:rFonts w:ascii="GHEA Grapalat" w:hAnsi="GHEA Grapalat" w:cs="Sylfaen"/>
                                <w:b/>
                                <w:bCs/>
                                <w:color w:val="1F497D"/>
                                <w:sz w:val="14"/>
                                <w:szCs w:val="14"/>
                                <w:lang w:val="hy-AM"/>
                              </w:rPr>
                              <w:t>պրանքների</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մ</w:t>
                            </w:r>
                            <w:proofErr w:type="spellStart"/>
                            <w:r>
                              <w:rPr>
                                <w:rFonts w:ascii="GHEA Grapalat" w:hAnsi="GHEA Grapalat" w:cs="Sylfaen"/>
                                <w:b/>
                                <w:bCs/>
                                <w:color w:val="1F497D"/>
                                <w:sz w:val="14"/>
                                <w:szCs w:val="14"/>
                                <w:lang w:val="hy-AM"/>
                              </w:rPr>
                              <w:t>իջազգային</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գ</w:t>
                            </w:r>
                            <w:r>
                              <w:rPr>
                                <w:rFonts w:ascii="GHEA Grapalat" w:hAnsi="GHEA Grapalat" w:cs="Sylfaen"/>
                                <w:b/>
                                <w:bCs/>
                                <w:color w:val="1F497D"/>
                                <w:sz w:val="14"/>
                                <w:szCs w:val="14"/>
                                <w:lang w:val="hy-AM"/>
                              </w:rPr>
                              <w:t>ներ</w:t>
                            </w:r>
                          </w:p>
                          <w:p w14:paraId="00A2DB98" w14:textId="77777777" w:rsidR="00093E3E" w:rsidRDefault="00093E3E" w:rsidP="00E30F69">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w:t>
                            </w:r>
                          </w:p>
                          <w:p w14:paraId="02CEFE89" w14:textId="77777777" w:rsidR="00093E3E" w:rsidRDefault="00093E3E" w:rsidP="00E30F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A078D9A" w14:textId="77777777" w:rsidR="00093E3E" w:rsidRDefault="00093E3E" w:rsidP="00E30F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ED030BB" w14:textId="77777777" w:rsidR="00093E3E" w:rsidRDefault="00093E3E" w:rsidP="00E30F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3EA6C8C" w14:textId="77777777" w:rsidR="00093E3E" w:rsidRDefault="00093E3E" w:rsidP="00E30F69">
                            <w:pPr>
                              <w:rPr>
                                <w:rFonts w:ascii="GHEA Grapalat" w:hAnsi="GHEA Grapalat" w:cs="Sylfaen"/>
                                <w:b/>
                                <w:bCs/>
                                <w:color w:val="1F497D"/>
                                <w:sz w:val="14"/>
                                <w:szCs w:val="14"/>
                              </w:rPr>
                            </w:pPr>
                            <w:r>
                              <w:rPr>
                                <w:rFonts w:ascii="GHEA Grapalat" w:hAnsi="GHEA Grapalat" w:cs="Sylfaen"/>
                                <w:b/>
                                <w:bCs/>
                                <w:color w:val="1F497D"/>
                                <w:sz w:val="14"/>
                                <w:szCs w:val="14"/>
                              </w:rPr>
                              <w:t> </w:t>
                            </w:r>
                          </w:p>
                          <w:p w14:paraId="1352FF05"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20E1338"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104323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9077752"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E794A9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E309AB1"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9AB458D"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A98167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7A32182"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849543C"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031841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6A5881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76413A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553F551"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0F70EF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01064B8A"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98CA1E1"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532B3025"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AE2E6F7"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DC35E4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B05C89A"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7ED95DB"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09AF19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331F694"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5ECD80BA"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0CD04E3E"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E565EDD"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28222EB"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15827B06"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9B64D0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1B4DF33"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2E39E7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14212B8"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ED4E32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581A2B0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EF079C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A7E0018"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ED68955"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075F824F" w14:textId="77777777" w:rsidR="00093E3E" w:rsidRDefault="00093E3E" w:rsidP="00E30F69">
                            <w:pPr>
                              <w:rPr>
                                <w:sz w:val="14"/>
                                <w:szCs w:val="14"/>
                              </w:rPr>
                            </w:pPr>
                            <w:r>
                              <w:rPr>
                                <w:sz w:val="14"/>
                                <w:szCs w:val="14"/>
                              </w:rPr>
                              <w:t> </w:t>
                            </w:r>
                            <w:r>
                              <w:rPr>
                                <w:rFonts w:ascii="Arial" w:hAnsi="Arial" w:cs="Arial"/>
                                <w:sz w:val="14"/>
                                <w:szCs w:val="14"/>
                                <w:lang w:val="hy-AM"/>
                              </w:rPr>
                              <w:t>ո</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9734693" id="Text Box 4028" o:spid="_x0000_s1040" type="#_x0000_t202" style="position:absolute;left:0;text-align:left;margin-left:327.2pt;margin-top:85pt;width:198.4pt;height:48pt;z-index:252557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" filled="f" stroked="f">
                <v:textbox>
                  <w:txbxContent>
                    <w:p w14:paraId="165B575A" w14:textId="77777777" w:rsidR="00093E3E" w:rsidRDefault="00093E3E" w:rsidP="00E30F69">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5</w:t>
                      </w:r>
                    </w:p>
                    <w:p w14:paraId="4932D416" w14:textId="77777777" w:rsidR="00093E3E" w:rsidRDefault="00093E3E" w:rsidP="00E30F69">
                      <w:pPr>
                        <w:rPr>
                          <w:rFonts w:ascii="GHEA Grapalat" w:hAnsi="GHEA Grapalat" w:cs="Sylfaen"/>
                          <w:b/>
                          <w:bCs/>
                          <w:color w:val="1F497D"/>
                          <w:sz w:val="4"/>
                          <w:szCs w:val="4"/>
                        </w:rPr>
                      </w:pPr>
                      <w:r>
                        <w:rPr>
                          <w:rFonts w:ascii="GHEA Grapalat" w:hAnsi="GHEA Grapalat" w:cs="Sylfaen"/>
                          <w:b/>
                          <w:bCs/>
                          <w:color w:val="1F497D"/>
                          <w:sz w:val="4"/>
                          <w:szCs w:val="4"/>
                        </w:rPr>
                        <w:t> </w:t>
                      </w:r>
                    </w:p>
                    <w:p w14:paraId="3DFF3944" w14:textId="77777777" w:rsidR="00093E3E" w:rsidRDefault="00093E3E" w:rsidP="00E30F69">
                      <w:pPr>
                        <w:rPr>
                          <w:rFonts w:ascii="GHEA Grapalat" w:hAnsi="GHEA Grapalat" w:cs="Sylfaen"/>
                          <w:b/>
                          <w:bCs/>
                          <w:color w:val="1F497D"/>
                          <w:sz w:val="4"/>
                          <w:szCs w:val="4"/>
                        </w:rPr>
                      </w:pPr>
                      <w:r>
                        <w:rPr>
                          <w:rFonts w:ascii="GHEA Grapalat" w:hAnsi="GHEA Grapalat" w:cs="Sylfaen"/>
                          <w:b/>
                          <w:bCs/>
                          <w:color w:val="1F497D"/>
                          <w:sz w:val="4"/>
                          <w:szCs w:val="4"/>
                        </w:rPr>
                        <w:t> </w:t>
                      </w:r>
                    </w:p>
                    <w:p w14:paraId="0344C76A" w14:textId="77777777" w:rsidR="00093E3E" w:rsidRDefault="00093E3E" w:rsidP="00E30F69">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Հումքային և </w:t>
                      </w:r>
                      <w:r>
                        <w:rPr>
                          <w:rFonts w:ascii="GHEA Grapalat" w:hAnsi="GHEA Grapalat" w:cs="Sylfaen"/>
                          <w:b/>
                          <w:bCs/>
                          <w:color w:val="1F497D"/>
                          <w:sz w:val="14"/>
                          <w:szCs w:val="14"/>
                        </w:rPr>
                        <w:t>պ</w:t>
                      </w:r>
                      <w:proofErr w:type="spellStart"/>
                      <w:r>
                        <w:rPr>
                          <w:rFonts w:ascii="GHEA Grapalat" w:hAnsi="GHEA Grapalat" w:cs="Sylfaen"/>
                          <w:b/>
                          <w:bCs/>
                          <w:color w:val="1F497D"/>
                          <w:sz w:val="14"/>
                          <w:szCs w:val="14"/>
                          <w:lang w:val="hy-AM"/>
                        </w:rPr>
                        <w:t>արենային</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ա</w:t>
                      </w:r>
                      <w:proofErr w:type="spellStart"/>
                      <w:r>
                        <w:rPr>
                          <w:rFonts w:ascii="GHEA Grapalat" w:hAnsi="GHEA Grapalat" w:cs="Sylfaen"/>
                          <w:b/>
                          <w:bCs/>
                          <w:color w:val="1F497D"/>
                          <w:sz w:val="14"/>
                          <w:szCs w:val="14"/>
                          <w:lang w:val="hy-AM"/>
                        </w:rPr>
                        <w:t>պրանքների</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մ</w:t>
                      </w:r>
                      <w:proofErr w:type="spellStart"/>
                      <w:r>
                        <w:rPr>
                          <w:rFonts w:ascii="GHEA Grapalat" w:hAnsi="GHEA Grapalat" w:cs="Sylfaen"/>
                          <w:b/>
                          <w:bCs/>
                          <w:color w:val="1F497D"/>
                          <w:sz w:val="14"/>
                          <w:szCs w:val="14"/>
                          <w:lang w:val="hy-AM"/>
                        </w:rPr>
                        <w:t>իջազգային</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գ</w:t>
                      </w:r>
                      <w:r>
                        <w:rPr>
                          <w:rFonts w:ascii="GHEA Grapalat" w:hAnsi="GHEA Grapalat" w:cs="Sylfaen"/>
                          <w:b/>
                          <w:bCs/>
                          <w:color w:val="1F497D"/>
                          <w:sz w:val="14"/>
                          <w:szCs w:val="14"/>
                          <w:lang w:val="hy-AM"/>
                        </w:rPr>
                        <w:t>ներ</w:t>
                      </w:r>
                    </w:p>
                    <w:p w14:paraId="00A2DB98" w14:textId="77777777" w:rsidR="00093E3E" w:rsidRDefault="00093E3E" w:rsidP="00E30F69">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w:t>
                      </w:r>
                    </w:p>
                    <w:p w14:paraId="02CEFE89" w14:textId="77777777" w:rsidR="00093E3E" w:rsidRDefault="00093E3E" w:rsidP="00E30F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5A078D9A" w14:textId="77777777" w:rsidR="00093E3E" w:rsidRDefault="00093E3E" w:rsidP="00E30F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6ED030BB" w14:textId="77777777" w:rsidR="00093E3E" w:rsidRDefault="00093E3E" w:rsidP="00E30F69">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3EA6C8C" w14:textId="77777777" w:rsidR="00093E3E" w:rsidRDefault="00093E3E" w:rsidP="00E30F69">
                      <w:pPr>
                        <w:rPr>
                          <w:rFonts w:ascii="GHEA Grapalat" w:hAnsi="GHEA Grapalat" w:cs="Sylfaen"/>
                          <w:b/>
                          <w:bCs/>
                          <w:color w:val="1F497D"/>
                          <w:sz w:val="14"/>
                          <w:szCs w:val="14"/>
                        </w:rPr>
                      </w:pPr>
                      <w:r>
                        <w:rPr>
                          <w:rFonts w:ascii="GHEA Grapalat" w:hAnsi="GHEA Grapalat" w:cs="Sylfaen"/>
                          <w:b/>
                          <w:bCs/>
                          <w:color w:val="1F497D"/>
                          <w:sz w:val="14"/>
                          <w:szCs w:val="14"/>
                        </w:rPr>
                        <w:t> </w:t>
                      </w:r>
                    </w:p>
                    <w:p w14:paraId="1352FF05"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20E1338"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104323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9077752"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E794A9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E309AB1"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9AB458D"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A98167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7A32182"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849543C"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031841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6A5881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76413A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553F551"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0F70EF9"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01064B8A"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98CA1E1"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532B3025"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AE2E6F7"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DC35E4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B05C89A"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7ED95DB"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09AF19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331F694"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5ECD80BA"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0CD04E3E"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2E565EDD"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28222EB"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15827B06"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9B64D0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1B4DF33"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2E39E7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314212B8"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4ED4E32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581A2B00"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EF079CF"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6A7E0018"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7ED68955" w14:textId="77777777" w:rsidR="00093E3E" w:rsidRDefault="00093E3E" w:rsidP="00E30F69">
                      <w:pPr>
                        <w:rPr>
                          <w:rFonts w:ascii="GHEA Grapalat" w:hAnsi="GHEA Grapalat" w:cs="Sylfaen"/>
                          <w:b/>
                          <w:bCs/>
                          <w:sz w:val="14"/>
                          <w:szCs w:val="14"/>
                        </w:rPr>
                      </w:pPr>
                      <w:r>
                        <w:rPr>
                          <w:rFonts w:ascii="GHEA Grapalat" w:hAnsi="GHEA Grapalat" w:cs="Sylfaen"/>
                          <w:b/>
                          <w:bCs/>
                          <w:sz w:val="14"/>
                          <w:szCs w:val="14"/>
                        </w:rPr>
                        <w:t> </w:t>
                      </w:r>
                    </w:p>
                    <w:p w14:paraId="075F824F" w14:textId="77777777" w:rsidR="00093E3E" w:rsidRDefault="00093E3E" w:rsidP="00E30F69">
                      <w:pPr>
                        <w:rPr>
                          <w:sz w:val="14"/>
                          <w:szCs w:val="14"/>
                        </w:rPr>
                      </w:pPr>
                      <w:r>
                        <w:rPr>
                          <w:sz w:val="14"/>
                          <w:szCs w:val="14"/>
                        </w:rPr>
                        <w:t> </w:t>
                      </w:r>
                      <w:r>
                        <w:rPr>
                          <w:rFonts w:ascii="Arial" w:hAnsi="Arial" w:cs="Arial"/>
                          <w:sz w:val="14"/>
                          <w:szCs w:val="14"/>
                          <w:lang w:val="hy-AM"/>
                        </w:rPr>
                        <w:t>ո</w:t>
                      </w:r>
                    </w:p>
                  </w:txbxContent>
                </v:textbox>
              </v:shape>
            </w:pict>
          </mc:Fallback>
        </mc:AlternateContent>
      </w:r>
      <w:r w:rsidR="006C5B5B" w:rsidRPr="00202B95">
        <w:rPr>
          <w:rFonts w:ascii="Sylfaen" w:eastAsia="Calibri" w:hAnsi="Sylfaen"/>
          <w:sz w:val="20"/>
          <w:szCs w:val="20"/>
        </w:rPr>
        <w:t xml:space="preserve"> </w:t>
      </w:r>
    </w:p>
    <w:p w14:paraId="1913B981" w14:textId="272A82AC" w:rsidR="006C5B5B" w:rsidRPr="00202B95" w:rsidRDefault="00AF7DD9" w:rsidP="00CF36ED">
      <w:pPr>
        <w:spacing w:line="338" w:lineRule="atLeast"/>
        <w:ind w:firstLine="284"/>
        <w:jc w:val="both"/>
        <w:rPr>
          <w:rFonts w:ascii="Sylfaen" w:hAnsi="Sylfaen"/>
          <w:sz w:val="20"/>
          <w:szCs w:val="20"/>
        </w:rPr>
      </w:pPr>
      <w:r w:rsidRPr="00202B95">
        <w:rPr>
          <w:rFonts w:ascii="Sylfaen" w:hAnsi="Sylfaen"/>
          <w:sz w:val="20"/>
          <w:szCs w:val="20"/>
        </w:rPr>
        <w:t>In the first quarter of 2021, inflation tendencies persisted in almost all food markets.</w:t>
      </w:r>
      <w:r w:rsidR="00E30F69" w:rsidRPr="00202B95">
        <w:rPr>
          <w:rFonts w:ascii="Sylfaen" w:hAnsi="Sylfaen"/>
          <w:noProof/>
        </w:rPr>
        <mc:AlternateContent>
          <mc:Choice Requires="wps">
            <w:drawing>
              <wp:anchor distT="0" distB="0" distL="114300" distR="114300" simplePos="0" relativeHeight="252558848" behindDoc="0" locked="0" layoutInCell="1" allowOverlap="1" wp14:anchorId="5205B087" wp14:editId="1E7A3FAB">
                <wp:simplePos x="0" y="0"/>
                <wp:positionH relativeFrom="column">
                  <wp:posOffset>4377055</wp:posOffset>
                </wp:positionH>
                <wp:positionV relativeFrom="paragraph">
                  <wp:posOffset>2566670</wp:posOffset>
                </wp:positionV>
                <wp:extent cx="2286000" cy="364490"/>
                <wp:effectExtent l="0" t="0" r="0" b="0"/>
                <wp:wrapNone/>
                <wp:docPr id="28" name="Text Box 26"/>
                <wp:cNvGraphicFramePr/>
                <a:graphic xmlns:a="http://schemas.openxmlformats.org/drawingml/2006/main">
                  <a:graphicData uri="http://schemas.microsoft.com/office/word/2010/wordprocessingShape">
                    <wps:wsp>
                      <wps:cNvSpPr txBox="1"/>
                      <wps:spPr>
                        <a:xfrm>
                          <a:off x="0" y="0"/>
                          <a:ext cx="2286000" cy="364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2DC6" w14:textId="6817AAF3" w:rsidR="00093E3E" w:rsidRDefault="00093E3E" w:rsidP="00E30F69">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Համաշխարհային բանկ, ՖԱՕ, </w:t>
                            </w:r>
                            <w:r>
                              <w:rPr>
                                <w:rFonts w:ascii="GHEA Grapalat" w:hAnsi="GHEA Grapalat" w:cs="Sylfaen"/>
                                <w:i/>
                                <w:iCs/>
                                <w:color w:val="000000" w:themeColor="dark1"/>
                                <w:sz w:val="14"/>
                                <w:szCs w:val="14"/>
                              </w:rPr>
                              <w:t xml:space="preserve">                       </w:t>
                            </w:r>
                            <w:r>
                              <w:rPr>
                                <w:rFonts w:ascii="GHEA Grapalat" w:hAnsi="GHEA Grapalat" w:cs="Sylfaen"/>
                                <w:i/>
                                <w:iCs/>
                                <w:color w:val="000000" w:themeColor="dark1"/>
                                <w:sz w:val="14"/>
                                <w:szCs w:val="14"/>
                                <w:lang w:val="hy-AM"/>
                              </w:rPr>
                              <w:t>ՀՀ ԿԲ կանխատեսում</w:t>
                            </w:r>
                          </w:p>
                          <w:p w14:paraId="326BF28D" w14:textId="77777777" w:rsidR="00093E3E" w:rsidRDefault="00093E3E" w:rsidP="00E30F69">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44DB18" w14:textId="77777777" w:rsidR="00093E3E" w:rsidRDefault="00093E3E" w:rsidP="00E30F69">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69619AF" w14:textId="77777777" w:rsidR="00093E3E" w:rsidRDefault="00093E3E" w:rsidP="00E30F69">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5B087" id="Text Box 26" o:spid="_x0000_s1041" type="#_x0000_t202" style="position:absolute;left:0;text-align:left;margin-left:344.65pt;margin-top:202.1pt;width:180pt;height:28.7pt;z-index:25255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" filled="f" stroked="f" strokeweight=".5pt">
                <v:textbox>
                  <w:txbxContent>
                    <w:p w14:paraId="645F2DC6" w14:textId="6817AAF3" w:rsidR="00093E3E" w:rsidRDefault="00093E3E" w:rsidP="00E30F69">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Համաշխարհային բանկ, ՖԱՕ, </w:t>
                      </w:r>
                      <w:r>
                        <w:rPr>
                          <w:rFonts w:ascii="GHEA Grapalat" w:hAnsi="GHEA Grapalat" w:cs="Sylfaen"/>
                          <w:i/>
                          <w:iCs/>
                          <w:color w:val="000000" w:themeColor="dark1"/>
                          <w:sz w:val="14"/>
                          <w:szCs w:val="14"/>
                        </w:rPr>
                        <w:t xml:space="preserve">                       </w:t>
                      </w:r>
                      <w:r>
                        <w:rPr>
                          <w:rFonts w:ascii="GHEA Grapalat" w:hAnsi="GHEA Grapalat" w:cs="Sylfaen"/>
                          <w:i/>
                          <w:iCs/>
                          <w:color w:val="000000" w:themeColor="dark1"/>
                          <w:sz w:val="14"/>
                          <w:szCs w:val="14"/>
                          <w:lang w:val="hy-AM"/>
                        </w:rPr>
                        <w:t>ՀՀ ԿԲ կանխատեսում</w:t>
                      </w:r>
                    </w:p>
                    <w:p w14:paraId="326BF28D" w14:textId="77777777" w:rsidR="00093E3E" w:rsidRDefault="00093E3E" w:rsidP="00E30F69">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244DB18" w14:textId="77777777" w:rsidR="00093E3E" w:rsidRDefault="00093E3E" w:rsidP="00E30F69">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69619AF" w14:textId="77777777" w:rsidR="00093E3E" w:rsidRDefault="00093E3E" w:rsidP="00E30F69">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E30F69" w:rsidRPr="00202B95">
        <w:rPr>
          <w:rFonts w:ascii="Sylfaen" w:hAnsi="Sylfaen"/>
          <w:noProof/>
        </w:rPr>
        <w:drawing>
          <wp:anchor distT="0" distB="0" distL="114300" distR="114300" simplePos="0" relativeHeight="252559872" behindDoc="0" locked="0" layoutInCell="1" allowOverlap="1" wp14:anchorId="24D369A3" wp14:editId="447B2DCF">
            <wp:simplePos x="0" y="0"/>
            <wp:positionH relativeFrom="column">
              <wp:posOffset>4144645</wp:posOffset>
            </wp:positionH>
            <wp:positionV relativeFrom="paragraph">
              <wp:posOffset>370840</wp:posOffset>
            </wp:positionV>
            <wp:extent cx="2519680" cy="2171700"/>
            <wp:effectExtent l="0" t="0" r="0" b="0"/>
            <wp:wrapNone/>
            <wp:docPr id="29" name="Chart 29">
              <a:extLst xmlns:a="http://schemas.openxmlformats.org/drawingml/2006/main">
                <a:ext uri="{FF2B5EF4-FFF2-40B4-BE49-F238E27FC236}">
                  <a16:creationId xmlns:a16="http://schemas.microsoft.com/office/drawing/2014/main" id="{00000000-0008-0000-0500-000006000000}"/>
                </a:ext>
                <a:ext uri="{147F2762-F138-4A5C-976F-8EAC2B608ADB}">
                  <a16:predDERef xmlns:a16="http://schemas.microsoft.com/office/drawing/2014/main" pred="{00000000-0008-0000-0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202B95">
        <w:rPr>
          <w:rFonts w:ascii="Sylfaen" w:hAnsi="Sylfaen"/>
          <w:sz w:val="20"/>
          <w:szCs w:val="20"/>
        </w:rPr>
        <w:t xml:space="preserve"> </w:t>
      </w:r>
      <w:r w:rsidR="00F622DA" w:rsidRPr="00202B95">
        <w:rPr>
          <w:rFonts w:ascii="Sylfaen" w:hAnsi="Sylfaen"/>
          <w:sz w:val="20"/>
          <w:szCs w:val="20"/>
        </w:rPr>
        <w:t xml:space="preserve">In the context of the current limited harvest, developments in almost all product groups, amid the growing demand, are of inflationary nature. Thus, inflation in the sugar market was </w:t>
      </w:r>
      <w:r w:rsidR="003A6182" w:rsidRPr="00202B95">
        <w:rPr>
          <w:rFonts w:ascii="Sylfaen" w:hAnsi="Sylfaen"/>
          <w:sz w:val="20"/>
          <w:szCs w:val="20"/>
        </w:rPr>
        <w:t>driven</w:t>
      </w:r>
      <w:r w:rsidR="00F622DA" w:rsidRPr="00202B95">
        <w:rPr>
          <w:rFonts w:ascii="Sylfaen" w:hAnsi="Sylfaen"/>
          <w:sz w:val="20"/>
          <w:szCs w:val="20"/>
        </w:rPr>
        <w:t xml:space="preserve"> by the limited supply, as well as growth of demand among major importing economies. </w:t>
      </w:r>
      <w:r w:rsidR="003A6182" w:rsidRPr="00202B95">
        <w:rPr>
          <w:rFonts w:ascii="Sylfaen" w:hAnsi="Sylfaen"/>
          <w:sz w:val="20"/>
          <w:szCs w:val="20"/>
        </w:rPr>
        <w:t>While r</w:t>
      </w:r>
      <w:r w:rsidR="00F622DA" w:rsidRPr="00202B95">
        <w:rPr>
          <w:rFonts w:ascii="Sylfaen" w:hAnsi="Sylfaen"/>
          <w:sz w:val="20"/>
          <w:szCs w:val="20"/>
        </w:rPr>
        <w:t xml:space="preserve">apid growth of demand at the beginning of the year </w:t>
      </w:r>
      <w:r w:rsidR="003A6182" w:rsidRPr="00202B95">
        <w:rPr>
          <w:rFonts w:ascii="Sylfaen" w:hAnsi="Sylfaen"/>
          <w:sz w:val="20"/>
          <w:szCs w:val="20"/>
        </w:rPr>
        <w:t>again had</w:t>
      </w:r>
      <w:r w:rsidR="00F622DA" w:rsidRPr="00202B95">
        <w:rPr>
          <w:rFonts w:ascii="Sylfaen" w:hAnsi="Sylfaen"/>
          <w:sz w:val="20"/>
          <w:szCs w:val="20"/>
        </w:rPr>
        <w:t xml:space="preserve"> a strong impact on inflation, harvest expectations for the new marketing year are higher than before, contribut</w:t>
      </w:r>
      <w:r w:rsidR="003A6182" w:rsidRPr="00202B95">
        <w:rPr>
          <w:rFonts w:ascii="Sylfaen" w:hAnsi="Sylfaen"/>
          <w:sz w:val="20"/>
          <w:szCs w:val="20"/>
        </w:rPr>
        <w:t>ing</w:t>
      </w:r>
      <w:r w:rsidR="00F622DA" w:rsidRPr="00202B95">
        <w:rPr>
          <w:rFonts w:ascii="Sylfaen" w:hAnsi="Sylfaen"/>
          <w:sz w:val="20"/>
          <w:szCs w:val="20"/>
        </w:rPr>
        <w:t xml:space="preserve"> to </w:t>
      </w:r>
      <w:r w:rsidR="003A6182" w:rsidRPr="00202B95">
        <w:rPr>
          <w:rFonts w:ascii="Sylfaen" w:hAnsi="Sylfaen"/>
          <w:sz w:val="20"/>
          <w:szCs w:val="20"/>
        </w:rPr>
        <w:t>more modest</w:t>
      </w:r>
      <w:r w:rsidR="00F622DA" w:rsidRPr="00202B95">
        <w:rPr>
          <w:rFonts w:ascii="Sylfaen" w:hAnsi="Sylfaen"/>
          <w:sz w:val="20"/>
          <w:szCs w:val="20"/>
        </w:rPr>
        <w:t xml:space="preserve"> inflationary developments in th</w:t>
      </w:r>
      <w:r w:rsidR="003A6182" w:rsidRPr="00202B95">
        <w:rPr>
          <w:rFonts w:ascii="Sylfaen" w:hAnsi="Sylfaen"/>
          <w:sz w:val="20"/>
          <w:szCs w:val="20"/>
        </w:rPr>
        <w:t>is</w:t>
      </w:r>
      <w:r w:rsidR="00F622DA" w:rsidRPr="00202B95">
        <w:rPr>
          <w:rFonts w:ascii="Sylfaen" w:hAnsi="Sylfaen"/>
          <w:sz w:val="20"/>
          <w:szCs w:val="20"/>
        </w:rPr>
        <w:t xml:space="preserve"> product group.</w:t>
      </w:r>
      <w:r w:rsidR="003A6182" w:rsidRPr="00202B95">
        <w:rPr>
          <w:rFonts w:ascii="Sylfaen" w:hAnsi="Sylfaen"/>
          <w:sz w:val="20"/>
          <w:szCs w:val="20"/>
        </w:rPr>
        <w:t xml:space="preserve"> High inflationary developments in vegetable oils market were also the result of growing market demand in the </w:t>
      </w:r>
      <w:r w:rsidR="00C30A52">
        <w:rPr>
          <w:rFonts w:ascii="Sylfaen" w:hAnsi="Sylfaen"/>
          <w:sz w:val="20"/>
          <w:szCs w:val="20"/>
        </w:rPr>
        <w:t>w</w:t>
      </w:r>
      <w:r w:rsidR="003A6182" w:rsidRPr="00202B95">
        <w:rPr>
          <w:rFonts w:ascii="Sylfaen" w:hAnsi="Sylfaen"/>
          <w:sz w:val="20"/>
          <w:szCs w:val="20"/>
        </w:rPr>
        <w:t>ake of the current limited harvest (the price growth is further fueled by the growth of demand for biofuels).</w:t>
      </w:r>
      <w:r w:rsidR="00013C64" w:rsidRPr="00202B95">
        <w:rPr>
          <w:rFonts w:ascii="Sylfaen" w:hAnsi="Sylfaen"/>
          <w:sz w:val="20"/>
          <w:szCs w:val="20"/>
        </w:rPr>
        <w:t xml:space="preserve"> </w:t>
      </w:r>
    </w:p>
    <w:p w14:paraId="1E677ECD" w14:textId="25E7DD23" w:rsidR="00BF7769" w:rsidRPr="00202B95" w:rsidRDefault="4AEA9F84" w:rsidP="00CF36ED">
      <w:pPr>
        <w:spacing w:line="338" w:lineRule="atLeast"/>
        <w:ind w:firstLine="284"/>
        <w:jc w:val="both"/>
        <w:rPr>
          <w:rFonts w:ascii="Sylfaen" w:hAnsi="Sylfaen"/>
          <w:sz w:val="20"/>
          <w:szCs w:val="20"/>
        </w:rPr>
      </w:pPr>
      <w:r w:rsidRPr="4AEA9F84">
        <w:rPr>
          <w:rFonts w:ascii="Sylfaen" w:eastAsia="Calibri" w:hAnsi="Sylfaen"/>
          <w:sz w:val="20"/>
          <w:szCs w:val="20"/>
        </w:rPr>
        <w:t xml:space="preserve">Due to expectations of abundant agricultural harvest from the second half of this year, </w:t>
      </w:r>
      <w:r w:rsidRPr="4AEA9F84">
        <w:rPr>
          <w:rFonts w:ascii="Sylfaen" w:eastAsia="Calibri" w:hAnsi="Sylfaen"/>
          <w:b/>
          <w:bCs/>
          <w:i/>
          <w:iCs/>
          <w:sz w:val="20"/>
          <w:szCs w:val="20"/>
        </w:rPr>
        <w:t>world food prices will stabilize to some extent, and in the medium term will stay at high levels in line with the scenario of persisting expansionary policies in developed countries.</w:t>
      </w:r>
      <w:r w:rsidR="00013C64">
        <w:tab/>
      </w:r>
    </w:p>
    <w:p w14:paraId="6075A953" w14:textId="77777777" w:rsidR="00CF36ED" w:rsidRPr="00202B95" w:rsidRDefault="00CF36ED" w:rsidP="007D5996">
      <w:pPr>
        <w:autoSpaceDE w:val="0"/>
        <w:autoSpaceDN w:val="0"/>
        <w:adjustRightInd w:val="0"/>
        <w:spacing w:line="260" w:lineRule="atLeast"/>
        <w:jc w:val="both"/>
        <w:rPr>
          <w:rFonts w:ascii="Sylfaen" w:hAnsi="Sylfaen"/>
          <w:b/>
          <w:color w:val="002060"/>
          <w:spacing w:val="20"/>
          <w:sz w:val="20"/>
          <w:szCs w:val="20"/>
        </w:rPr>
      </w:pPr>
    </w:p>
    <w:p w14:paraId="1CEDC9D1" w14:textId="77777777" w:rsidR="00CF36ED" w:rsidRPr="00202B95" w:rsidRDefault="00CF36ED" w:rsidP="007D5996">
      <w:pPr>
        <w:autoSpaceDE w:val="0"/>
        <w:autoSpaceDN w:val="0"/>
        <w:adjustRightInd w:val="0"/>
        <w:spacing w:line="260" w:lineRule="atLeast"/>
        <w:jc w:val="both"/>
        <w:rPr>
          <w:rFonts w:ascii="Sylfaen" w:hAnsi="Sylfaen"/>
          <w:b/>
          <w:color w:val="002060"/>
          <w:spacing w:val="20"/>
          <w:sz w:val="20"/>
          <w:szCs w:val="20"/>
        </w:rPr>
      </w:pPr>
    </w:p>
    <w:p w14:paraId="696429A5" w14:textId="01E5C7DA" w:rsidR="00CF36ED" w:rsidRPr="00202B95" w:rsidRDefault="00CF36ED" w:rsidP="007D5996">
      <w:pPr>
        <w:autoSpaceDE w:val="0"/>
        <w:autoSpaceDN w:val="0"/>
        <w:adjustRightInd w:val="0"/>
        <w:spacing w:line="260" w:lineRule="atLeast"/>
        <w:jc w:val="both"/>
        <w:rPr>
          <w:rFonts w:ascii="Sylfaen" w:hAnsi="Sylfaen"/>
          <w:b/>
          <w:color w:val="002060"/>
          <w:spacing w:val="20"/>
          <w:sz w:val="20"/>
          <w:szCs w:val="20"/>
        </w:rPr>
      </w:pPr>
    </w:p>
    <w:p w14:paraId="429E8D29" w14:textId="300E202E" w:rsidR="00CF36ED" w:rsidRPr="00202B95" w:rsidRDefault="00CF36ED" w:rsidP="007D5996">
      <w:pPr>
        <w:autoSpaceDE w:val="0"/>
        <w:autoSpaceDN w:val="0"/>
        <w:adjustRightInd w:val="0"/>
        <w:spacing w:line="260" w:lineRule="atLeast"/>
        <w:jc w:val="both"/>
        <w:rPr>
          <w:rFonts w:ascii="Sylfaen" w:hAnsi="Sylfaen"/>
          <w:b/>
          <w:color w:val="002060"/>
          <w:spacing w:val="20"/>
          <w:sz w:val="20"/>
          <w:szCs w:val="20"/>
        </w:rPr>
      </w:pPr>
    </w:p>
    <w:p w14:paraId="579A3F26" w14:textId="1B2EA009" w:rsidR="00CF36ED" w:rsidRPr="00202B95" w:rsidRDefault="00CF36ED" w:rsidP="007D5996">
      <w:pPr>
        <w:autoSpaceDE w:val="0"/>
        <w:autoSpaceDN w:val="0"/>
        <w:adjustRightInd w:val="0"/>
        <w:spacing w:line="260" w:lineRule="atLeast"/>
        <w:jc w:val="both"/>
        <w:rPr>
          <w:rFonts w:ascii="Sylfaen" w:hAnsi="Sylfaen"/>
          <w:b/>
          <w:color w:val="002060"/>
          <w:spacing w:val="20"/>
          <w:sz w:val="20"/>
          <w:szCs w:val="20"/>
        </w:rPr>
      </w:pPr>
    </w:p>
    <w:p w14:paraId="18819B87" w14:textId="7CC52144" w:rsidR="003227C6" w:rsidRPr="00202B95" w:rsidRDefault="003227C6" w:rsidP="007D5996">
      <w:pPr>
        <w:autoSpaceDE w:val="0"/>
        <w:autoSpaceDN w:val="0"/>
        <w:adjustRightInd w:val="0"/>
        <w:spacing w:line="260" w:lineRule="atLeast"/>
        <w:jc w:val="both"/>
        <w:rPr>
          <w:rFonts w:ascii="Sylfaen" w:hAnsi="Sylfaen"/>
          <w:b/>
          <w:color w:val="002060"/>
          <w:spacing w:val="20"/>
          <w:sz w:val="34"/>
          <w:szCs w:val="20"/>
        </w:rPr>
      </w:pPr>
    </w:p>
    <w:p w14:paraId="319A1D1F" w14:textId="77777777" w:rsidR="00013C64" w:rsidRPr="00202B95" w:rsidRDefault="00013C64" w:rsidP="007D5996">
      <w:pPr>
        <w:autoSpaceDE w:val="0"/>
        <w:autoSpaceDN w:val="0"/>
        <w:adjustRightInd w:val="0"/>
        <w:spacing w:line="260" w:lineRule="atLeast"/>
        <w:jc w:val="both"/>
        <w:rPr>
          <w:rFonts w:ascii="Sylfaen" w:hAnsi="Sylfaen"/>
          <w:b/>
          <w:color w:val="002060"/>
          <w:spacing w:val="20"/>
          <w:sz w:val="34"/>
          <w:szCs w:val="20"/>
        </w:rPr>
      </w:pPr>
    </w:p>
    <w:p w14:paraId="3F385A71" w14:textId="77777777" w:rsidR="003227C6" w:rsidRPr="00202B95" w:rsidRDefault="003227C6" w:rsidP="003227C6">
      <w:pPr>
        <w:autoSpaceDE w:val="0"/>
        <w:autoSpaceDN w:val="0"/>
        <w:adjustRightInd w:val="0"/>
        <w:jc w:val="both"/>
        <w:rPr>
          <w:rFonts w:ascii="Sylfaen" w:hAnsi="Sylfaen"/>
          <w:b/>
          <w:color w:val="002060"/>
          <w:spacing w:val="20"/>
          <w:sz w:val="2"/>
          <w:szCs w:val="20"/>
        </w:rPr>
      </w:pPr>
    </w:p>
    <w:p w14:paraId="6494905E" w14:textId="03C59D9C" w:rsidR="00D463DA" w:rsidRPr="00202B95" w:rsidRDefault="00D463DA" w:rsidP="007D5996">
      <w:pPr>
        <w:autoSpaceDE w:val="0"/>
        <w:autoSpaceDN w:val="0"/>
        <w:adjustRightInd w:val="0"/>
        <w:spacing w:line="260" w:lineRule="atLeast"/>
        <w:jc w:val="both"/>
        <w:rPr>
          <w:rFonts w:ascii="Sylfaen" w:hAnsi="Sylfaen"/>
          <w:b/>
          <w:color w:val="002060"/>
          <w:spacing w:val="20"/>
          <w:sz w:val="20"/>
          <w:szCs w:val="20"/>
        </w:rPr>
      </w:pPr>
      <w:r w:rsidRPr="00202B95">
        <w:rPr>
          <w:rFonts w:ascii="Sylfaen" w:hAnsi="Sylfaen"/>
          <w:b/>
          <w:color w:val="002060"/>
          <w:spacing w:val="20"/>
          <w:sz w:val="20"/>
          <w:szCs w:val="20"/>
        </w:rPr>
        <w:lastRenderedPageBreak/>
        <w:t xml:space="preserve">2.2. </w:t>
      </w:r>
      <w:r w:rsidR="00013C64" w:rsidRPr="00202B95">
        <w:rPr>
          <w:rFonts w:ascii="Sylfaen" w:hAnsi="Sylfaen"/>
          <w:b/>
          <w:color w:val="002060"/>
          <w:spacing w:val="20"/>
          <w:sz w:val="20"/>
          <w:szCs w:val="20"/>
        </w:rPr>
        <w:t>Forecasts</w:t>
      </w:r>
      <w:r w:rsidRPr="00202B95">
        <w:rPr>
          <w:rFonts w:ascii="Sylfaen" w:hAnsi="Sylfaen"/>
          <w:b/>
          <w:color w:val="002060"/>
          <w:spacing w:val="20"/>
          <w:sz w:val="20"/>
          <w:szCs w:val="20"/>
        </w:rPr>
        <w:t xml:space="preserve"> </w:t>
      </w:r>
    </w:p>
    <w:p w14:paraId="43CEB518" w14:textId="77777777" w:rsidR="003227C6" w:rsidRPr="00202B95" w:rsidRDefault="003227C6" w:rsidP="007D5996">
      <w:pPr>
        <w:spacing w:line="260" w:lineRule="atLeast"/>
        <w:ind w:firstLine="284"/>
        <w:rPr>
          <w:rFonts w:ascii="Sylfaen" w:hAnsi="Sylfaen"/>
          <w:b/>
          <w:color w:val="002060"/>
          <w:sz w:val="20"/>
          <w:szCs w:val="20"/>
        </w:rPr>
      </w:pPr>
    </w:p>
    <w:p w14:paraId="6C06458A" w14:textId="77777777" w:rsidR="003227C6" w:rsidRPr="00202B95" w:rsidRDefault="003227C6" w:rsidP="003227C6">
      <w:pPr>
        <w:ind w:firstLine="284"/>
        <w:rPr>
          <w:rFonts w:ascii="Sylfaen" w:hAnsi="Sylfaen"/>
          <w:b/>
          <w:color w:val="002060"/>
          <w:sz w:val="6"/>
          <w:szCs w:val="20"/>
        </w:rPr>
      </w:pPr>
    </w:p>
    <w:p w14:paraId="33A56E29" w14:textId="67A23388" w:rsidR="00D463DA" w:rsidRPr="00202B95" w:rsidRDefault="00D463DA" w:rsidP="007D5996">
      <w:pPr>
        <w:spacing w:line="260" w:lineRule="atLeast"/>
        <w:ind w:firstLine="284"/>
        <w:rPr>
          <w:rFonts w:ascii="Sylfaen" w:hAnsi="Sylfaen"/>
          <w:b/>
          <w:color w:val="002060"/>
          <w:sz w:val="20"/>
          <w:szCs w:val="20"/>
        </w:rPr>
      </w:pPr>
      <w:r w:rsidRPr="00202B95">
        <w:rPr>
          <w:rFonts w:ascii="Sylfaen" w:hAnsi="Sylfaen"/>
          <w:b/>
          <w:color w:val="002060"/>
          <w:sz w:val="20"/>
          <w:szCs w:val="20"/>
        </w:rPr>
        <w:t xml:space="preserve">2.2.1. </w:t>
      </w:r>
      <w:r w:rsidR="00013C64" w:rsidRPr="00202B95">
        <w:rPr>
          <w:rFonts w:ascii="Sylfaen" w:hAnsi="Sylfaen"/>
          <w:b/>
          <w:color w:val="002060"/>
          <w:sz w:val="20"/>
          <w:szCs w:val="20"/>
        </w:rPr>
        <w:t>Inflation and Monetary Policy</w:t>
      </w:r>
    </w:p>
    <w:p w14:paraId="6C7FEF09" w14:textId="77777777" w:rsidR="00365993" w:rsidRPr="00202B95" w:rsidRDefault="00365993" w:rsidP="007D5996">
      <w:pPr>
        <w:spacing w:line="260" w:lineRule="atLeast"/>
        <w:ind w:firstLine="284"/>
        <w:jc w:val="both"/>
        <w:rPr>
          <w:rFonts w:ascii="Sylfaen" w:eastAsia="Calibri" w:hAnsi="Sylfaen"/>
          <w:b/>
          <w:bCs/>
          <w:i/>
          <w:color w:val="002060"/>
          <w:sz w:val="20"/>
          <w:szCs w:val="20"/>
        </w:rPr>
      </w:pPr>
    </w:p>
    <w:p w14:paraId="03022BCD" w14:textId="5C180EA5" w:rsidR="00D464E1" w:rsidRPr="00202B95" w:rsidRDefault="00510FE6" w:rsidP="00D42341">
      <w:pPr>
        <w:spacing w:line="340" w:lineRule="atLeast"/>
        <w:ind w:firstLine="284"/>
        <w:jc w:val="both"/>
        <w:rPr>
          <w:rFonts w:ascii="Sylfaen" w:eastAsia="Calibri" w:hAnsi="Sylfaen"/>
          <w:b/>
          <w:bCs/>
          <w:i/>
          <w:iCs/>
          <w:sz w:val="20"/>
          <w:szCs w:val="20"/>
        </w:rPr>
      </w:pPr>
      <w:r w:rsidRPr="00202B95">
        <w:rPr>
          <w:rFonts w:ascii="Sylfaen" w:eastAsia="Calibri" w:hAnsi="Sylfaen"/>
          <w:b/>
          <w:bCs/>
          <w:i/>
          <w:iCs/>
          <w:noProof/>
          <w:sz w:val="20"/>
          <w:szCs w:val="20"/>
        </w:rPr>
        <mc:AlternateContent>
          <mc:Choice Requires="wps">
            <w:drawing>
              <wp:anchor distT="0" distB="0" distL="114300" distR="114300" simplePos="0" relativeHeight="252785152" behindDoc="0" locked="0" layoutInCell="1" allowOverlap="1" wp14:anchorId="67DC19B5" wp14:editId="2AE07993">
                <wp:simplePos x="0" y="0"/>
                <wp:positionH relativeFrom="column">
                  <wp:posOffset>4151630</wp:posOffset>
                </wp:positionH>
                <wp:positionV relativeFrom="page">
                  <wp:posOffset>3987165</wp:posOffset>
                </wp:positionV>
                <wp:extent cx="2520315" cy="504000"/>
                <wp:effectExtent l="0" t="0" r="51435" b="48895"/>
                <wp:wrapNone/>
                <wp:docPr id="1544175876" name="Flowchart: Alternate Process 15441758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04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1F4C7B9" w14:textId="1B43CD18" w:rsidR="00093E3E" w:rsidRPr="00510FE6" w:rsidRDefault="00A91786" w:rsidP="00510FE6">
                            <w:pPr>
                              <w:spacing w:line="160" w:lineRule="atLeast"/>
                              <w:rPr>
                                <w:rFonts w:ascii="Arial Armenian" w:hAnsi="Arial Armenian"/>
                                <w:b/>
                                <w:i/>
                                <w:sz w:val="14"/>
                                <w:szCs w:val="14"/>
                              </w:rPr>
                            </w:pPr>
                            <w:proofErr w:type="spellStart"/>
                            <w:r w:rsidRPr="00A91786">
                              <w:rPr>
                                <w:rFonts w:ascii="GHEA Grapalat" w:eastAsia="Calibri" w:hAnsi="GHEA Grapalat"/>
                                <w:b/>
                                <w:i/>
                                <w:iCs/>
                                <w:sz w:val="14"/>
                                <w:szCs w:val="14"/>
                                <w:lang w:val="hy-AM"/>
                              </w:rPr>
                              <w:t>Inflation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remained</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high</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in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the</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current</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quarter</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with</w:t>
                            </w:r>
                            <w:proofErr w:type="spellEnd"/>
                            <w:r w:rsidRPr="00A91786">
                              <w:rPr>
                                <w:rFonts w:ascii="GHEA Grapalat" w:eastAsia="Calibri" w:hAnsi="GHEA Grapalat"/>
                                <w:b/>
                                <w:i/>
                                <w:iCs/>
                                <w:sz w:val="14"/>
                                <w:szCs w:val="14"/>
                                <w:lang w:val="hy-AM"/>
                              </w:rPr>
                              <w:t xml:space="preserve"> a 12-month </w:t>
                            </w:r>
                            <w:proofErr w:type="spellStart"/>
                            <w:r w:rsidRPr="00A91786">
                              <w:rPr>
                                <w:rFonts w:ascii="GHEA Grapalat" w:eastAsia="Calibri" w:hAnsi="GHEA Grapalat"/>
                                <w:b/>
                                <w:i/>
                                <w:iCs/>
                                <w:sz w:val="14"/>
                                <w:szCs w:val="14"/>
                                <w:lang w:val="hy-AM"/>
                              </w:rPr>
                              <w:t>inflation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rate</w:t>
                            </w:r>
                            <w:proofErr w:type="spellEnd"/>
                            <w:r w:rsidRPr="00A91786">
                              <w:rPr>
                                <w:rFonts w:ascii="GHEA Grapalat" w:eastAsia="Calibri" w:hAnsi="GHEA Grapalat"/>
                                <w:b/>
                                <w:i/>
                                <w:iCs/>
                                <w:sz w:val="14"/>
                                <w:szCs w:val="14"/>
                                <w:lang w:val="hy-AM"/>
                              </w:rPr>
                              <w:t xml:space="preserve"> of 5.9% </w:t>
                            </w:r>
                            <w:proofErr w:type="spellStart"/>
                            <w:r w:rsidRPr="00A91786">
                              <w:rPr>
                                <w:rFonts w:ascii="GHEA Grapalat" w:eastAsia="Calibri" w:hAnsi="GHEA Grapalat"/>
                                <w:b/>
                                <w:i/>
                                <w:iCs/>
                                <w:sz w:val="14"/>
                                <w:szCs w:val="14"/>
                                <w:lang w:val="hy-AM"/>
                              </w:rPr>
                              <w:t>in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May</w:t>
                            </w:r>
                            <w:proofErr w:type="spellEnd"/>
                            <w:r w:rsidRPr="00A91786">
                              <w:rPr>
                                <w:rFonts w:ascii="GHEA Grapalat" w:eastAsia="Calibri" w:hAnsi="GHEA Grapalat"/>
                                <w:b/>
                                <w:i/>
                                <w:iCs/>
                                <w:sz w:val="14"/>
                                <w:szCs w:val="14"/>
                                <w:lang w:val="hy-AM"/>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C19B5" id="Flowchart: Alternate Process 1544175876" o:spid="_x0000_s1042" type="#_x0000_t176" style="position:absolute;left:0;text-align:left;margin-left:326.9pt;margin-top:313.95pt;width:198.45pt;height:39.7pt;z-index:252785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" fillcolor="#d5dce4 [671]" strokecolor="gray">
                <v:shadow on="t" offset=",3pt"/>
                <v:textbox>
                  <w:txbxContent>
                    <w:p w14:paraId="01F4C7B9" w14:textId="1B43CD18" w:rsidR="00093E3E" w:rsidRPr="00510FE6" w:rsidRDefault="00A91786" w:rsidP="00510FE6">
                      <w:pPr>
                        <w:spacing w:line="160" w:lineRule="atLeast"/>
                        <w:rPr>
                          <w:rFonts w:ascii="Arial Armenian" w:hAnsi="Arial Armenian"/>
                          <w:b/>
                          <w:i/>
                          <w:sz w:val="14"/>
                          <w:szCs w:val="14"/>
                        </w:rPr>
                      </w:pPr>
                      <w:proofErr w:type="spellStart"/>
                      <w:r w:rsidRPr="00A91786">
                        <w:rPr>
                          <w:rFonts w:ascii="GHEA Grapalat" w:eastAsia="Calibri" w:hAnsi="GHEA Grapalat"/>
                          <w:b/>
                          <w:i/>
                          <w:iCs/>
                          <w:sz w:val="14"/>
                          <w:szCs w:val="14"/>
                          <w:lang w:val="hy-AM"/>
                        </w:rPr>
                        <w:t>Inflation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remained</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high</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in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the</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current</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quarter</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with</w:t>
                      </w:r>
                      <w:proofErr w:type="spellEnd"/>
                      <w:r w:rsidRPr="00A91786">
                        <w:rPr>
                          <w:rFonts w:ascii="GHEA Grapalat" w:eastAsia="Calibri" w:hAnsi="GHEA Grapalat"/>
                          <w:b/>
                          <w:i/>
                          <w:iCs/>
                          <w:sz w:val="14"/>
                          <w:szCs w:val="14"/>
                          <w:lang w:val="hy-AM"/>
                        </w:rPr>
                        <w:t xml:space="preserve"> a 12-month </w:t>
                      </w:r>
                      <w:proofErr w:type="spellStart"/>
                      <w:r w:rsidRPr="00A91786">
                        <w:rPr>
                          <w:rFonts w:ascii="GHEA Grapalat" w:eastAsia="Calibri" w:hAnsi="GHEA Grapalat"/>
                          <w:b/>
                          <w:i/>
                          <w:iCs/>
                          <w:sz w:val="14"/>
                          <w:szCs w:val="14"/>
                          <w:lang w:val="hy-AM"/>
                        </w:rPr>
                        <w:t>inflation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rate</w:t>
                      </w:r>
                      <w:proofErr w:type="spellEnd"/>
                      <w:r w:rsidRPr="00A91786">
                        <w:rPr>
                          <w:rFonts w:ascii="GHEA Grapalat" w:eastAsia="Calibri" w:hAnsi="GHEA Grapalat"/>
                          <w:b/>
                          <w:i/>
                          <w:iCs/>
                          <w:sz w:val="14"/>
                          <w:szCs w:val="14"/>
                          <w:lang w:val="hy-AM"/>
                        </w:rPr>
                        <w:t xml:space="preserve"> of 5.9% </w:t>
                      </w:r>
                      <w:proofErr w:type="spellStart"/>
                      <w:r w:rsidRPr="00A91786">
                        <w:rPr>
                          <w:rFonts w:ascii="GHEA Grapalat" w:eastAsia="Calibri" w:hAnsi="GHEA Grapalat"/>
                          <w:b/>
                          <w:i/>
                          <w:iCs/>
                          <w:sz w:val="14"/>
                          <w:szCs w:val="14"/>
                          <w:lang w:val="hy-AM"/>
                        </w:rPr>
                        <w:t>in</w:t>
                      </w:r>
                      <w:proofErr w:type="spellEnd"/>
                      <w:r w:rsidRPr="00A91786">
                        <w:rPr>
                          <w:rFonts w:ascii="GHEA Grapalat" w:eastAsia="Calibri" w:hAnsi="GHEA Grapalat"/>
                          <w:b/>
                          <w:i/>
                          <w:iCs/>
                          <w:sz w:val="14"/>
                          <w:szCs w:val="14"/>
                          <w:lang w:val="hy-AM"/>
                        </w:rPr>
                        <w:t xml:space="preserve"> </w:t>
                      </w:r>
                      <w:proofErr w:type="spellStart"/>
                      <w:r w:rsidRPr="00A91786">
                        <w:rPr>
                          <w:rFonts w:ascii="GHEA Grapalat" w:eastAsia="Calibri" w:hAnsi="GHEA Grapalat"/>
                          <w:b/>
                          <w:i/>
                          <w:iCs/>
                          <w:sz w:val="14"/>
                          <w:szCs w:val="14"/>
                          <w:lang w:val="hy-AM"/>
                        </w:rPr>
                        <w:t>May</w:t>
                      </w:r>
                      <w:proofErr w:type="spellEnd"/>
                      <w:r w:rsidRPr="00A91786">
                        <w:rPr>
                          <w:rFonts w:ascii="GHEA Grapalat" w:eastAsia="Calibri" w:hAnsi="GHEA Grapalat"/>
                          <w:b/>
                          <w:i/>
                          <w:iCs/>
                          <w:sz w:val="14"/>
                          <w:szCs w:val="14"/>
                          <w:lang w:val="hy-AM"/>
                        </w:rPr>
                        <w:t>.</w:t>
                      </w:r>
                    </w:p>
                  </w:txbxContent>
                </v:textbox>
                <w10:wrap anchory="page"/>
              </v:shape>
            </w:pict>
          </mc:Fallback>
        </mc:AlternateContent>
      </w:r>
      <w:r w:rsidR="008A28F8" w:rsidRPr="00202B95">
        <w:rPr>
          <w:rFonts w:ascii="Sylfaen" w:eastAsia="Calibri" w:hAnsi="Sylfaen"/>
          <w:b/>
          <w:bCs/>
          <w:i/>
          <w:iCs/>
          <w:sz w:val="20"/>
          <w:szCs w:val="20"/>
        </w:rPr>
        <w:t xml:space="preserve"> Inflation remained high in the current quarter, with a 12-month inflation rate of 5.9% in May</w:t>
      </w:r>
      <w:r w:rsidR="008A28F8" w:rsidRPr="00202B95">
        <w:rPr>
          <w:rFonts w:ascii="Sylfaen" w:hAnsi="Sylfaen"/>
          <w:noProof/>
          <w:sz w:val="34"/>
        </w:rPr>
        <w:t xml:space="preserve">. </w:t>
      </w:r>
      <w:r w:rsidR="008A28F8" w:rsidRPr="00202B95">
        <w:rPr>
          <w:rFonts w:ascii="Sylfaen" w:eastAsia="Calibri" w:hAnsi="Sylfaen"/>
          <w:b/>
          <w:bCs/>
          <w:i/>
          <w:iCs/>
          <w:sz w:val="20"/>
          <w:szCs w:val="20"/>
        </w:rPr>
        <w:t xml:space="preserve">During this period, 12-month core inflation rate </w:t>
      </w:r>
      <w:r w:rsidR="00E7185F" w:rsidRPr="00202B95">
        <w:rPr>
          <w:rFonts w:ascii="Sylfaen" w:eastAsia="Calibri" w:hAnsi="Sylfaen"/>
          <w:b/>
          <w:bCs/>
          <w:i/>
          <w:iCs/>
          <w:sz w:val="20"/>
          <w:szCs w:val="20"/>
        </w:rPr>
        <w:t>somewhat</w:t>
      </w:r>
      <w:r w:rsidR="008A28F8" w:rsidRPr="00202B95">
        <w:rPr>
          <w:rFonts w:ascii="Sylfaen" w:eastAsia="Calibri" w:hAnsi="Sylfaen"/>
          <w:b/>
          <w:bCs/>
          <w:i/>
          <w:iCs/>
          <w:sz w:val="20"/>
          <w:szCs w:val="20"/>
        </w:rPr>
        <w:t xml:space="preserve"> grew, reaching 7.4% in May. </w:t>
      </w:r>
      <w:r w:rsidR="00A91786" w:rsidRPr="00202B95">
        <w:rPr>
          <w:rFonts w:ascii="Sylfaen" w:eastAsia="Calibri" w:hAnsi="Sylfaen"/>
          <w:b/>
          <w:bCs/>
          <w:i/>
          <w:iCs/>
          <w:sz w:val="20"/>
          <w:szCs w:val="20"/>
        </w:rPr>
        <w:t xml:space="preserve">Inflation continues to be affected by supply factors, including rising inflationary pressures in international commodity markets, which are transmitted to the domestic economy, as well as some depreciation of the Armenian dram in recent months. On the other hand, the recovery of demand in the domestic economy, in the form of rapid growth of private consumption, is taking place at a faster pace than expected, which creates additional inflationary pressures at a relatively low rate of output capacity expansion. The rapid recovery of consumption also indicates a certain increase in inflation expectations. </w:t>
      </w:r>
      <w:r w:rsidR="00643480" w:rsidRPr="00202B95">
        <w:rPr>
          <w:rFonts w:ascii="Sylfaen" w:eastAsia="Calibri" w:hAnsi="Sylfaen"/>
          <w:b/>
          <w:bCs/>
          <w:i/>
          <w:iCs/>
          <w:sz w:val="20"/>
          <w:szCs w:val="20"/>
        </w:rPr>
        <w:t>Asa matter of fact</w:t>
      </w:r>
      <w:r w:rsidR="00A91786" w:rsidRPr="00202B95">
        <w:rPr>
          <w:rFonts w:ascii="Sylfaen" w:eastAsia="Calibri" w:hAnsi="Sylfaen"/>
          <w:b/>
          <w:bCs/>
          <w:i/>
          <w:iCs/>
          <w:sz w:val="20"/>
          <w:szCs w:val="20"/>
        </w:rPr>
        <w:t xml:space="preserve"> </w:t>
      </w:r>
      <w:r w:rsidR="00643480" w:rsidRPr="00202B95">
        <w:rPr>
          <w:rFonts w:ascii="Sylfaen" w:eastAsia="Calibri" w:hAnsi="Sylfaen"/>
          <w:b/>
          <w:bCs/>
          <w:i/>
          <w:iCs/>
          <w:sz w:val="20"/>
          <w:szCs w:val="20"/>
        </w:rPr>
        <w:t xml:space="preserve">the acceleration of inflation </w:t>
      </w:r>
      <w:r w:rsidR="00A91786" w:rsidRPr="00202B95">
        <w:rPr>
          <w:rFonts w:ascii="Sylfaen" w:eastAsia="Calibri" w:hAnsi="Sylfaen"/>
          <w:b/>
          <w:bCs/>
          <w:i/>
          <w:iCs/>
          <w:sz w:val="20"/>
          <w:szCs w:val="20"/>
        </w:rPr>
        <w:t xml:space="preserve">in the past was conditioned solely by supply factors, </w:t>
      </w:r>
      <w:r w:rsidR="00643480" w:rsidRPr="00202B95">
        <w:rPr>
          <w:rFonts w:ascii="Sylfaen" w:eastAsia="Calibri" w:hAnsi="Sylfaen"/>
          <w:b/>
          <w:bCs/>
          <w:i/>
          <w:iCs/>
          <w:sz w:val="20"/>
          <w:szCs w:val="20"/>
        </w:rPr>
        <w:t>and therefore</w:t>
      </w:r>
      <w:r w:rsidR="00A91786" w:rsidRPr="00202B95">
        <w:rPr>
          <w:rFonts w:ascii="Sylfaen" w:eastAsia="Calibri" w:hAnsi="Sylfaen"/>
          <w:b/>
          <w:bCs/>
          <w:i/>
          <w:iCs/>
          <w:sz w:val="20"/>
          <w:szCs w:val="20"/>
        </w:rPr>
        <w:t xml:space="preserve"> the Central Bank's response assumed some moderation, targeting the secondary effects of supply factors</w:t>
      </w:r>
      <w:r w:rsidR="00643480" w:rsidRPr="00202B95">
        <w:rPr>
          <w:rFonts w:ascii="Sylfaen" w:eastAsia="Calibri" w:hAnsi="Sylfaen"/>
          <w:b/>
          <w:bCs/>
          <w:i/>
          <w:iCs/>
          <w:sz w:val="20"/>
          <w:szCs w:val="20"/>
        </w:rPr>
        <w:t xml:space="preserve"> </w:t>
      </w:r>
      <w:r w:rsidR="00A91786" w:rsidRPr="00202B95">
        <w:rPr>
          <w:rFonts w:ascii="Sylfaen" w:eastAsia="Calibri" w:hAnsi="Sylfaen"/>
          <w:b/>
          <w:bCs/>
          <w:i/>
          <w:iCs/>
          <w:sz w:val="20"/>
          <w:szCs w:val="20"/>
        </w:rPr>
        <w:t xml:space="preserve">and rising inflation expectations on the other hand, </w:t>
      </w:r>
      <w:r w:rsidR="00643480" w:rsidRPr="00202B95">
        <w:rPr>
          <w:rFonts w:ascii="Sylfaen" w:eastAsia="Calibri" w:hAnsi="Sylfaen"/>
          <w:b/>
          <w:bCs/>
          <w:i/>
          <w:iCs/>
          <w:sz w:val="20"/>
          <w:szCs w:val="20"/>
        </w:rPr>
        <w:t xml:space="preserve">and </w:t>
      </w:r>
      <w:proofErr w:type="gramStart"/>
      <w:r w:rsidR="00643480" w:rsidRPr="00202B95">
        <w:rPr>
          <w:rFonts w:ascii="Sylfaen" w:eastAsia="Calibri" w:hAnsi="Sylfaen"/>
          <w:b/>
          <w:bCs/>
          <w:i/>
          <w:iCs/>
          <w:sz w:val="20"/>
          <w:szCs w:val="20"/>
        </w:rPr>
        <w:t>keeping</w:t>
      </w:r>
      <w:r w:rsidR="00A91786" w:rsidRPr="00202B95">
        <w:rPr>
          <w:rFonts w:ascii="Sylfaen" w:eastAsia="Calibri" w:hAnsi="Sylfaen"/>
          <w:b/>
          <w:bCs/>
          <w:i/>
          <w:iCs/>
          <w:sz w:val="20"/>
          <w:szCs w:val="20"/>
        </w:rPr>
        <w:t xml:space="preserve">  </w:t>
      </w:r>
      <w:r w:rsidR="00643480" w:rsidRPr="00202B95">
        <w:rPr>
          <w:rFonts w:ascii="Sylfaen" w:eastAsia="Calibri" w:hAnsi="Sylfaen"/>
          <w:b/>
          <w:bCs/>
          <w:i/>
          <w:iCs/>
          <w:sz w:val="20"/>
          <w:szCs w:val="20"/>
        </w:rPr>
        <w:t>some</w:t>
      </w:r>
      <w:proofErr w:type="gramEnd"/>
      <w:r w:rsidR="00643480" w:rsidRPr="00202B95">
        <w:rPr>
          <w:rFonts w:ascii="Sylfaen" w:eastAsia="Calibri" w:hAnsi="Sylfaen"/>
          <w:b/>
          <w:bCs/>
          <w:i/>
          <w:iCs/>
          <w:sz w:val="20"/>
          <w:szCs w:val="20"/>
        </w:rPr>
        <w:t xml:space="preserve"> level of expansion</w:t>
      </w:r>
      <w:r w:rsidR="00A91786" w:rsidRPr="00202B95">
        <w:rPr>
          <w:rFonts w:ascii="Sylfaen" w:eastAsia="Calibri" w:hAnsi="Sylfaen"/>
          <w:b/>
          <w:bCs/>
          <w:i/>
          <w:iCs/>
          <w:sz w:val="20"/>
          <w:szCs w:val="20"/>
        </w:rPr>
        <w:t xml:space="preserve"> for demand recovery</w:t>
      </w:r>
      <w:r w:rsidR="00643480" w:rsidRPr="00202B95">
        <w:rPr>
          <w:rFonts w:ascii="Sylfaen" w:eastAsia="Calibri" w:hAnsi="Sylfaen"/>
          <w:b/>
          <w:bCs/>
          <w:i/>
          <w:iCs/>
          <w:sz w:val="20"/>
          <w:szCs w:val="20"/>
        </w:rPr>
        <w:t xml:space="preserve"> on the other </w:t>
      </w:r>
      <w:r w:rsidR="0045480D" w:rsidRPr="00202B95">
        <w:rPr>
          <w:rFonts w:ascii="Sylfaen" w:eastAsia="Calibri" w:hAnsi="Sylfaen"/>
          <w:b/>
          <w:i/>
          <w:iCs/>
          <w:sz w:val="20"/>
          <w:szCs w:val="20"/>
        </w:rPr>
        <w:t>(</w:t>
      </w:r>
      <w:r w:rsidR="00643480" w:rsidRPr="00202B95">
        <w:rPr>
          <w:rFonts w:ascii="Sylfaen" w:eastAsia="Calibri" w:hAnsi="Sylfaen"/>
          <w:b/>
          <w:i/>
          <w:iCs/>
          <w:sz w:val="20"/>
          <w:szCs w:val="20"/>
        </w:rPr>
        <w:t>see Box</w:t>
      </w:r>
      <w:r w:rsidR="0045480D" w:rsidRPr="00202B95">
        <w:rPr>
          <w:rFonts w:ascii="Sylfaen" w:eastAsia="Calibri" w:hAnsi="Sylfaen"/>
          <w:b/>
          <w:i/>
          <w:iCs/>
          <w:sz w:val="20"/>
          <w:szCs w:val="20"/>
        </w:rPr>
        <w:t xml:space="preserve"> 1)</w:t>
      </w:r>
      <w:r w:rsidR="00643480" w:rsidRPr="00202B95">
        <w:rPr>
          <w:rFonts w:ascii="Sylfaen" w:eastAsia="Calibri" w:hAnsi="Sylfaen"/>
          <w:b/>
          <w:i/>
          <w:iCs/>
          <w:sz w:val="20"/>
          <w:szCs w:val="20"/>
        </w:rPr>
        <w:t>.</w:t>
      </w:r>
      <w:r w:rsidR="0045480D" w:rsidRPr="00202B95">
        <w:rPr>
          <w:rFonts w:ascii="Sylfaen" w:eastAsia="Calibri" w:hAnsi="Sylfaen"/>
          <w:b/>
          <w:bCs/>
          <w:i/>
          <w:iCs/>
          <w:sz w:val="20"/>
          <w:szCs w:val="20"/>
        </w:rPr>
        <w:t xml:space="preserve"> </w:t>
      </w:r>
      <w:r w:rsidR="00643480" w:rsidRPr="00202B95">
        <w:rPr>
          <w:rFonts w:ascii="Sylfaen" w:eastAsia="Calibri" w:hAnsi="Sylfaen"/>
          <w:b/>
          <w:bCs/>
          <w:i/>
          <w:iCs/>
          <w:sz w:val="20"/>
          <w:szCs w:val="20"/>
        </w:rPr>
        <w:t xml:space="preserve">In addition to supply factors, currently there is some inflationary pressure in terms of private demand, </w:t>
      </w:r>
      <w:r w:rsidR="00B629D2" w:rsidRPr="00202B95">
        <w:rPr>
          <w:rFonts w:ascii="Sylfaen" w:eastAsia="Calibri" w:hAnsi="Sylfaen"/>
          <w:b/>
          <w:bCs/>
          <w:i/>
          <w:iCs/>
          <w:sz w:val="20"/>
          <w:szCs w:val="20"/>
        </w:rPr>
        <w:t>and hence</w:t>
      </w:r>
      <w:r w:rsidR="00643480" w:rsidRPr="00202B95">
        <w:rPr>
          <w:rFonts w:ascii="Sylfaen" w:eastAsia="Calibri" w:hAnsi="Sylfaen"/>
          <w:b/>
          <w:bCs/>
          <w:i/>
          <w:iCs/>
          <w:sz w:val="20"/>
          <w:szCs w:val="20"/>
        </w:rPr>
        <w:t xml:space="preserve"> the Central Bank's response is proportionate to current and expected inflation developments.</w:t>
      </w:r>
      <w:r w:rsidR="00B629D2" w:rsidRPr="00202B95">
        <w:rPr>
          <w:rFonts w:ascii="Sylfaen" w:eastAsia="Calibri" w:hAnsi="Sylfaen"/>
          <w:b/>
          <w:bCs/>
          <w:i/>
          <w:iCs/>
          <w:sz w:val="20"/>
          <w:szCs w:val="20"/>
        </w:rPr>
        <w:t xml:space="preserve"> </w:t>
      </w:r>
      <w:r w:rsidR="00BE4EE8" w:rsidRPr="00202B95">
        <w:rPr>
          <w:rFonts w:ascii="Sylfaen" w:eastAsia="Calibri" w:hAnsi="Sylfaen"/>
          <w:b/>
          <w:bCs/>
          <w:i/>
          <w:iCs/>
          <w:sz w:val="20"/>
          <w:szCs w:val="20"/>
        </w:rPr>
        <w:t xml:space="preserve">Subsequently, after reaching a high level, inflation will decline in the medium term, gradually approaching its target value. </w:t>
      </w:r>
      <w:r w:rsidR="00382983" w:rsidRPr="00202B95">
        <w:rPr>
          <w:rFonts w:ascii="Sylfaen" w:eastAsia="Calibri" w:hAnsi="Sylfaen"/>
          <w:b/>
          <w:bCs/>
          <w:i/>
          <w:iCs/>
          <w:sz w:val="20"/>
          <w:szCs w:val="20"/>
        </w:rPr>
        <w:t xml:space="preserve">In addition, amid ongoing risks of accelerating inflation expectations in the near future and the ensuing consistent policy to mitigate them in the near future, the Central Bank considers the possibility </w:t>
      </w:r>
      <w:proofErr w:type="gramStart"/>
      <w:r w:rsidR="00382983" w:rsidRPr="00202B95">
        <w:rPr>
          <w:rFonts w:ascii="Sylfaen" w:eastAsia="Calibri" w:hAnsi="Sylfaen"/>
          <w:b/>
          <w:bCs/>
          <w:i/>
          <w:iCs/>
          <w:sz w:val="20"/>
          <w:szCs w:val="20"/>
        </w:rPr>
        <w:t xml:space="preserve">of </w:t>
      </w:r>
      <w:r w:rsidR="00702442" w:rsidRPr="00202B95">
        <w:rPr>
          <w:rFonts w:ascii="Sylfaen" w:eastAsia="Calibri" w:hAnsi="Sylfaen"/>
          <w:b/>
          <w:bCs/>
          <w:i/>
          <w:iCs/>
          <w:sz w:val="20"/>
          <w:szCs w:val="20"/>
        </w:rPr>
        <w:t xml:space="preserve"> </w:t>
      </w:r>
      <w:r w:rsidR="00382983" w:rsidRPr="00202B95">
        <w:rPr>
          <w:rFonts w:ascii="Sylfaen" w:eastAsia="Calibri" w:hAnsi="Sylfaen"/>
          <w:b/>
          <w:bCs/>
          <w:i/>
          <w:iCs/>
          <w:sz w:val="20"/>
          <w:szCs w:val="20"/>
        </w:rPr>
        <w:t>changes</w:t>
      </w:r>
      <w:proofErr w:type="gramEnd"/>
      <w:r w:rsidR="00382983" w:rsidRPr="00202B95">
        <w:rPr>
          <w:rFonts w:ascii="Sylfaen" w:eastAsia="Calibri" w:hAnsi="Sylfaen"/>
          <w:b/>
          <w:bCs/>
          <w:i/>
          <w:iCs/>
          <w:sz w:val="20"/>
          <w:szCs w:val="20"/>
        </w:rPr>
        <w:t xml:space="preserve"> </w:t>
      </w:r>
      <w:r w:rsidR="00702442" w:rsidRPr="00202B95">
        <w:rPr>
          <w:rFonts w:ascii="Sylfaen" w:eastAsia="Calibri" w:hAnsi="Sylfaen"/>
          <w:b/>
          <w:bCs/>
          <w:i/>
          <w:iCs/>
          <w:sz w:val="20"/>
          <w:szCs w:val="20"/>
        </w:rPr>
        <w:t>aimed at suspension and</w:t>
      </w:r>
      <w:r w:rsidR="00382983" w:rsidRPr="00202B95">
        <w:rPr>
          <w:rFonts w:ascii="Sylfaen" w:eastAsia="Calibri" w:hAnsi="Sylfaen"/>
          <w:b/>
          <w:bCs/>
          <w:i/>
          <w:iCs/>
          <w:sz w:val="20"/>
          <w:szCs w:val="20"/>
        </w:rPr>
        <w:t xml:space="preserve"> contain</w:t>
      </w:r>
      <w:r w:rsidR="00702442" w:rsidRPr="00202B95">
        <w:rPr>
          <w:rFonts w:ascii="Sylfaen" w:eastAsia="Calibri" w:hAnsi="Sylfaen"/>
          <w:b/>
          <w:bCs/>
          <w:i/>
          <w:iCs/>
          <w:sz w:val="20"/>
          <w:szCs w:val="20"/>
        </w:rPr>
        <w:t>ment of</w:t>
      </w:r>
      <w:r w:rsidR="00382983" w:rsidRPr="00202B95">
        <w:rPr>
          <w:rFonts w:ascii="Sylfaen" w:eastAsia="Calibri" w:hAnsi="Sylfaen"/>
          <w:b/>
          <w:bCs/>
          <w:i/>
          <w:iCs/>
          <w:sz w:val="20"/>
          <w:szCs w:val="20"/>
        </w:rPr>
        <w:t xml:space="preserve"> the expansionary </w:t>
      </w:r>
      <w:r w:rsidR="00702442" w:rsidRPr="00202B95">
        <w:rPr>
          <w:rFonts w:ascii="Sylfaen" w:eastAsia="Calibri" w:hAnsi="Sylfaen"/>
          <w:b/>
          <w:bCs/>
          <w:i/>
          <w:iCs/>
          <w:sz w:val="20"/>
          <w:szCs w:val="20"/>
        </w:rPr>
        <w:t xml:space="preserve">effects of </w:t>
      </w:r>
      <w:r w:rsidR="00382983" w:rsidRPr="00202B95">
        <w:rPr>
          <w:rFonts w:ascii="Sylfaen" w:eastAsia="Calibri" w:hAnsi="Sylfaen"/>
          <w:b/>
          <w:bCs/>
          <w:i/>
          <w:iCs/>
          <w:sz w:val="20"/>
          <w:szCs w:val="20"/>
        </w:rPr>
        <w:t xml:space="preserve">monetary </w:t>
      </w:r>
      <w:r w:rsidR="00702442" w:rsidRPr="00202B95">
        <w:rPr>
          <w:rFonts w:ascii="Sylfaen" w:eastAsia="Calibri" w:hAnsi="Sylfaen"/>
          <w:b/>
          <w:bCs/>
          <w:i/>
          <w:iCs/>
          <w:sz w:val="20"/>
          <w:szCs w:val="20"/>
        </w:rPr>
        <w:t>policy</w:t>
      </w:r>
      <w:r w:rsidR="00382983" w:rsidRPr="00202B95">
        <w:rPr>
          <w:rFonts w:ascii="Sylfaen" w:eastAsia="Calibri" w:hAnsi="Sylfaen"/>
          <w:b/>
          <w:bCs/>
          <w:i/>
          <w:iCs/>
          <w:sz w:val="20"/>
          <w:szCs w:val="20"/>
        </w:rPr>
        <w:t>.</w:t>
      </w:r>
      <w:r w:rsidR="00702442" w:rsidRPr="00202B95">
        <w:rPr>
          <w:rFonts w:ascii="Sylfaen" w:eastAsia="Calibri" w:hAnsi="Sylfaen"/>
          <w:b/>
          <w:bCs/>
          <w:i/>
          <w:iCs/>
          <w:sz w:val="20"/>
          <w:szCs w:val="20"/>
        </w:rPr>
        <w:t xml:space="preserve"> </w:t>
      </w:r>
    </w:p>
    <w:p w14:paraId="055710F2" w14:textId="0617901B" w:rsidR="00365993" w:rsidRPr="00202B95" w:rsidRDefault="00702442" w:rsidP="003227C6">
      <w:pPr>
        <w:spacing w:before="240" w:line="340" w:lineRule="atLeast"/>
        <w:ind w:firstLine="284"/>
        <w:jc w:val="both"/>
        <w:rPr>
          <w:rFonts w:ascii="Sylfaen" w:eastAsia="Calibri" w:hAnsi="Sylfaen"/>
          <w:b/>
          <w:bCs/>
          <w:i/>
          <w:sz w:val="20"/>
          <w:szCs w:val="20"/>
        </w:rPr>
      </w:pPr>
      <w:r w:rsidRPr="00202B95">
        <w:rPr>
          <w:rFonts w:ascii="Sylfaen" w:eastAsia="Calibri" w:hAnsi="Sylfaen"/>
          <w:sz w:val="20"/>
          <w:szCs w:val="20"/>
        </w:rPr>
        <w:t xml:space="preserve">Judging by current developments and the current assessments of the Central Bank, </w:t>
      </w:r>
      <w:r w:rsidR="00506D37" w:rsidRPr="00202B95">
        <w:rPr>
          <w:rFonts w:ascii="Sylfaen" w:eastAsia="Calibri" w:hAnsi="Sylfaen"/>
          <w:sz w:val="20"/>
          <w:szCs w:val="20"/>
        </w:rPr>
        <w:t>certain invigoration in the services and industry sector is reflected by accelerating tendencies of</w:t>
      </w:r>
      <w:r w:rsidRPr="00202B95">
        <w:rPr>
          <w:rFonts w:ascii="Sylfaen" w:eastAsia="Calibri" w:hAnsi="Sylfaen"/>
          <w:sz w:val="20"/>
          <w:szCs w:val="20"/>
        </w:rPr>
        <w:t xml:space="preserve"> growth.</w:t>
      </w:r>
      <w:r w:rsidR="00506D37" w:rsidRPr="00202B95">
        <w:rPr>
          <w:rFonts w:ascii="Sylfaen" w:hAnsi="Sylfaen"/>
        </w:rPr>
        <w:t xml:space="preserve"> </w:t>
      </w:r>
      <w:r w:rsidR="00506D37" w:rsidRPr="00202B95">
        <w:rPr>
          <w:rFonts w:ascii="Sylfaen" w:eastAsia="Calibri" w:hAnsi="Sylfaen"/>
          <w:sz w:val="20"/>
          <w:szCs w:val="20"/>
        </w:rPr>
        <w:t xml:space="preserve">On the other hand, favorable developments in the external sector of the economy, higher rates of remittances, </w:t>
      </w:r>
      <w:r w:rsidR="00D46B89" w:rsidRPr="00202B95">
        <w:rPr>
          <w:rFonts w:ascii="Sylfaen" w:eastAsia="Calibri" w:hAnsi="Sylfaen"/>
          <w:sz w:val="20"/>
          <w:szCs w:val="20"/>
        </w:rPr>
        <w:t xml:space="preserve">some </w:t>
      </w:r>
      <w:proofErr w:type="gramStart"/>
      <w:r w:rsidR="00D46B89" w:rsidRPr="00202B95">
        <w:rPr>
          <w:rFonts w:ascii="Sylfaen" w:eastAsia="Calibri" w:hAnsi="Sylfaen"/>
          <w:sz w:val="20"/>
          <w:szCs w:val="20"/>
        </w:rPr>
        <w:t>growth</w:t>
      </w:r>
      <w:proofErr w:type="gramEnd"/>
      <w:r w:rsidR="00506D37" w:rsidRPr="00202B95">
        <w:rPr>
          <w:rFonts w:ascii="Sylfaen" w:eastAsia="Calibri" w:hAnsi="Sylfaen"/>
          <w:sz w:val="20"/>
          <w:szCs w:val="20"/>
        </w:rPr>
        <w:t xml:space="preserve"> of lending and declining savings are conditioned by the rapid recovery of private demand</w:t>
      </w:r>
      <w:r w:rsidR="005C472B" w:rsidRPr="00202B95">
        <w:rPr>
          <w:rFonts w:ascii="Sylfaen" w:eastAsia="Calibri" w:hAnsi="Sylfaen"/>
          <w:sz w:val="20"/>
          <w:szCs w:val="20"/>
        </w:rPr>
        <w:t xml:space="preserve"> reflected exclusively in the form of </w:t>
      </w:r>
      <w:r w:rsidR="00D46B89" w:rsidRPr="00202B95">
        <w:rPr>
          <w:rFonts w:ascii="Sylfaen" w:eastAsia="Calibri" w:hAnsi="Sylfaen"/>
          <w:sz w:val="20"/>
          <w:szCs w:val="20"/>
        </w:rPr>
        <w:t>augmented</w:t>
      </w:r>
      <w:r w:rsidR="005C472B" w:rsidRPr="00202B95">
        <w:rPr>
          <w:rFonts w:ascii="Sylfaen" w:eastAsia="Calibri" w:hAnsi="Sylfaen"/>
          <w:sz w:val="20"/>
          <w:szCs w:val="20"/>
        </w:rPr>
        <w:t xml:space="preserve"> private consumption, as investment activity remains weak.</w:t>
      </w:r>
      <w:r w:rsidRPr="00202B95">
        <w:rPr>
          <w:rFonts w:ascii="Sylfaen" w:eastAsia="Calibri" w:hAnsi="Sylfaen"/>
          <w:sz w:val="20"/>
          <w:szCs w:val="20"/>
        </w:rPr>
        <w:t xml:space="preserve"> </w:t>
      </w:r>
      <w:r w:rsidR="00E7185F">
        <w:rPr>
          <w:rFonts w:ascii="Sylfaen" w:eastAsia="Calibri" w:hAnsi="Sylfaen"/>
          <w:sz w:val="20"/>
          <w:szCs w:val="20"/>
        </w:rPr>
        <w:t>Moreover</w:t>
      </w:r>
      <w:r w:rsidR="00D46B89" w:rsidRPr="00202B95">
        <w:rPr>
          <w:rFonts w:ascii="Sylfaen" w:eastAsia="Calibri" w:hAnsi="Sylfaen"/>
          <w:sz w:val="20"/>
          <w:szCs w:val="20"/>
        </w:rPr>
        <w:t xml:space="preserve">, </w:t>
      </w:r>
      <w:r w:rsidR="00E7185F" w:rsidRPr="00202B95">
        <w:rPr>
          <w:rFonts w:ascii="Sylfaen" w:eastAsia="Calibri" w:hAnsi="Sylfaen"/>
          <w:sz w:val="20"/>
          <w:szCs w:val="20"/>
        </w:rPr>
        <w:t>amid</w:t>
      </w:r>
      <w:r w:rsidR="00D46B89" w:rsidRPr="00202B95">
        <w:rPr>
          <w:rFonts w:ascii="Sylfaen" w:eastAsia="Calibri" w:hAnsi="Sylfaen"/>
          <w:sz w:val="20"/>
          <w:szCs w:val="20"/>
        </w:rPr>
        <w:t xml:space="preserve"> growing external demand, world prices for industrial metals, positive dynamics of exports from Armenia, acceleration of remittances from abroad, as well as an increase in the influx of tourists, </w:t>
      </w:r>
      <w:r w:rsidR="00E7185F" w:rsidRPr="00202B95">
        <w:rPr>
          <w:rFonts w:ascii="Sylfaen" w:eastAsia="Calibri" w:hAnsi="Sylfaen"/>
          <w:sz w:val="20"/>
          <w:szCs w:val="20"/>
        </w:rPr>
        <w:t>Armenian</w:t>
      </w:r>
      <w:r w:rsidR="000A0B55" w:rsidRPr="00202B95">
        <w:rPr>
          <w:rFonts w:ascii="Sylfaen" w:eastAsia="Calibri" w:hAnsi="Sylfaen"/>
          <w:sz w:val="20"/>
          <w:szCs w:val="20"/>
        </w:rPr>
        <w:t xml:space="preserve"> dram in foreign exchange market displayed appreciation tendencies. </w:t>
      </w:r>
      <w:r w:rsidR="00D46B89" w:rsidRPr="00202B95">
        <w:rPr>
          <w:rFonts w:ascii="Sylfaen" w:eastAsia="Calibri" w:hAnsi="Sylfaen"/>
          <w:sz w:val="20"/>
          <w:szCs w:val="20"/>
        </w:rPr>
        <w:t xml:space="preserve"> </w:t>
      </w:r>
    </w:p>
    <w:p w14:paraId="318772CB" w14:textId="06A54315" w:rsidR="0045480D" w:rsidRPr="00202B95" w:rsidRDefault="000A0B55" w:rsidP="003227C6">
      <w:pPr>
        <w:spacing w:line="340" w:lineRule="atLeast"/>
        <w:ind w:firstLine="284"/>
        <w:jc w:val="both"/>
        <w:rPr>
          <w:rFonts w:ascii="Sylfaen" w:eastAsia="Calibri" w:hAnsi="Sylfaen"/>
          <w:sz w:val="20"/>
          <w:szCs w:val="20"/>
        </w:rPr>
      </w:pPr>
      <w:r w:rsidRPr="00202B95">
        <w:rPr>
          <w:rFonts w:ascii="Sylfaen" w:eastAsia="Calibri" w:hAnsi="Sylfaen"/>
          <w:sz w:val="20"/>
          <w:szCs w:val="20"/>
        </w:rPr>
        <w:lastRenderedPageBreak/>
        <w:t xml:space="preserve">Subsequently, according to estimates, fiscal policy in 2021 will have a certain restraining effect. </w:t>
      </w:r>
    </w:p>
    <w:p w14:paraId="7831D39A" w14:textId="08D8E665" w:rsidR="00D463DA" w:rsidRPr="00202B95" w:rsidRDefault="003D4174" w:rsidP="003227C6">
      <w:pPr>
        <w:spacing w:line="340" w:lineRule="atLeast"/>
        <w:ind w:firstLine="284"/>
        <w:jc w:val="both"/>
        <w:rPr>
          <w:rFonts w:ascii="Sylfaen" w:eastAsia="Calibri" w:hAnsi="Sylfaen"/>
          <w:b/>
          <w:bCs/>
          <w:i/>
          <w:sz w:val="20"/>
          <w:szCs w:val="20"/>
        </w:rPr>
      </w:pPr>
      <w:r w:rsidRPr="00202B95">
        <w:rPr>
          <w:rFonts w:ascii="Sylfaen" w:eastAsia="Calibri" w:hAnsi="Sylfaen"/>
          <w:noProof/>
          <w:sz w:val="20"/>
          <w:szCs w:val="20"/>
        </w:rPr>
        <mc:AlternateContent>
          <mc:Choice Requires="wps">
            <w:drawing>
              <wp:anchor distT="0" distB="0" distL="114300" distR="114300" simplePos="0" relativeHeight="252564992" behindDoc="0" locked="0" layoutInCell="1" allowOverlap="1" wp14:anchorId="135EB323" wp14:editId="17D4EBE8">
                <wp:simplePos x="0" y="0"/>
                <wp:positionH relativeFrom="column">
                  <wp:posOffset>4516755</wp:posOffset>
                </wp:positionH>
                <wp:positionV relativeFrom="paragraph">
                  <wp:posOffset>3089910</wp:posOffset>
                </wp:positionV>
                <wp:extent cx="2110740" cy="363220"/>
                <wp:effectExtent l="0" t="0" r="0" b="0"/>
                <wp:wrapNone/>
                <wp:docPr id="1544175809" name="Text Box 22"/>
                <wp:cNvGraphicFramePr/>
                <a:graphic xmlns:a="http://schemas.openxmlformats.org/drawingml/2006/main">
                  <a:graphicData uri="http://schemas.microsoft.com/office/word/2010/wordprocessingShape">
                    <wps:wsp>
                      <wps:cNvSpPr txBox="1"/>
                      <wps:spPr>
                        <a:xfrm>
                          <a:off x="0" y="0"/>
                          <a:ext cx="211074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70148A" w14:textId="77777777" w:rsidR="00093E3E" w:rsidRDefault="00093E3E" w:rsidP="003D417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r>
                              <w:rPr>
                                <w:rFonts w:ascii="GHEA Grapalat" w:hAnsi="GHEA Grapalat" w:cs="Sylfaen"/>
                                <w:i/>
                                <w:iCs/>
                                <w:color w:val="000000" w:themeColor="dark1"/>
                                <w:sz w:val="14"/>
                                <w:szCs w:val="14"/>
                                <w:lang w:val="hy-AM"/>
                              </w:rPr>
                              <w:t xml:space="preserve">վիճակագրական </w:t>
                            </w:r>
                            <w:proofErr w:type="spellStart"/>
                            <w:r>
                              <w:rPr>
                                <w:rFonts w:ascii="GHEA Grapalat" w:hAnsi="GHEA Grapalat" w:cs="Sylfaen"/>
                                <w:i/>
                                <w:iCs/>
                                <w:color w:val="000000" w:themeColor="dark1"/>
                                <w:sz w:val="14"/>
                                <w:szCs w:val="14"/>
                              </w:rPr>
                              <w:t>կոմիտե</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ՀՀ ԿԲ կանխատեսում</w:t>
                            </w:r>
                          </w:p>
                          <w:p w14:paraId="3AD0D21E" w14:textId="77777777" w:rsidR="00093E3E" w:rsidRDefault="00093E3E" w:rsidP="003D417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5EB323" id="_x0000_s1043" type="#_x0000_t202" style="position:absolute;left:0;text-align:left;margin-left:355.65pt;margin-top:243.3pt;width:166.2pt;height:28.6pt;z-index:25256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" filled="f" stroked="f" strokeweight=".5pt">
                <v:textbox>
                  <w:txbxContent>
                    <w:p w14:paraId="6470148A" w14:textId="77777777" w:rsidR="00093E3E" w:rsidRDefault="00093E3E" w:rsidP="003D417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r>
                        <w:rPr>
                          <w:rFonts w:ascii="GHEA Grapalat" w:hAnsi="GHEA Grapalat" w:cs="Sylfaen"/>
                          <w:i/>
                          <w:iCs/>
                          <w:color w:val="000000" w:themeColor="dark1"/>
                          <w:sz w:val="14"/>
                          <w:szCs w:val="14"/>
                          <w:lang w:val="hy-AM"/>
                        </w:rPr>
                        <w:t xml:space="preserve">վիճակագրական </w:t>
                      </w:r>
                      <w:proofErr w:type="spellStart"/>
                      <w:r>
                        <w:rPr>
                          <w:rFonts w:ascii="GHEA Grapalat" w:hAnsi="GHEA Grapalat" w:cs="Sylfaen"/>
                          <w:i/>
                          <w:iCs/>
                          <w:color w:val="000000" w:themeColor="dark1"/>
                          <w:sz w:val="14"/>
                          <w:szCs w:val="14"/>
                        </w:rPr>
                        <w:t>կոմիտե</w:t>
                      </w:r>
                      <w:proofErr w:type="spellEnd"/>
                      <w:r>
                        <w:rPr>
                          <w:rFonts w:ascii="GHEA Grapalat" w:hAnsi="GHEA Grapalat" w:cs="Sylfaen"/>
                          <w:i/>
                          <w:iCs/>
                          <w:color w:val="000000" w:themeColor="dark1"/>
                          <w:sz w:val="14"/>
                          <w:szCs w:val="14"/>
                        </w:rPr>
                        <w:t>)</w:t>
                      </w:r>
                      <w:r>
                        <w:rPr>
                          <w:rFonts w:ascii="GHEA Grapalat" w:hAnsi="GHEA Grapalat" w:cs="Sylfaen"/>
                          <w:i/>
                          <w:iCs/>
                          <w:color w:val="000000" w:themeColor="dark1"/>
                          <w:sz w:val="14"/>
                          <w:szCs w:val="14"/>
                          <w:lang w:val="hy-AM"/>
                        </w:rPr>
                        <w:t>, ՀՀ ԿԲ կանխատեսում</w:t>
                      </w:r>
                    </w:p>
                    <w:p w14:paraId="3AD0D21E" w14:textId="77777777" w:rsidR="00093E3E" w:rsidRDefault="00093E3E" w:rsidP="003D417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eastAsia="Calibri" w:hAnsi="Sylfaen"/>
          <w:noProof/>
          <w:sz w:val="20"/>
          <w:szCs w:val="20"/>
        </w:rPr>
        <mc:AlternateContent>
          <mc:Choice Requires="wps">
            <w:drawing>
              <wp:anchor distT="0" distB="0" distL="114300" distR="114300" simplePos="0" relativeHeight="252563968" behindDoc="0" locked="0" layoutInCell="1" allowOverlap="1" wp14:anchorId="67B5CEAD" wp14:editId="66EC71C1">
                <wp:simplePos x="0" y="0"/>
                <wp:positionH relativeFrom="column">
                  <wp:posOffset>4158615</wp:posOffset>
                </wp:positionH>
                <wp:positionV relativeFrom="paragraph">
                  <wp:posOffset>232410</wp:posOffset>
                </wp:positionV>
                <wp:extent cx="2519045" cy="735330"/>
                <wp:effectExtent l="0" t="0" r="0" b="7620"/>
                <wp:wrapNone/>
                <wp:docPr id="1544175808" name="Text Box 40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735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9BC7C" w14:textId="4550100B" w:rsidR="00093E3E" w:rsidRDefault="00093E3E" w:rsidP="003D417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6</w:t>
                            </w:r>
                          </w:p>
                          <w:p w14:paraId="35A0CEF8" w14:textId="77777777" w:rsidR="00093E3E" w:rsidRDefault="00093E3E" w:rsidP="003D4174">
                            <w:pPr>
                              <w:rPr>
                                <w:rFonts w:ascii="GHEA Grapalat" w:hAnsi="GHEA Grapalat" w:cs="Sylfaen"/>
                                <w:b/>
                                <w:bCs/>
                                <w:sz w:val="6"/>
                                <w:szCs w:val="6"/>
                              </w:rPr>
                            </w:pPr>
                            <w:r>
                              <w:rPr>
                                <w:rFonts w:ascii="GHEA Grapalat" w:hAnsi="GHEA Grapalat" w:cs="Sylfaen"/>
                                <w:b/>
                                <w:bCs/>
                                <w:sz w:val="6"/>
                                <w:szCs w:val="6"/>
                              </w:rPr>
                              <w:t> </w:t>
                            </w:r>
                          </w:p>
                          <w:p w14:paraId="7530C579" w14:textId="77777777" w:rsidR="00093E3E" w:rsidRDefault="00093E3E" w:rsidP="003D417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Գնաճի</w:t>
                            </w:r>
                            <w:proofErr w:type="spellEnd"/>
                            <w:r>
                              <w:rPr>
                                <w:rFonts w:ascii="GHEA Grapalat" w:hAnsi="GHEA Grapalat" w:cs="Sylfaen"/>
                                <w:b/>
                                <w:bCs/>
                                <w:color w:val="1F497D"/>
                                <w:sz w:val="14"/>
                                <w:szCs w:val="14"/>
                              </w:rPr>
                              <w:t xml:space="preserve"> (12-ամսյա)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հավանականությունների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բաշխման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գրաֆիկը</w:t>
                            </w:r>
                            <w:proofErr w:type="spellEnd"/>
                            <w:r>
                              <w:rPr>
                                <w:rFonts w:ascii="GHEA Grapalat" w:hAnsi="GHEA Grapalat" w:cs="Sylfaen"/>
                                <w:b/>
                                <w:bCs/>
                                <w:color w:val="1F497D"/>
                                <w:sz w:val="14"/>
                                <w:szCs w:val="14"/>
                              </w:rPr>
                              <w:t xml:space="preserve"> 3 </w:t>
                            </w:r>
                            <w:proofErr w:type="spellStart"/>
                            <w:r>
                              <w:rPr>
                                <w:rFonts w:ascii="GHEA Grapalat" w:hAnsi="GHEA Grapalat" w:cs="Sylfaen"/>
                                <w:b/>
                                <w:bCs/>
                                <w:color w:val="1F497D"/>
                                <w:sz w:val="14"/>
                                <w:szCs w:val="14"/>
                              </w:rPr>
                              <w:t>տարվա</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հորիզոնում</w:t>
                            </w:r>
                            <w:proofErr w:type="spellEnd"/>
                            <w:r>
                              <w:rPr>
                                <w:rFonts w:ascii="GHEA Grapalat" w:hAnsi="GHEA Grapalat" w:cs="Sylfaen"/>
                                <w:b/>
                                <w:bCs/>
                                <w:color w:val="1F497D"/>
                                <w:sz w:val="16"/>
                                <w:szCs w:val="16"/>
                              </w:rPr>
                              <w:t> </w:t>
                            </w:r>
                          </w:p>
                          <w:p w14:paraId="6B14BACD"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54F307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A028DD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6F0901D8"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7989BE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4A1BE1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C05612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56CD9E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7BEF55DD"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7BE0A4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09D1D8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6682DF2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5B7682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822A41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3FDC19F"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8F9E49A"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5C3BABE"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0DFD9D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6B536F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10A997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EAE4E1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FF766E2"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132B65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18A9B20"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D6DDAD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6A71372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45CE2B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A71D49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BF50CA8"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2F3492B"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A4AE30B"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5F4F078"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0B9EC6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7AF3032"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6D89C8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EFA6B0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7E96A13"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097360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4000C7F"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0EC4433"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30106C3"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96D1D16"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A01CDD0" w14:textId="77777777" w:rsidR="00093E3E" w:rsidRDefault="00093E3E" w:rsidP="003D4174">
                            <w:pPr>
                              <w:rPr>
                                <w:sz w:val="16"/>
                                <w:szCs w:val="16"/>
                              </w:rPr>
                            </w:pPr>
                            <w:r>
                              <w:rPr>
                                <w:sz w:val="16"/>
                                <w:szCs w:val="16"/>
                              </w:rPr>
                              <w:t> </w:t>
                            </w:r>
                          </w:p>
                        </w:txbxContent>
                      </wps:txbx>
                      <wps:bodyPr rot="0" vert="horz" wrap="square" lIns="91440" tIns="45720" rIns="91440" bIns="45720" anchor="t" anchorCtr="0" upright="1">
                        <a:noAutofit/>
                      </wps:bodyPr>
                    </wps:wsp>
                  </a:graphicData>
                </a:graphic>
              </wp:anchor>
            </w:drawing>
          </mc:Choice>
          <mc:Fallback>
            <w:pict>
              <v:shape w14:anchorId="67B5CEAD" id="_x0000_s1044" type="#_x0000_t202" style="position:absolute;left:0;text-align:left;margin-left:327.45pt;margin-top:18.3pt;width:198.35pt;height:57.9pt;z-index:25256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" filled="f" stroked="f">
                <v:textbox>
                  <w:txbxContent>
                    <w:p w14:paraId="4859BC7C" w14:textId="4550100B" w:rsidR="00093E3E" w:rsidRDefault="00093E3E" w:rsidP="003D417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6</w:t>
                      </w:r>
                    </w:p>
                    <w:p w14:paraId="35A0CEF8" w14:textId="77777777" w:rsidR="00093E3E" w:rsidRDefault="00093E3E" w:rsidP="003D4174">
                      <w:pPr>
                        <w:rPr>
                          <w:rFonts w:ascii="GHEA Grapalat" w:hAnsi="GHEA Grapalat" w:cs="Sylfaen"/>
                          <w:b/>
                          <w:bCs/>
                          <w:sz w:val="6"/>
                          <w:szCs w:val="6"/>
                        </w:rPr>
                      </w:pPr>
                      <w:r>
                        <w:rPr>
                          <w:rFonts w:ascii="GHEA Grapalat" w:hAnsi="GHEA Grapalat" w:cs="Sylfaen"/>
                          <w:b/>
                          <w:bCs/>
                          <w:sz w:val="6"/>
                          <w:szCs w:val="6"/>
                        </w:rPr>
                        <w:t> </w:t>
                      </w:r>
                    </w:p>
                    <w:p w14:paraId="7530C579" w14:textId="77777777" w:rsidR="00093E3E" w:rsidRDefault="00093E3E" w:rsidP="003D417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Գնաճի</w:t>
                      </w:r>
                      <w:proofErr w:type="spellEnd"/>
                      <w:r>
                        <w:rPr>
                          <w:rFonts w:ascii="GHEA Grapalat" w:hAnsi="GHEA Grapalat" w:cs="Sylfaen"/>
                          <w:b/>
                          <w:bCs/>
                          <w:color w:val="1F497D"/>
                          <w:sz w:val="14"/>
                          <w:szCs w:val="14"/>
                        </w:rPr>
                        <w:t xml:space="preserve"> (12-ամսյա)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հավանականությունների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բաշխման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գրաֆիկը</w:t>
                      </w:r>
                      <w:proofErr w:type="spellEnd"/>
                      <w:r>
                        <w:rPr>
                          <w:rFonts w:ascii="GHEA Grapalat" w:hAnsi="GHEA Grapalat" w:cs="Sylfaen"/>
                          <w:b/>
                          <w:bCs/>
                          <w:color w:val="1F497D"/>
                          <w:sz w:val="14"/>
                          <w:szCs w:val="14"/>
                        </w:rPr>
                        <w:t xml:space="preserve"> 3 </w:t>
                      </w:r>
                      <w:proofErr w:type="spellStart"/>
                      <w:r>
                        <w:rPr>
                          <w:rFonts w:ascii="GHEA Grapalat" w:hAnsi="GHEA Grapalat" w:cs="Sylfaen"/>
                          <w:b/>
                          <w:bCs/>
                          <w:color w:val="1F497D"/>
                          <w:sz w:val="14"/>
                          <w:szCs w:val="14"/>
                        </w:rPr>
                        <w:t>տարվա</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հորիզոնում</w:t>
                      </w:r>
                      <w:proofErr w:type="spellEnd"/>
                      <w:r>
                        <w:rPr>
                          <w:rFonts w:ascii="GHEA Grapalat" w:hAnsi="GHEA Grapalat" w:cs="Sylfaen"/>
                          <w:b/>
                          <w:bCs/>
                          <w:color w:val="1F497D"/>
                          <w:sz w:val="16"/>
                          <w:szCs w:val="16"/>
                        </w:rPr>
                        <w:t> </w:t>
                      </w:r>
                    </w:p>
                    <w:p w14:paraId="6B14BACD"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54F307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A028DD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6F0901D8"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7989BE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4A1BE1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C05612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56CD9E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7BEF55DD"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7BE0A4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09D1D8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6682DF2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5B7682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822A41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3FDC19F"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8F9E49A"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5C3BABE"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0DFD9D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6B536F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10A997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EAE4E1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FF766E2"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132B65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18A9B20"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D6DDAD7"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6A713721"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45CE2B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A71D49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BF50CA8"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2F3492B"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A4AE30B"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5F4F078"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0B9EC69"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17AF3032"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6D89C8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2EFA6B0C"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7E96A13"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0973604"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34000C7F"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0EC4433"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030106C3"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596D1D16" w14:textId="77777777" w:rsidR="00093E3E" w:rsidRDefault="00093E3E" w:rsidP="003D4174">
                      <w:pPr>
                        <w:rPr>
                          <w:rFonts w:ascii="GHEA Grapalat" w:hAnsi="GHEA Grapalat" w:cs="Sylfaen"/>
                          <w:b/>
                          <w:bCs/>
                          <w:sz w:val="16"/>
                          <w:szCs w:val="16"/>
                        </w:rPr>
                      </w:pPr>
                      <w:r>
                        <w:rPr>
                          <w:rFonts w:ascii="GHEA Grapalat" w:hAnsi="GHEA Grapalat" w:cs="Sylfaen"/>
                          <w:b/>
                          <w:bCs/>
                          <w:sz w:val="16"/>
                          <w:szCs w:val="16"/>
                        </w:rPr>
                        <w:t> </w:t>
                      </w:r>
                    </w:p>
                    <w:p w14:paraId="4A01CDD0" w14:textId="77777777" w:rsidR="00093E3E" w:rsidRDefault="00093E3E" w:rsidP="003D4174">
                      <w:pPr>
                        <w:rPr>
                          <w:sz w:val="16"/>
                          <w:szCs w:val="16"/>
                        </w:rPr>
                      </w:pPr>
                      <w:r>
                        <w:rPr>
                          <w:sz w:val="16"/>
                          <w:szCs w:val="16"/>
                        </w:rPr>
                        <w:t> </w:t>
                      </w:r>
                    </w:p>
                  </w:txbxContent>
                </v:textbox>
              </v:shape>
            </w:pict>
          </mc:Fallback>
        </mc:AlternateContent>
      </w:r>
      <w:r w:rsidRPr="00202B95">
        <w:rPr>
          <w:rFonts w:ascii="Sylfaen" w:eastAsia="Calibri" w:hAnsi="Sylfaen"/>
          <w:noProof/>
          <w:sz w:val="20"/>
          <w:szCs w:val="20"/>
        </w:rPr>
        <w:drawing>
          <wp:anchor distT="0" distB="0" distL="114300" distR="114300" simplePos="0" relativeHeight="252566016" behindDoc="0" locked="0" layoutInCell="1" allowOverlap="1" wp14:anchorId="48AD2B76" wp14:editId="3C35618F">
            <wp:simplePos x="0" y="0"/>
            <wp:positionH relativeFrom="column">
              <wp:posOffset>4151630</wp:posOffset>
            </wp:positionH>
            <wp:positionV relativeFrom="paragraph">
              <wp:posOffset>814705</wp:posOffset>
            </wp:positionV>
            <wp:extent cx="2519680" cy="2288540"/>
            <wp:effectExtent l="0" t="0" r="0" b="0"/>
            <wp:wrapNone/>
            <wp:docPr id="1544175812" name="Chart 1544175812">
              <a:extLst xmlns:a="http://schemas.openxmlformats.org/drawingml/2006/main">
                <a:ext uri="{FF2B5EF4-FFF2-40B4-BE49-F238E27FC236}">
                  <a16:creationId xmlns:a16="http://schemas.microsoft.com/office/drawing/2014/main" id="{00000000-0008-0000-0100-000003000000}"/>
                </a:ext>
                <a:ext uri="{147F2762-F138-4A5C-976F-8EAC2B608ADB}">
                  <a16:predDERef xmlns:a16="http://schemas.microsoft.com/office/drawing/2014/main" pre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202B95">
        <w:rPr>
          <w:rFonts w:ascii="Sylfaen" w:eastAsia="Calibri" w:hAnsi="Sylfaen"/>
          <w:noProof/>
          <w:sz w:val="20"/>
          <w:szCs w:val="20"/>
        </w:rPr>
        <mc:AlternateContent>
          <mc:Choice Requires="wps">
            <w:drawing>
              <wp:anchor distT="0" distB="0" distL="114300" distR="114300" simplePos="0" relativeHeight="252567040" behindDoc="0" locked="0" layoutInCell="1" allowOverlap="1" wp14:anchorId="7C476F5C" wp14:editId="3EEA43BC">
                <wp:simplePos x="0" y="0"/>
                <wp:positionH relativeFrom="column">
                  <wp:posOffset>5796280</wp:posOffset>
                </wp:positionH>
                <wp:positionV relativeFrom="paragraph">
                  <wp:posOffset>1346835</wp:posOffset>
                </wp:positionV>
                <wp:extent cx="600710" cy="2540"/>
                <wp:effectExtent l="0" t="76200" r="8890" b="111760"/>
                <wp:wrapNone/>
                <wp:docPr id="1544175810" name="Straight Arrow Connector 5"/>
                <wp:cNvGraphicFramePr/>
                <a:graphic xmlns:a="http://schemas.openxmlformats.org/drawingml/2006/main">
                  <a:graphicData uri="http://schemas.microsoft.com/office/word/2010/wordprocessingShape">
                    <wps:wsp>
                      <wps:cNvCnPr/>
                      <wps:spPr>
                        <a:xfrm>
                          <a:off x="0" y="0"/>
                          <a:ext cx="600710" cy="2540"/>
                        </a:xfrm>
                        <a:prstGeom prst="straightConnector1">
                          <a:avLst/>
                        </a:prstGeom>
                        <a:ln w="952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5497A968">
              <v:shape id="Straight Arrow Connector 5" style="position:absolute;margin-left:456.4pt;margin-top:106.05pt;width:47.3pt;height:.2pt;z-index:25256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" w14:anchorId="3BDB437D">
                <v:stroke joinstyle="miter" endarrow="open"/>
              </v:shape>
            </w:pict>
          </mc:Fallback>
        </mc:AlternateContent>
      </w:r>
      <w:r w:rsidRPr="00202B95">
        <w:rPr>
          <w:rFonts w:ascii="Sylfaen" w:eastAsia="Calibri" w:hAnsi="Sylfaen"/>
          <w:noProof/>
          <w:sz w:val="20"/>
          <w:szCs w:val="20"/>
        </w:rPr>
        <mc:AlternateContent>
          <mc:Choice Requires="wps">
            <w:drawing>
              <wp:anchor distT="0" distB="0" distL="114300" distR="114300" simplePos="0" relativeHeight="252568064" behindDoc="0" locked="0" layoutInCell="1" allowOverlap="1" wp14:anchorId="108B0EC5" wp14:editId="5C1C25FD">
                <wp:simplePos x="0" y="0"/>
                <wp:positionH relativeFrom="column">
                  <wp:posOffset>5780267</wp:posOffset>
                </wp:positionH>
                <wp:positionV relativeFrom="paragraph">
                  <wp:posOffset>859138</wp:posOffset>
                </wp:positionV>
                <wp:extent cx="661035" cy="358775"/>
                <wp:effectExtent l="0" t="0" r="0" b="0"/>
                <wp:wrapNone/>
                <wp:docPr id="1544175811" name="Text Box 1"/>
                <wp:cNvGraphicFramePr/>
                <a:graphic xmlns:a="http://schemas.openxmlformats.org/drawingml/2006/main">
                  <a:graphicData uri="http://schemas.microsoft.com/office/word/2010/wordprocessingShape">
                    <wps:wsp>
                      <wps:cNvSpPr txBox="1"/>
                      <wps:spPr>
                        <a:xfrm>
                          <a:off x="0" y="0"/>
                          <a:ext cx="661035" cy="358775"/>
                        </a:xfrm>
                        <a:prstGeom prst="rect">
                          <a:avLst/>
                        </a:prstGeom>
                      </wps:spPr>
                      <wps:txbx>
                        <w:txbxContent>
                          <w:p w14:paraId="08B0736A" w14:textId="77777777" w:rsidR="00093E3E" w:rsidRDefault="00093E3E" w:rsidP="003D4174">
                            <w:pPr>
                              <w:jc w:val="center"/>
                              <w:rPr>
                                <w:rFonts w:ascii="GHEA Grapalat" w:hAnsi="GHEA Grapalat" w:cs="Sylfaen"/>
                                <w:sz w:val="12"/>
                                <w:szCs w:val="12"/>
                                <w:lang w:val="hy-AM"/>
                              </w:rPr>
                            </w:pPr>
                            <w:r>
                              <w:rPr>
                                <w:rFonts w:ascii="GHEA Grapalat" w:hAnsi="GHEA Grapalat" w:cs="Sylfaen"/>
                                <w:sz w:val="12"/>
                                <w:szCs w:val="12"/>
                                <w:lang w:val="hy-AM"/>
                              </w:rPr>
                              <w:t>ԴՎՔ</w:t>
                            </w:r>
                            <w:r>
                              <w:rPr>
                                <w:rFonts w:ascii="GHEA Grapalat" w:hAnsi="GHEA Grapalat" w:cstheme="minorBidi"/>
                                <w:sz w:val="12"/>
                                <w:szCs w:val="12"/>
                                <w:lang w:val="hy-AM"/>
                              </w:rPr>
                              <w:t xml:space="preserve"> </w:t>
                            </w:r>
                          </w:p>
                          <w:p w14:paraId="7448702A" w14:textId="77777777" w:rsidR="00093E3E" w:rsidRDefault="00093E3E" w:rsidP="003D4174">
                            <w:pPr>
                              <w:jc w:val="center"/>
                              <w:rPr>
                                <w:rFonts w:ascii="GHEA Grapalat" w:hAnsi="GHEA Grapalat" w:cs="Sylfaen"/>
                                <w:sz w:val="12"/>
                                <w:szCs w:val="12"/>
                              </w:rPr>
                            </w:pPr>
                            <w:r>
                              <w:rPr>
                                <w:rFonts w:ascii="GHEA Grapalat" w:hAnsi="GHEA Grapalat" w:cs="Sylfaen"/>
                                <w:sz w:val="12"/>
                                <w:szCs w:val="12"/>
                              </w:rPr>
                              <w:t>ա</w:t>
                            </w:r>
                            <w:proofErr w:type="spellStart"/>
                            <w:r>
                              <w:rPr>
                                <w:rFonts w:ascii="GHEA Grapalat" w:hAnsi="GHEA Grapalat" w:cs="Sylfaen"/>
                                <w:sz w:val="12"/>
                                <w:szCs w:val="12"/>
                                <w:lang w:val="hy-AM"/>
                              </w:rPr>
                              <w:t>զդեցության</w:t>
                            </w:r>
                            <w:proofErr w:type="spellEnd"/>
                          </w:p>
                          <w:p w14:paraId="1A03E01D" w14:textId="77777777" w:rsidR="00093E3E" w:rsidRDefault="00093E3E" w:rsidP="003D4174">
                            <w:pPr>
                              <w:jc w:val="center"/>
                              <w:rPr>
                                <w:rFonts w:ascii="GHEA Grapalat" w:hAnsi="GHEA Grapalat" w:cs="Sylfaen"/>
                                <w:sz w:val="12"/>
                                <w:szCs w:val="12"/>
                                <w:lang w:val="hy-AM"/>
                              </w:rPr>
                            </w:pPr>
                            <w:r>
                              <w:rPr>
                                <w:rFonts w:ascii="GHEA Grapalat" w:hAnsi="GHEA Grapalat" w:cs="Sylfaen"/>
                                <w:sz w:val="12"/>
                                <w:szCs w:val="12"/>
                                <w:lang w:val="hy-AM"/>
                              </w:rPr>
                              <w:t>հորիզոն</w:t>
                            </w:r>
                          </w:p>
                        </w:txbxContent>
                      </wps:txbx>
                      <wps:bodyPr wrap="square" lIns="0" tIns="0" rIns="0" bIns="0" rtlCol="0">
                        <a:noAutofit/>
                      </wps:bodyPr>
                    </wps:wsp>
                  </a:graphicData>
                </a:graphic>
              </wp:anchor>
            </w:drawing>
          </mc:Choice>
          <mc:Fallback>
            <w:pict>
              <v:shape w14:anchorId="108B0EC5" id="_x0000_s1045" type="#_x0000_t202" style="position:absolute;left:0;text-align:left;margin-left:455.15pt;margin-top:67.65pt;width:52.05pt;height:28.25pt;z-index:25256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" filled="f" stroked="f">
                <v:textbox inset="0,0,0,0">
                  <w:txbxContent>
                    <w:p w14:paraId="08B0736A" w14:textId="77777777" w:rsidR="00093E3E" w:rsidRDefault="00093E3E" w:rsidP="003D4174">
                      <w:pPr>
                        <w:jc w:val="center"/>
                        <w:rPr>
                          <w:rFonts w:ascii="GHEA Grapalat" w:hAnsi="GHEA Grapalat" w:cs="Sylfaen"/>
                          <w:sz w:val="12"/>
                          <w:szCs w:val="12"/>
                          <w:lang w:val="hy-AM"/>
                        </w:rPr>
                      </w:pPr>
                      <w:r>
                        <w:rPr>
                          <w:rFonts w:ascii="GHEA Grapalat" w:hAnsi="GHEA Grapalat" w:cs="Sylfaen"/>
                          <w:sz w:val="12"/>
                          <w:szCs w:val="12"/>
                          <w:lang w:val="hy-AM"/>
                        </w:rPr>
                        <w:t>ԴՎՔ</w:t>
                      </w:r>
                      <w:r>
                        <w:rPr>
                          <w:rFonts w:ascii="GHEA Grapalat" w:hAnsi="GHEA Grapalat" w:cstheme="minorBidi"/>
                          <w:sz w:val="12"/>
                          <w:szCs w:val="12"/>
                          <w:lang w:val="hy-AM"/>
                        </w:rPr>
                        <w:t xml:space="preserve"> </w:t>
                      </w:r>
                    </w:p>
                    <w:p w14:paraId="7448702A" w14:textId="77777777" w:rsidR="00093E3E" w:rsidRDefault="00093E3E" w:rsidP="003D4174">
                      <w:pPr>
                        <w:jc w:val="center"/>
                        <w:rPr>
                          <w:rFonts w:ascii="GHEA Grapalat" w:hAnsi="GHEA Grapalat" w:cs="Sylfaen"/>
                          <w:sz w:val="12"/>
                          <w:szCs w:val="12"/>
                        </w:rPr>
                      </w:pPr>
                      <w:r>
                        <w:rPr>
                          <w:rFonts w:ascii="GHEA Grapalat" w:hAnsi="GHEA Grapalat" w:cs="Sylfaen"/>
                          <w:sz w:val="12"/>
                          <w:szCs w:val="12"/>
                        </w:rPr>
                        <w:t>ա</w:t>
                      </w:r>
                      <w:proofErr w:type="spellStart"/>
                      <w:r>
                        <w:rPr>
                          <w:rFonts w:ascii="GHEA Grapalat" w:hAnsi="GHEA Grapalat" w:cs="Sylfaen"/>
                          <w:sz w:val="12"/>
                          <w:szCs w:val="12"/>
                          <w:lang w:val="hy-AM"/>
                        </w:rPr>
                        <w:t>զդեցության</w:t>
                      </w:r>
                      <w:proofErr w:type="spellEnd"/>
                    </w:p>
                    <w:p w14:paraId="1A03E01D" w14:textId="77777777" w:rsidR="00093E3E" w:rsidRDefault="00093E3E" w:rsidP="003D4174">
                      <w:pPr>
                        <w:jc w:val="center"/>
                        <w:rPr>
                          <w:rFonts w:ascii="GHEA Grapalat" w:hAnsi="GHEA Grapalat" w:cs="Sylfaen"/>
                          <w:sz w:val="12"/>
                          <w:szCs w:val="12"/>
                          <w:lang w:val="hy-AM"/>
                        </w:rPr>
                      </w:pPr>
                      <w:r>
                        <w:rPr>
                          <w:rFonts w:ascii="GHEA Grapalat" w:hAnsi="GHEA Grapalat" w:cs="Sylfaen"/>
                          <w:sz w:val="12"/>
                          <w:szCs w:val="12"/>
                          <w:lang w:val="hy-AM"/>
                        </w:rPr>
                        <w:t>հորիզոն</w:t>
                      </w:r>
                    </w:p>
                  </w:txbxContent>
                </v:textbox>
              </v:shape>
            </w:pict>
          </mc:Fallback>
        </mc:AlternateContent>
      </w:r>
      <w:r w:rsidR="000A0B55" w:rsidRPr="00202B95">
        <w:rPr>
          <w:rFonts w:ascii="Sylfaen" w:hAnsi="Sylfaen"/>
        </w:rPr>
        <w:t xml:space="preserve"> </w:t>
      </w:r>
      <w:r w:rsidR="000A0B55" w:rsidRPr="00202B95">
        <w:rPr>
          <w:rFonts w:ascii="Sylfaen" w:eastAsia="Calibri" w:hAnsi="Sylfaen"/>
          <w:noProof/>
          <w:sz w:val="20"/>
          <w:szCs w:val="20"/>
        </w:rPr>
        <w:t>As a result, GDP gap in the second quarter of 2021 is expected to be significantly positive.</w:t>
      </w:r>
      <w:r w:rsidR="0045480D" w:rsidRPr="00202B95">
        <w:rPr>
          <w:rFonts w:ascii="Sylfaen" w:eastAsia="Calibri" w:hAnsi="Sylfaen"/>
          <w:sz w:val="20"/>
          <w:szCs w:val="20"/>
        </w:rPr>
        <w:t xml:space="preserve"> </w:t>
      </w:r>
      <w:r w:rsidR="00E073CA" w:rsidRPr="00202B95">
        <w:rPr>
          <w:rFonts w:ascii="Sylfaen" w:eastAsia="Calibri" w:hAnsi="Sylfaen"/>
          <w:sz w:val="20"/>
          <w:szCs w:val="20"/>
        </w:rPr>
        <w:t xml:space="preserve">In the short run, the impact of the above positive factors will continue, but in the medium term, due to neutralization and gradual tightening of expansionary monetary position, small fiscal deterrent effects, as well as changes in reserve requirements, </w:t>
      </w:r>
      <w:r w:rsidR="00895DC2" w:rsidRPr="00202B95">
        <w:rPr>
          <w:rFonts w:ascii="Sylfaen" w:eastAsia="Calibri" w:hAnsi="Sylfaen"/>
          <w:sz w:val="20"/>
          <w:szCs w:val="20"/>
        </w:rPr>
        <w:t xml:space="preserve">positive GDP gap will </w:t>
      </w:r>
      <w:r w:rsidR="00E7185F" w:rsidRPr="00202B95">
        <w:rPr>
          <w:rFonts w:ascii="Sylfaen" w:eastAsia="Calibri" w:hAnsi="Sylfaen"/>
          <w:sz w:val="20"/>
          <w:szCs w:val="20"/>
        </w:rPr>
        <w:t>cease</w:t>
      </w:r>
      <w:r w:rsidR="00895DC2" w:rsidRPr="00202B95">
        <w:rPr>
          <w:rFonts w:ascii="Sylfaen" w:eastAsia="Calibri" w:hAnsi="Sylfaen"/>
          <w:sz w:val="20"/>
          <w:szCs w:val="20"/>
        </w:rPr>
        <w:t xml:space="preserve"> under the impact of certain constraining monetary effects </w:t>
      </w:r>
      <w:r w:rsidR="0045480D" w:rsidRPr="00202B95">
        <w:rPr>
          <w:rFonts w:ascii="Sylfaen" w:eastAsia="Calibri" w:hAnsi="Sylfaen"/>
          <w:sz w:val="20"/>
          <w:szCs w:val="20"/>
        </w:rPr>
        <w:t>(</w:t>
      </w:r>
      <w:r w:rsidR="00895DC2" w:rsidRPr="00202B95">
        <w:rPr>
          <w:rFonts w:ascii="Sylfaen" w:eastAsia="Calibri" w:hAnsi="Sylfaen"/>
          <w:sz w:val="20"/>
          <w:szCs w:val="20"/>
        </w:rPr>
        <w:t>see Box</w:t>
      </w:r>
      <w:r w:rsidR="0045480D" w:rsidRPr="00202B95">
        <w:rPr>
          <w:rFonts w:ascii="Sylfaen" w:eastAsia="Calibri" w:hAnsi="Sylfaen"/>
          <w:sz w:val="20"/>
          <w:szCs w:val="20"/>
        </w:rPr>
        <w:t xml:space="preserve"> 3)</w:t>
      </w:r>
      <w:r w:rsidR="00895DC2" w:rsidRPr="00202B95">
        <w:rPr>
          <w:rFonts w:ascii="Sylfaen" w:eastAsia="Calibri" w:hAnsi="Sylfaen"/>
          <w:sz w:val="20"/>
          <w:szCs w:val="20"/>
        </w:rPr>
        <w:t>.</w:t>
      </w:r>
      <w:r w:rsidR="0045480D" w:rsidRPr="00202B95">
        <w:rPr>
          <w:rFonts w:ascii="Sylfaen" w:eastAsia="Calibri" w:hAnsi="Sylfaen"/>
          <w:sz w:val="20"/>
          <w:szCs w:val="20"/>
        </w:rPr>
        <w:t xml:space="preserve"> </w:t>
      </w:r>
      <w:r w:rsidR="00D5178B" w:rsidRPr="00202B95">
        <w:rPr>
          <w:rFonts w:ascii="Sylfaen" w:eastAsia="Calibri" w:hAnsi="Sylfaen"/>
          <w:sz w:val="20"/>
          <w:szCs w:val="20"/>
        </w:rPr>
        <w:t>Consequently, inflationary pressures will also weaken, and inflation will approach the target in the medium term. It is estimated that a certain rise in short-term inflationary expectations in society</w:t>
      </w:r>
      <w:r w:rsidR="000377CC" w:rsidRPr="00202B95">
        <w:rPr>
          <w:rFonts w:ascii="Sylfaen" w:eastAsia="Calibri" w:hAnsi="Sylfaen"/>
          <w:sz w:val="20"/>
          <w:szCs w:val="20"/>
        </w:rPr>
        <w:t>, which was previously associated exclusively with growing uncertainty, some AMD devaluation in foreign exchange market and actual acceleration of inflation,</w:t>
      </w:r>
      <w:r w:rsidR="00D5178B" w:rsidRPr="00202B95">
        <w:rPr>
          <w:rFonts w:ascii="Sylfaen" w:eastAsia="Calibri" w:hAnsi="Sylfaen"/>
          <w:sz w:val="20"/>
          <w:szCs w:val="20"/>
        </w:rPr>
        <w:t xml:space="preserve"> </w:t>
      </w:r>
      <w:r w:rsidR="000377CC" w:rsidRPr="00202B95">
        <w:rPr>
          <w:rFonts w:ascii="Sylfaen" w:eastAsia="Calibri" w:hAnsi="Sylfaen"/>
          <w:sz w:val="20"/>
          <w:szCs w:val="20"/>
        </w:rPr>
        <w:t xml:space="preserve">currently is affected by rapid recovery in private demand as well. </w:t>
      </w:r>
      <w:r w:rsidR="00631810" w:rsidRPr="00202B95">
        <w:rPr>
          <w:rFonts w:ascii="Sylfaen" w:eastAsia="Calibri" w:hAnsi="Sylfaen"/>
          <w:sz w:val="20"/>
          <w:szCs w:val="20"/>
        </w:rPr>
        <w:t xml:space="preserve">Accordingly, in order to mitigate the risks of further inflation and inflation expectations in the face of a positive demand gap, </w:t>
      </w:r>
      <w:r w:rsidR="00631810" w:rsidRPr="00202B95">
        <w:rPr>
          <w:rFonts w:ascii="Sylfaen" w:eastAsia="Calibri" w:hAnsi="Sylfaen"/>
          <w:b/>
          <w:bCs/>
          <w:i/>
          <w:iCs/>
          <w:sz w:val="20"/>
          <w:szCs w:val="20"/>
        </w:rPr>
        <w:t>the CBA Board decided to raise policy rate by 0.5 percentage points.</w:t>
      </w:r>
      <w:r w:rsidR="000377CC" w:rsidRPr="00202B95">
        <w:rPr>
          <w:rFonts w:ascii="Sylfaen" w:eastAsia="Calibri" w:hAnsi="Sylfaen"/>
          <w:sz w:val="20"/>
          <w:szCs w:val="20"/>
        </w:rPr>
        <w:t xml:space="preserve"> </w:t>
      </w:r>
    </w:p>
    <w:p w14:paraId="03E64531" w14:textId="77777777" w:rsidR="004C5434" w:rsidRPr="00202B95" w:rsidRDefault="004C5434" w:rsidP="007D5996">
      <w:pPr>
        <w:spacing w:after="120" w:line="260" w:lineRule="atLeast"/>
        <w:ind w:firstLine="284"/>
        <w:jc w:val="right"/>
        <w:rPr>
          <w:rFonts w:ascii="Sylfaen" w:eastAsia="Calibri" w:hAnsi="Sylfaen"/>
          <w:b/>
          <w:i/>
          <w:sz w:val="18"/>
          <w:szCs w:val="18"/>
        </w:rPr>
      </w:pPr>
    </w:p>
    <w:p w14:paraId="67027700" w14:textId="789D8F07" w:rsidR="00D463DA" w:rsidRPr="00202B95" w:rsidRDefault="00631810" w:rsidP="007D5996">
      <w:pPr>
        <w:spacing w:after="120" w:line="260" w:lineRule="atLeast"/>
        <w:ind w:firstLine="284"/>
        <w:jc w:val="right"/>
        <w:rPr>
          <w:rFonts w:ascii="Sylfaen" w:eastAsia="Calibri" w:hAnsi="Sylfaen" w:cs="Sylfaen"/>
          <w:b/>
          <w:i/>
          <w:sz w:val="18"/>
          <w:szCs w:val="18"/>
        </w:rPr>
      </w:pPr>
      <w:r w:rsidRPr="00202B95">
        <w:rPr>
          <w:rFonts w:ascii="Sylfaen" w:eastAsia="Calibri" w:hAnsi="Sylfaen"/>
          <w:b/>
          <w:i/>
          <w:sz w:val="18"/>
          <w:szCs w:val="18"/>
        </w:rPr>
        <w:t>Table</w:t>
      </w:r>
      <w:r w:rsidR="00D463DA" w:rsidRPr="00202B95">
        <w:rPr>
          <w:rFonts w:ascii="Sylfaen" w:eastAsia="Calibri" w:hAnsi="Sylfaen"/>
          <w:b/>
          <w:i/>
          <w:sz w:val="18"/>
          <w:szCs w:val="18"/>
        </w:rPr>
        <w:t xml:space="preserve"> 1</w:t>
      </w:r>
    </w:p>
    <w:tbl>
      <w:tblPr>
        <w:tblW w:w="6237" w:type="dxa"/>
        <w:tblInd w:w="-5"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1162"/>
        <w:gridCol w:w="1015"/>
        <w:gridCol w:w="1015"/>
        <w:gridCol w:w="1015"/>
        <w:gridCol w:w="1015"/>
        <w:gridCol w:w="1015"/>
      </w:tblGrid>
      <w:tr w:rsidR="00365993" w:rsidRPr="00202B95" w14:paraId="5C5DC405" w14:textId="77777777" w:rsidTr="005B78A4">
        <w:trPr>
          <w:trHeight w:val="20"/>
        </w:trPr>
        <w:tc>
          <w:tcPr>
            <w:tcW w:w="1162" w:type="dxa"/>
            <w:vMerge w:val="restart"/>
            <w:shd w:val="clear" w:color="auto" w:fill="auto"/>
            <w:vAlign w:val="center"/>
          </w:tcPr>
          <w:p w14:paraId="649C2C97" w14:textId="5CC6752A" w:rsidR="00D463DA" w:rsidRPr="00202B95" w:rsidRDefault="00631810" w:rsidP="007D5996">
            <w:pPr>
              <w:spacing w:before="30" w:after="30" w:line="260" w:lineRule="atLeast"/>
              <w:rPr>
                <w:rFonts w:ascii="Sylfaen" w:hAnsi="Sylfaen"/>
                <w:b/>
                <w:sz w:val="16"/>
                <w:szCs w:val="16"/>
              </w:rPr>
            </w:pPr>
            <w:r w:rsidRPr="00202B95">
              <w:rPr>
                <w:rFonts w:ascii="Sylfaen" w:hAnsi="Sylfaen"/>
                <w:b/>
                <w:sz w:val="16"/>
                <w:szCs w:val="16"/>
              </w:rPr>
              <w:t>Period</w:t>
            </w:r>
          </w:p>
        </w:tc>
        <w:tc>
          <w:tcPr>
            <w:tcW w:w="5075" w:type="dxa"/>
            <w:gridSpan w:val="5"/>
            <w:shd w:val="clear" w:color="auto" w:fill="auto"/>
          </w:tcPr>
          <w:p w14:paraId="566784C8" w14:textId="64BDA0BF" w:rsidR="00D463DA" w:rsidRPr="00202B95" w:rsidRDefault="00631810" w:rsidP="00BF44DF">
            <w:pPr>
              <w:spacing w:before="30" w:after="30" w:line="260" w:lineRule="atLeast"/>
              <w:jc w:val="center"/>
              <w:rPr>
                <w:rFonts w:ascii="Sylfaen" w:hAnsi="Sylfaen"/>
                <w:sz w:val="16"/>
                <w:szCs w:val="16"/>
              </w:rPr>
            </w:pPr>
            <w:r w:rsidRPr="00202B95">
              <w:rPr>
                <w:rFonts w:ascii="Sylfaen" w:hAnsi="Sylfaen" w:cs="Sylfaen"/>
                <w:b/>
                <w:iCs/>
                <w:sz w:val="16"/>
                <w:szCs w:val="16"/>
              </w:rPr>
              <w:t>Inflation interval forecast probability distribution</w:t>
            </w:r>
          </w:p>
        </w:tc>
      </w:tr>
      <w:tr w:rsidR="00365993" w:rsidRPr="00202B95" w14:paraId="4AA9AC90" w14:textId="77777777" w:rsidTr="005B78A4">
        <w:trPr>
          <w:trHeight w:val="20"/>
        </w:trPr>
        <w:tc>
          <w:tcPr>
            <w:tcW w:w="1162" w:type="dxa"/>
            <w:vMerge/>
            <w:tcBorders>
              <w:bottom w:val="single" w:sz="4" w:space="0" w:color="auto"/>
            </w:tcBorders>
            <w:shd w:val="clear" w:color="auto" w:fill="auto"/>
          </w:tcPr>
          <w:p w14:paraId="1435EC14" w14:textId="77777777" w:rsidR="00D463DA" w:rsidRPr="00202B95" w:rsidRDefault="00D463DA" w:rsidP="007D5996">
            <w:pPr>
              <w:spacing w:before="30" w:after="30" w:line="260" w:lineRule="atLeast"/>
              <w:jc w:val="right"/>
              <w:rPr>
                <w:rFonts w:ascii="Sylfaen" w:hAnsi="Sylfaen"/>
                <w:sz w:val="16"/>
                <w:szCs w:val="16"/>
              </w:rPr>
            </w:pPr>
          </w:p>
        </w:tc>
        <w:tc>
          <w:tcPr>
            <w:tcW w:w="1015" w:type="dxa"/>
            <w:tcBorders>
              <w:bottom w:val="single" w:sz="4" w:space="0" w:color="auto"/>
            </w:tcBorders>
            <w:shd w:val="clear" w:color="auto" w:fill="auto"/>
            <w:vAlign w:val="bottom"/>
          </w:tcPr>
          <w:p w14:paraId="73AE8332" w14:textId="77777777" w:rsidR="00D463DA" w:rsidRPr="00202B95" w:rsidRDefault="00D463DA" w:rsidP="007D5996">
            <w:pPr>
              <w:spacing w:before="30" w:after="30" w:line="260" w:lineRule="atLeast"/>
              <w:jc w:val="center"/>
              <w:rPr>
                <w:rFonts w:ascii="Sylfaen" w:hAnsi="Sylfaen"/>
                <w:b/>
                <w:sz w:val="16"/>
                <w:szCs w:val="16"/>
              </w:rPr>
            </w:pPr>
            <w:r w:rsidRPr="00202B95">
              <w:rPr>
                <w:rFonts w:ascii="Sylfaen" w:hAnsi="Sylfaen"/>
                <w:b/>
                <w:sz w:val="16"/>
                <w:szCs w:val="16"/>
              </w:rPr>
              <w:t>&lt;1.0%</w:t>
            </w:r>
          </w:p>
        </w:tc>
        <w:tc>
          <w:tcPr>
            <w:tcW w:w="1015" w:type="dxa"/>
            <w:tcBorders>
              <w:bottom w:val="single" w:sz="4" w:space="0" w:color="auto"/>
            </w:tcBorders>
            <w:shd w:val="clear" w:color="auto" w:fill="auto"/>
            <w:vAlign w:val="bottom"/>
          </w:tcPr>
          <w:p w14:paraId="08EBFD65" w14:textId="77777777" w:rsidR="00D463DA" w:rsidRPr="00202B95" w:rsidRDefault="00D463DA" w:rsidP="007D5996">
            <w:pPr>
              <w:spacing w:before="30" w:after="30" w:line="260" w:lineRule="atLeast"/>
              <w:jc w:val="center"/>
              <w:rPr>
                <w:rFonts w:ascii="Sylfaen" w:hAnsi="Sylfaen"/>
                <w:b/>
                <w:sz w:val="16"/>
                <w:szCs w:val="16"/>
              </w:rPr>
            </w:pPr>
            <w:r w:rsidRPr="00202B95">
              <w:rPr>
                <w:rFonts w:ascii="Sylfaen" w:hAnsi="Sylfaen"/>
                <w:b/>
                <w:sz w:val="16"/>
                <w:szCs w:val="16"/>
              </w:rPr>
              <w:t>1.0-2.5%</w:t>
            </w:r>
          </w:p>
        </w:tc>
        <w:tc>
          <w:tcPr>
            <w:tcW w:w="1015" w:type="dxa"/>
            <w:tcBorders>
              <w:bottom w:val="single" w:sz="4" w:space="0" w:color="auto"/>
            </w:tcBorders>
            <w:shd w:val="clear" w:color="auto" w:fill="auto"/>
            <w:vAlign w:val="bottom"/>
          </w:tcPr>
          <w:p w14:paraId="6064B247" w14:textId="77777777" w:rsidR="00D463DA" w:rsidRPr="00202B95" w:rsidRDefault="00D463DA" w:rsidP="007D5996">
            <w:pPr>
              <w:spacing w:before="30" w:after="30" w:line="260" w:lineRule="atLeast"/>
              <w:jc w:val="center"/>
              <w:rPr>
                <w:rFonts w:ascii="Sylfaen" w:hAnsi="Sylfaen"/>
                <w:b/>
                <w:sz w:val="16"/>
                <w:szCs w:val="16"/>
              </w:rPr>
            </w:pPr>
            <w:r w:rsidRPr="00202B95">
              <w:rPr>
                <w:rFonts w:ascii="Sylfaen" w:hAnsi="Sylfaen"/>
                <w:b/>
                <w:sz w:val="16"/>
                <w:szCs w:val="16"/>
              </w:rPr>
              <w:t>2.5-5.5%</w:t>
            </w:r>
          </w:p>
        </w:tc>
        <w:tc>
          <w:tcPr>
            <w:tcW w:w="1015" w:type="dxa"/>
            <w:tcBorders>
              <w:bottom w:val="single" w:sz="4" w:space="0" w:color="auto"/>
            </w:tcBorders>
            <w:shd w:val="clear" w:color="auto" w:fill="auto"/>
            <w:vAlign w:val="bottom"/>
          </w:tcPr>
          <w:p w14:paraId="12183C8A" w14:textId="77777777" w:rsidR="00D463DA" w:rsidRPr="00202B95" w:rsidRDefault="00D463DA" w:rsidP="007D5996">
            <w:pPr>
              <w:spacing w:before="30" w:after="30" w:line="260" w:lineRule="atLeast"/>
              <w:jc w:val="center"/>
              <w:rPr>
                <w:rFonts w:ascii="Sylfaen" w:hAnsi="Sylfaen"/>
                <w:b/>
                <w:sz w:val="16"/>
                <w:szCs w:val="16"/>
              </w:rPr>
            </w:pPr>
            <w:r w:rsidRPr="00202B95">
              <w:rPr>
                <w:rFonts w:ascii="Sylfaen" w:hAnsi="Sylfaen"/>
                <w:b/>
                <w:sz w:val="16"/>
                <w:szCs w:val="16"/>
              </w:rPr>
              <w:t>5.5-7.0%</w:t>
            </w:r>
          </w:p>
        </w:tc>
        <w:tc>
          <w:tcPr>
            <w:tcW w:w="1015" w:type="dxa"/>
            <w:tcBorders>
              <w:bottom w:val="single" w:sz="4" w:space="0" w:color="auto"/>
            </w:tcBorders>
            <w:shd w:val="clear" w:color="auto" w:fill="auto"/>
            <w:vAlign w:val="bottom"/>
          </w:tcPr>
          <w:p w14:paraId="46D73F71" w14:textId="77777777" w:rsidR="00D463DA" w:rsidRPr="00202B95" w:rsidRDefault="00D463DA" w:rsidP="007D5996">
            <w:pPr>
              <w:spacing w:before="30" w:after="30" w:line="260" w:lineRule="atLeast"/>
              <w:jc w:val="center"/>
              <w:rPr>
                <w:rFonts w:ascii="Sylfaen" w:hAnsi="Sylfaen"/>
                <w:b/>
                <w:sz w:val="16"/>
                <w:szCs w:val="16"/>
              </w:rPr>
            </w:pPr>
            <w:r w:rsidRPr="00202B95">
              <w:rPr>
                <w:rFonts w:ascii="Sylfaen" w:hAnsi="Sylfaen"/>
                <w:b/>
                <w:sz w:val="16"/>
                <w:szCs w:val="16"/>
              </w:rPr>
              <w:t>&gt;7.0%</w:t>
            </w:r>
          </w:p>
        </w:tc>
      </w:tr>
      <w:tr w:rsidR="0045480D" w:rsidRPr="00202B95" w14:paraId="6F73B76A" w14:textId="77777777" w:rsidTr="005B78A4">
        <w:trPr>
          <w:trHeight w:val="20"/>
        </w:trPr>
        <w:tc>
          <w:tcPr>
            <w:tcW w:w="1162" w:type="dxa"/>
            <w:shd w:val="clear" w:color="auto" w:fill="auto"/>
          </w:tcPr>
          <w:p w14:paraId="6A4DFA55" w14:textId="0E56AF3D"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 xml:space="preserve">Q </w:t>
            </w:r>
            <w:r w:rsidR="0045480D" w:rsidRPr="00202B95">
              <w:rPr>
                <w:rFonts w:ascii="Sylfaen" w:hAnsi="Sylfaen"/>
                <w:sz w:val="16"/>
                <w:szCs w:val="16"/>
              </w:rPr>
              <w:t>II</w:t>
            </w:r>
            <w:r w:rsidR="0045480D" w:rsidRPr="00202B95">
              <w:rPr>
                <w:rFonts w:ascii="Sylfaen" w:hAnsi="Sylfaen" w:cs="Sylfaen"/>
                <w:sz w:val="16"/>
                <w:szCs w:val="16"/>
              </w:rPr>
              <w:t xml:space="preserve"> </w:t>
            </w:r>
            <w:r w:rsidR="0045480D" w:rsidRPr="00202B95">
              <w:rPr>
                <w:rFonts w:ascii="Sylfaen" w:hAnsi="Sylfaen"/>
                <w:sz w:val="16"/>
                <w:szCs w:val="16"/>
              </w:rPr>
              <w:t>2021</w:t>
            </w:r>
          </w:p>
        </w:tc>
        <w:tc>
          <w:tcPr>
            <w:tcW w:w="1015" w:type="dxa"/>
            <w:shd w:val="clear" w:color="auto" w:fill="auto"/>
            <w:vAlign w:val="center"/>
          </w:tcPr>
          <w:p w14:paraId="4C898FE8" w14:textId="00A641D8"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0.0%</w:t>
            </w:r>
          </w:p>
        </w:tc>
        <w:tc>
          <w:tcPr>
            <w:tcW w:w="1015" w:type="dxa"/>
            <w:shd w:val="clear" w:color="auto" w:fill="auto"/>
            <w:vAlign w:val="center"/>
          </w:tcPr>
          <w:p w14:paraId="546288E1" w14:textId="0538AE0D"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0.0%</w:t>
            </w:r>
          </w:p>
        </w:tc>
        <w:tc>
          <w:tcPr>
            <w:tcW w:w="1015" w:type="dxa"/>
            <w:shd w:val="clear" w:color="auto" w:fill="auto"/>
            <w:vAlign w:val="center"/>
          </w:tcPr>
          <w:p w14:paraId="6329F228" w14:textId="6A79CD2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0.4%</w:t>
            </w:r>
          </w:p>
        </w:tc>
        <w:tc>
          <w:tcPr>
            <w:tcW w:w="1015" w:type="dxa"/>
            <w:shd w:val="clear" w:color="auto" w:fill="auto"/>
            <w:vAlign w:val="center"/>
          </w:tcPr>
          <w:p w14:paraId="5B3BE13D" w14:textId="771DE3D7"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55.8%</w:t>
            </w:r>
          </w:p>
        </w:tc>
        <w:tc>
          <w:tcPr>
            <w:tcW w:w="1015" w:type="dxa"/>
            <w:shd w:val="clear" w:color="auto" w:fill="auto"/>
            <w:vAlign w:val="center"/>
          </w:tcPr>
          <w:p w14:paraId="233CD2E7" w14:textId="50BAB41A"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43.8%</w:t>
            </w:r>
          </w:p>
        </w:tc>
      </w:tr>
      <w:tr w:rsidR="0045480D" w:rsidRPr="00202B95" w14:paraId="220D22D3" w14:textId="77777777" w:rsidTr="005B78A4">
        <w:trPr>
          <w:trHeight w:val="20"/>
        </w:trPr>
        <w:tc>
          <w:tcPr>
            <w:tcW w:w="1162" w:type="dxa"/>
            <w:shd w:val="clear" w:color="auto" w:fill="auto"/>
          </w:tcPr>
          <w:p w14:paraId="455052FF" w14:textId="4E13A410"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 xml:space="preserve">Q </w:t>
            </w:r>
            <w:r w:rsidR="0045480D" w:rsidRPr="00202B95">
              <w:rPr>
                <w:rFonts w:ascii="Sylfaen" w:hAnsi="Sylfaen"/>
                <w:sz w:val="16"/>
                <w:szCs w:val="16"/>
              </w:rPr>
              <w:t xml:space="preserve">III </w:t>
            </w:r>
          </w:p>
        </w:tc>
        <w:tc>
          <w:tcPr>
            <w:tcW w:w="1015" w:type="dxa"/>
            <w:shd w:val="clear" w:color="auto" w:fill="auto"/>
            <w:vAlign w:val="center"/>
          </w:tcPr>
          <w:p w14:paraId="358CD349" w14:textId="5DBFA7B0"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0.0%</w:t>
            </w:r>
          </w:p>
        </w:tc>
        <w:tc>
          <w:tcPr>
            <w:tcW w:w="1015" w:type="dxa"/>
            <w:shd w:val="clear" w:color="auto" w:fill="auto"/>
            <w:vAlign w:val="center"/>
          </w:tcPr>
          <w:p w14:paraId="76925868" w14:textId="1C91021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0.0%</w:t>
            </w:r>
          </w:p>
        </w:tc>
        <w:tc>
          <w:tcPr>
            <w:tcW w:w="1015" w:type="dxa"/>
            <w:shd w:val="clear" w:color="auto" w:fill="auto"/>
            <w:vAlign w:val="center"/>
          </w:tcPr>
          <w:p w14:paraId="67567328" w14:textId="02096567"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5.4%</w:t>
            </w:r>
          </w:p>
        </w:tc>
        <w:tc>
          <w:tcPr>
            <w:tcW w:w="1015" w:type="dxa"/>
            <w:shd w:val="clear" w:color="auto" w:fill="auto"/>
            <w:vAlign w:val="center"/>
          </w:tcPr>
          <w:p w14:paraId="7A8CBC97" w14:textId="259C332C"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23.1%</w:t>
            </w:r>
          </w:p>
        </w:tc>
        <w:tc>
          <w:tcPr>
            <w:tcW w:w="1015" w:type="dxa"/>
            <w:shd w:val="clear" w:color="auto" w:fill="auto"/>
            <w:vAlign w:val="center"/>
          </w:tcPr>
          <w:p w14:paraId="042BDEC0" w14:textId="7463DDC5"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71.5%</w:t>
            </w:r>
          </w:p>
        </w:tc>
      </w:tr>
      <w:tr w:rsidR="0045480D" w:rsidRPr="00202B95" w14:paraId="3237E6FE" w14:textId="77777777" w:rsidTr="005B78A4">
        <w:trPr>
          <w:trHeight w:val="20"/>
        </w:trPr>
        <w:tc>
          <w:tcPr>
            <w:tcW w:w="1162" w:type="dxa"/>
            <w:shd w:val="clear" w:color="auto" w:fill="auto"/>
          </w:tcPr>
          <w:p w14:paraId="6CFDBF88" w14:textId="15A3E1DE"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 xml:space="preserve">Q </w:t>
            </w:r>
            <w:r w:rsidR="0045480D" w:rsidRPr="00202B95">
              <w:rPr>
                <w:rFonts w:ascii="Sylfaen" w:hAnsi="Sylfaen"/>
                <w:sz w:val="16"/>
                <w:szCs w:val="16"/>
              </w:rPr>
              <w:t>IV</w:t>
            </w:r>
          </w:p>
        </w:tc>
        <w:tc>
          <w:tcPr>
            <w:tcW w:w="1015" w:type="dxa"/>
            <w:shd w:val="clear" w:color="auto" w:fill="auto"/>
            <w:vAlign w:val="center"/>
          </w:tcPr>
          <w:p w14:paraId="5DA9BE2A" w14:textId="3D83D35F"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0.0%</w:t>
            </w:r>
          </w:p>
        </w:tc>
        <w:tc>
          <w:tcPr>
            <w:tcW w:w="1015" w:type="dxa"/>
            <w:shd w:val="clear" w:color="auto" w:fill="auto"/>
            <w:vAlign w:val="center"/>
          </w:tcPr>
          <w:p w14:paraId="53F1318A" w14:textId="0550AAC6"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0.1%</w:t>
            </w:r>
          </w:p>
        </w:tc>
        <w:tc>
          <w:tcPr>
            <w:tcW w:w="1015" w:type="dxa"/>
            <w:shd w:val="clear" w:color="auto" w:fill="auto"/>
            <w:vAlign w:val="center"/>
          </w:tcPr>
          <w:p w14:paraId="670664A1" w14:textId="02B42E72"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11.0%</w:t>
            </w:r>
          </w:p>
        </w:tc>
        <w:tc>
          <w:tcPr>
            <w:tcW w:w="1015" w:type="dxa"/>
            <w:shd w:val="clear" w:color="auto" w:fill="auto"/>
            <w:vAlign w:val="center"/>
          </w:tcPr>
          <w:p w14:paraId="7B4F6B19" w14:textId="363FD70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27.3%</w:t>
            </w:r>
          </w:p>
        </w:tc>
        <w:tc>
          <w:tcPr>
            <w:tcW w:w="1015" w:type="dxa"/>
            <w:shd w:val="clear" w:color="auto" w:fill="auto"/>
            <w:vAlign w:val="center"/>
          </w:tcPr>
          <w:p w14:paraId="30CC8C87" w14:textId="4A285F16"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61.6%</w:t>
            </w:r>
          </w:p>
        </w:tc>
      </w:tr>
      <w:tr w:rsidR="0045480D" w:rsidRPr="00202B95" w14:paraId="1910CDDC" w14:textId="77777777" w:rsidTr="005B78A4">
        <w:trPr>
          <w:trHeight w:val="20"/>
        </w:trPr>
        <w:tc>
          <w:tcPr>
            <w:tcW w:w="1162" w:type="dxa"/>
            <w:shd w:val="clear" w:color="auto" w:fill="auto"/>
          </w:tcPr>
          <w:p w14:paraId="25A570D9" w14:textId="7C9A005C"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Q</w:t>
            </w:r>
            <w:r w:rsidR="0045480D" w:rsidRPr="00202B95">
              <w:rPr>
                <w:rFonts w:ascii="Sylfaen" w:hAnsi="Sylfaen"/>
                <w:sz w:val="16"/>
                <w:szCs w:val="16"/>
              </w:rPr>
              <w:t>I 2022</w:t>
            </w:r>
          </w:p>
        </w:tc>
        <w:tc>
          <w:tcPr>
            <w:tcW w:w="1015" w:type="dxa"/>
            <w:shd w:val="clear" w:color="auto" w:fill="auto"/>
            <w:vAlign w:val="center"/>
          </w:tcPr>
          <w:p w14:paraId="56E6EEC0" w14:textId="55668DF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0.1%</w:t>
            </w:r>
          </w:p>
        </w:tc>
        <w:tc>
          <w:tcPr>
            <w:tcW w:w="1015" w:type="dxa"/>
            <w:shd w:val="clear" w:color="auto" w:fill="auto"/>
            <w:vAlign w:val="center"/>
          </w:tcPr>
          <w:p w14:paraId="7462253F" w14:textId="5A608882"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1.1%</w:t>
            </w:r>
          </w:p>
        </w:tc>
        <w:tc>
          <w:tcPr>
            <w:tcW w:w="1015" w:type="dxa"/>
            <w:shd w:val="clear" w:color="auto" w:fill="auto"/>
            <w:vAlign w:val="center"/>
          </w:tcPr>
          <w:p w14:paraId="743BD87F" w14:textId="4461BCEA"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26.3%</w:t>
            </w:r>
          </w:p>
        </w:tc>
        <w:tc>
          <w:tcPr>
            <w:tcW w:w="1015" w:type="dxa"/>
            <w:shd w:val="clear" w:color="auto" w:fill="auto"/>
            <w:vAlign w:val="center"/>
          </w:tcPr>
          <w:p w14:paraId="36ED6EA8" w14:textId="09D4B666"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31.8%</w:t>
            </w:r>
          </w:p>
        </w:tc>
        <w:tc>
          <w:tcPr>
            <w:tcW w:w="1015" w:type="dxa"/>
            <w:shd w:val="clear" w:color="auto" w:fill="auto"/>
            <w:vAlign w:val="center"/>
          </w:tcPr>
          <w:p w14:paraId="4DBAF9DF" w14:textId="40660DA5"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40.7%</w:t>
            </w:r>
          </w:p>
        </w:tc>
      </w:tr>
      <w:tr w:rsidR="0045480D" w:rsidRPr="00202B95" w14:paraId="32030CC2" w14:textId="77777777" w:rsidTr="005B78A4">
        <w:trPr>
          <w:trHeight w:val="20"/>
        </w:trPr>
        <w:tc>
          <w:tcPr>
            <w:tcW w:w="1162" w:type="dxa"/>
            <w:shd w:val="clear" w:color="auto" w:fill="auto"/>
          </w:tcPr>
          <w:p w14:paraId="34B62F57" w14:textId="737EEDE7"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 xml:space="preserve">Q </w:t>
            </w:r>
            <w:r w:rsidR="0045480D" w:rsidRPr="00202B95">
              <w:rPr>
                <w:rFonts w:ascii="Sylfaen" w:hAnsi="Sylfaen"/>
                <w:sz w:val="16"/>
                <w:szCs w:val="16"/>
              </w:rPr>
              <w:t>II</w:t>
            </w:r>
          </w:p>
        </w:tc>
        <w:tc>
          <w:tcPr>
            <w:tcW w:w="1015" w:type="dxa"/>
            <w:shd w:val="clear" w:color="auto" w:fill="auto"/>
            <w:vAlign w:val="center"/>
          </w:tcPr>
          <w:p w14:paraId="4C42DBD8" w14:textId="7499471A"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0.6%</w:t>
            </w:r>
          </w:p>
        </w:tc>
        <w:tc>
          <w:tcPr>
            <w:tcW w:w="1015" w:type="dxa"/>
            <w:shd w:val="clear" w:color="auto" w:fill="auto"/>
            <w:vAlign w:val="center"/>
          </w:tcPr>
          <w:p w14:paraId="3BF8D2FF" w14:textId="3749B871"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3.5%</w:t>
            </w:r>
          </w:p>
        </w:tc>
        <w:tc>
          <w:tcPr>
            <w:tcW w:w="1015" w:type="dxa"/>
            <w:shd w:val="clear" w:color="auto" w:fill="auto"/>
            <w:vAlign w:val="center"/>
          </w:tcPr>
          <w:p w14:paraId="53C35F32" w14:textId="2235949B"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38.7%</w:t>
            </w:r>
          </w:p>
        </w:tc>
        <w:tc>
          <w:tcPr>
            <w:tcW w:w="1015" w:type="dxa"/>
            <w:shd w:val="clear" w:color="auto" w:fill="auto"/>
            <w:vAlign w:val="center"/>
          </w:tcPr>
          <w:p w14:paraId="0927E3D9" w14:textId="26263B5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29.8%</w:t>
            </w:r>
          </w:p>
        </w:tc>
        <w:tc>
          <w:tcPr>
            <w:tcW w:w="1015" w:type="dxa"/>
            <w:shd w:val="clear" w:color="auto" w:fill="auto"/>
            <w:vAlign w:val="center"/>
          </w:tcPr>
          <w:p w14:paraId="5A5CB7C6" w14:textId="23BEA477"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27.4%</w:t>
            </w:r>
          </w:p>
        </w:tc>
      </w:tr>
      <w:tr w:rsidR="0045480D" w:rsidRPr="00202B95" w14:paraId="3AB81C43" w14:textId="77777777" w:rsidTr="005B78A4">
        <w:trPr>
          <w:trHeight w:val="20"/>
        </w:trPr>
        <w:tc>
          <w:tcPr>
            <w:tcW w:w="1162" w:type="dxa"/>
            <w:shd w:val="clear" w:color="auto" w:fill="auto"/>
          </w:tcPr>
          <w:p w14:paraId="3A0D428C" w14:textId="43C64E2F"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 xml:space="preserve">Q </w:t>
            </w:r>
            <w:r w:rsidR="0045480D" w:rsidRPr="00202B95">
              <w:rPr>
                <w:rFonts w:ascii="Sylfaen" w:hAnsi="Sylfaen"/>
                <w:sz w:val="16"/>
                <w:szCs w:val="16"/>
              </w:rPr>
              <w:t xml:space="preserve">III </w:t>
            </w:r>
          </w:p>
        </w:tc>
        <w:tc>
          <w:tcPr>
            <w:tcW w:w="1015" w:type="dxa"/>
            <w:shd w:val="clear" w:color="auto" w:fill="auto"/>
            <w:vAlign w:val="center"/>
          </w:tcPr>
          <w:p w14:paraId="29BEC70F" w14:textId="7C92B1B5"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3.1%</w:t>
            </w:r>
          </w:p>
        </w:tc>
        <w:tc>
          <w:tcPr>
            <w:tcW w:w="1015" w:type="dxa"/>
            <w:shd w:val="clear" w:color="auto" w:fill="auto"/>
            <w:vAlign w:val="center"/>
          </w:tcPr>
          <w:p w14:paraId="16E747E5" w14:textId="22B85DD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9.3%</w:t>
            </w:r>
          </w:p>
        </w:tc>
        <w:tc>
          <w:tcPr>
            <w:tcW w:w="1015" w:type="dxa"/>
            <w:shd w:val="clear" w:color="auto" w:fill="auto"/>
            <w:vAlign w:val="center"/>
          </w:tcPr>
          <w:p w14:paraId="41BDCD92" w14:textId="15F41EE1"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47.9%</w:t>
            </w:r>
          </w:p>
        </w:tc>
        <w:tc>
          <w:tcPr>
            <w:tcW w:w="1015" w:type="dxa"/>
            <w:shd w:val="clear" w:color="auto" w:fill="auto"/>
            <w:vAlign w:val="center"/>
          </w:tcPr>
          <w:p w14:paraId="2984286A" w14:textId="63B81D61"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23.1%</w:t>
            </w:r>
          </w:p>
        </w:tc>
        <w:tc>
          <w:tcPr>
            <w:tcW w:w="1015" w:type="dxa"/>
            <w:shd w:val="clear" w:color="auto" w:fill="auto"/>
            <w:vAlign w:val="center"/>
          </w:tcPr>
          <w:p w14:paraId="4E0F4432" w14:textId="294BFC4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16.7%</w:t>
            </w:r>
          </w:p>
        </w:tc>
      </w:tr>
      <w:tr w:rsidR="0045480D" w:rsidRPr="00202B95" w14:paraId="423ED904" w14:textId="77777777" w:rsidTr="005B78A4">
        <w:trPr>
          <w:trHeight w:val="20"/>
        </w:trPr>
        <w:tc>
          <w:tcPr>
            <w:tcW w:w="1162" w:type="dxa"/>
            <w:shd w:val="clear" w:color="auto" w:fill="auto"/>
          </w:tcPr>
          <w:p w14:paraId="442117F9" w14:textId="34D01D16" w:rsidR="0045480D" w:rsidRPr="00202B95" w:rsidRDefault="00631810" w:rsidP="0045480D">
            <w:pPr>
              <w:spacing w:before="30" w:after="30" w:line="260" w:lineRule="atLeast"/>
              <w:ind w:left="70"/>
              <w:rPr>
                <w:rFonts w:ascii="Sylfaen" w:hAnsi="Sylfaen"/>
                <w:b/>
                <w:sz w:val="16"/>
                <w:szCs w:val="16"/>
              </w:rPr>
            </w:pPr>
            <w:r w:rsidRPr="00202B95">
              <w:rPr>
                <w:rFonts w:ascii="Sylfaen" w:hAnsi="Sylfaen"/>
                <w:sz w:val="16"/>
                <w:szCs w:val="16"/>
              </w:rPr>
              <w:t xml:space="preserve">Q </w:t>
            </w:r>
            <w:r w:rsidR="0045480D" w:rsidRPr="00202B95">
              <w:rPr>
                <w:rFonts w:ascii="Sylfaen" w:hAnsi="Sylfaen"/>
                <w:sz w:val="16"/>
                <w:szCs w:val="16"/>
              </w:rPr>
              <w:t xml:space="preserve">IV </w:t>
            </w:r>
          </w:p>
        </w:tc>
        <w:tc>
          <w:tcPr>
            <w:tcW w:w="1015" w:type="dxa"/>
            <w:shd w:val="clear" w:color="auto" w:fill="auto"/>
            <w:vAlign w:val="center"/>
          </w:tcPr>
          <w:p w14:paraId="44A178EF" w14:textId="51514C31"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2.5%</w:t>
            </w:r>
          </w:p>
        </w:tc>
        <w:tc>
          <w:tcPr>
            <w:tcW w:w="1015" w:type="dxa"/>
            <w:shd w:val="clear" w:color="auto" w:fill="auto"/>
            <w:vAlign w:val="center"/>
          </w:tcPr>
          <w:p w14:paraId="01A93BA0" w14:textId="36E4E551"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7.9%</w:t>
            </w:r>
          </w:p>
        </w:tc>
        <w:tc>
          <w:tcPr>
            <w:tcW w:w="1015" w:type="dxa"/>
            <w:shd w:val="clear" w:color="auto" w:fill="auto"/>
            <w:vAlign w:val="center"/>
          </w:tcPr>
          <w:p w14:paraId="54611196" w14:textId="063E3563"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44.8%</w:t>
            </w:r>
          </w:p>
        </w:tc>
        <w:tc>
          <w:tcPr>
            <w:tcW w:w="1015" w:type="dxa"/>
            <w:shd w:val="clear" w:color="auto" w:fill="auto"/>
            <w:vAlign w:val="center"/>
          </w:tcPr>
          <w:p w14:paraId="2AEC84A1" w14:textId="63197100"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24.3%</w:t>
            </w:r>
          </w:p>
        </w:tc>
        <w:tc>
          <w:tcPr>
            <w:tcW w:w="1015" w:type="dxa"/>
            <w:shd w:val="clear" w:color="auto" w:fill="auto"/>
            <w:vAlign w:val="center"/>
          </w:tcPr>
          <w:p w14:paraId="4EA8F153" w14:textId="621104F5"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20.5%</w:t>
            </w:r>
          </w:p>
        </w:tc>
      </w:tr>
      <w:tr w:rsidR="0045480D" w:rsidRPr="00202B95" w14:paraId="1D587412" w14:textId="77777777" w:rsidTr="005B78A4">
        <w:trPr>
          <w:trHeight w:val="20"/>
        </w:trPr>
        <w:tc>
          <w:tcPr>
            <w:tcW w:w="1162" w:type="dxa"/>
            <w:shd w:val="clear" w:color="auto" w:fill="auto"/>
          </w:tcPr>
          <w:p w14:paraId="00183C75" w14:textId="6058C8DA"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 xml:space="preserve">Q </w:t>
            </w:r>
            <w:r w:rsidR="0045480D" w:rsidRPr="00202B95">
              <w:rPr>
                <w:rFonts w:ascii="Sylfaen" w:hAnsi="Sylfaen"/>
                <w:sz w:val="16"/>
                <w:szCs w:val="16"/>
              </w:rPr>
              <w:t>I 2023</w:t>
            </w:r>
          </w:p>
        </w:tc>
        <w:tc>
          <w:tcPr>
            <w:tcW w:w="1015" w:type="dxa"/>
            <w:shd w:val="clear" w:color="auto" w:fill="auto"/>
            <w:vAlign w:val="center"/>
          </w:tcPr>
          <w:p w14:paraId="3CD40B5A" w14:textId="1B92CC17"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5.0%</w:t>
            </w:r>
          </w:p>
        </w:tc>
        <w:tc>
          <w:tcPr>
            <w:tcW w:w="1015" w:type="dxa"/>
            <w:shd w:val="clear" w:color="auto" w:fill="auto"/>
            <w:vAlign w:val="center"/>
          </w:tcPr>
          <w:p w14:paraId="2DC4540A" w14:textId="69AC5FE0"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11.7%</w:t>
            </w:r>
          </w:p>
        </w:tc>
        <w:tc>
          <w:tcPr>
            <w:tcW w:w="1015" w:type="dxa"/>
            <w:shd w:val="clear" w:color="auto" w:fill="auto"/>
            <w:vAlign w:val="center"/>
          </w:tcPr>
          <w:p w14:paraId="5FD8CAAA" w14:textId="14E70632"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48.7%</w:t>
            </w:r>
          </w:p>
        </w:tc>
        <w:tc>
          <w:tcPr>
            <w:tcW w:w="1015" w:type="dxa"/>
            <w:shd w:val="clear" w:color="auto" w:fill="auto"/>
            <w:vAlign w:val="center"/>
          </w:tcPr>
          <w:p w14:paraId="1AE3BD18" w14:textId="41F823CA"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20.5%</w:t>
            </w:r>
          </w:p>
        </w:tc>
        <w:tc>
          <w:tcPr>
            <w:tcW w:w="1015" w:type="dxa"/>
            <w:shd w:val="clear" w:color="auto" w:fill="auto"/>
            <w:vAlign w:val="center"/>
          </w:tcPr>
          <w:p w14:paraId="2DD9F353" w14:textId="6781CEBA"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14.0%</w:t>
            </w:r>
          </w:p>
        </w:tc>
      </w:tr>
      <w:tr w:rsidR="00631810" w:rsidRPr="00202B95" w14:paraId="164FB800" w14:textId="77777777" w:rsidTr="005B78A4">
        <w:trPr>
          <w:trHeight w:val="20"/>
        </w:trPr>
        <w:tc>
          <w:tcPr>
            <w:tcW w:w="1162" w:type="dxa"/>
            <w:shd w:val="clear" w:color="auto" w:fill="auto"/>
          </w:tcPr>
          <w:p w14:paraId="6569A3DD" w14:textId="13BD9ADE" w:rsidR="00631810" w:rsidRPr="00202B95" w:rsidRDefault="00631810" w:rsidP="00631810">
            <w:pPr>
              <w:spacing w:before="30" w:after="30" w:line="260" w:lineRule="atLeast"/>
              <w:ind w:left="70"/>
              <w:rPr>
                <w:rFonts w:ascii="Sylfaen" w:hAnsi="Sylfaen"/>
                <w:sz w:val="16"/>
                <w:szCs w:val="16"/>
              </w:rPr>
            </w:pPr>
            <w:r w:rsidRPr="00202B95">
              <w:rPr>
                <w:rFonts w:ascii="Sylfaen" w:hAnsi="Sylfaen"/>
                <w:sz w:val="16"/>
                <w:szCs w:val="16"/>
              </w:rPr>
              <w:t>Q II</w:t>
            </w:r>
          </w:p>
        </w:tc>
        <w:tc>
          <w:tcPr>
            <w:tcW w:w="1015" w:type="dxa"/>
            <w:shd w:val="clear" w:color="auto" w:fill="auto"/>
            <w:vAlign w:val="center"/>
          </w:tcPr>
          <w:p w14:paraId="20C04083" w14:textId="7DE55C44"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7.4%</w:t>
            </w:r>
          </w:p>
        </w:tc>
        <w:tc>
          <w:tcPr>
            <w:tcW w:w="1015" w:type="dxa"/>
            <w:shd w:val="clear" w:color="auto" w:fill="auto"/>
            <w:vAlign w:val="center"/>
          </w:tcPr>
          <w:p w14:paraId="0A77924C" w14:textId="63118E11"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13.8%</w:t>
            </w:r>
          </w:p>
        </w:tc>
        <w:tc>
          <w:tcPr>
            <w:tcW w:w="1015" w:type="dxa"/>
            <w:shd w:val="clear" w:color="auto" w:fill="auto"/>
            <w:vAlign w:val="center"/>
          </w:tcPr>
          <w:p w14:paraId="283423A2" w14:textId="33841BA3"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47.7%</w:t>
            </w:r>
          </w:p>
        </w:tc>
        <w:tc>
          <w:tcPr>
            <w:tcW w:w="1015" w:type="dxa"/>
            <w:shd w:val="clear" w:color="auto" w:fill="auto"/>
            <w:vAlign w:val="center"/>
          </w:tcPr>
          <w:p w14:paraId="7347D644" w14:textId="79E4A74F"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18.3%</w:t>
            </w:r>
          </w:p>
        </w:tc>
        <w:tc>
          <w:tcPr>
            <w:tcW w:w="1015" w:type="dxa"/>
            <w:shd w:val="clear" w:color="auto" w:fill="auto"/>
            <w:vAlign w:val="center"/>
          </w:tcPr>
          <w:p w14:paraId="25F3D56F" w14:textId="53F3778F"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12.7%</w:t>
            </w:r>
          </w:p>
        </w:tc>
      </w:tr>
      <w:tr w:rsidR="00631810" w:rsidRPr="00202B95" w14:paraId="345E3DFE" w14:textId="77777777" w:rsidTr="005B78A4">
        <w:trPr>
          <w:trHeight w:val="20"/>
        </w:trPr>
        <w:tc>
          <w:tcPr>
            <w:tcW w:w="1162" w:type="dxa"/>
            <w:shd w:val="clear" w:color="auto" w:fill="auto"/>
          </w:tcPr>
          <w:p w14:paraId="0B52A614" w14:textId="323AF039" w:rsidR="00631810" w:rsidRPr="00202B95" w:rsidRDefault="00631810" w:rsidP="00631810">
            <w:pPr>
              <w:spacing w:before="30" w:after="30" w:line="260" w:lineRule="atLeast"/>
              <w:ind w:left="70"/>
              <w:rPr>
                <w:rFonts w:ascii="Sylfaen" w:hAnsi="Sylfaen"/>
                <w:sz w:val="16"/>
                <w:szCs w:val="16"/>
              </w:rPr>
            </w:pPr>
            <w:r w:rsidRPr="00202B95">
              <w:rPr>
                <w:rFonts w:ascii="Sylfaen" w:hAnsi="Sylfaen"/>
                <w:sz w:val="16"/>
                <w:szCs w:val="16"/>
              </w:rPr>
              <w:t xml:space="preserve">Q III </w:t>
            </w:r>
          </w:p>
        </w:tc>
        <w:tc>
          <w:tcPr>
            <w:tcW w:w="1015" w:type="dxa"/>
            <w:shd w:val="clear" w:color="auto" w:fill="auto"/>
            <w:vAlign w:val="center"/>
          </w:tcPr>
          <w:p w14:paraId="7CBA0B14" w14:textId="6E25008C"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9.7%</w:t>
            </w:r>
          </w:p>
        </w:tc>
        <w:tc>
          <w:tcPr>
            <w:tcW w:w="1015" w:type="dxa"/>
            <w:shd w:val="clear" w:color="auto" w:fill="auto"/>
            <w:vAlign w:val="center"/>
          </w:tcPr>
          <w:p w14:paraId="0847F8DA" w14:textId="1C92EDE0"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14.4%</w:t>
            </w:r>
          </w:p>
        </w:tc>
        <w:tc>
          <w:tcPr>
            <w:tcW w:w="1015" w:type="dxa"/>
            <w:shd w:val="clear" w:color="auto" w:fill="auto"/>
            <w:vAlign w:val="center"/>
          </w:tcPr>
          <w:p w14:paraId="4C227CF7" w14:textId="4BBC7D52"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44.6%</w:t>
            </w:r>
          </w:p>
        </w:tc>
        <w:tc>
          <w:tcPr>
            <w:tcW w:w="1015" w:type="dxa"/>
            <w:shd w:val="clear" w:color="auto" w:fill="auto"/>
            <w:vAlign w:val="center"/>
          </w:tcPr>
          <w:p w14:paraId="6220EB4B" w14:textId="3E3E9E83"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17.3%</w:t>
            </w:r>
          </w:p>
        </w:tc>
        <w:tc>
          <w:tcPr>
            <w:tcW w:w="1015" w:type="dxa"/>
            <w:shd w:val="clear" w:color="auto" w:fill="auto"/>
            <w:vAlign w:val="center"/>
          </w:tcPr>
          <w:p w14:paraId="23EF74BD" w14:textId="0353E135"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13.9%</w:t>
            </w:r>
          </w:p>
        </w:tc>
      </w:tr>
      <w:tr w:rsidR="00631810" w:rsidRPr="00202B95" w14:paraId="1464700D" w14:textId="77777777" w:rsidTr="005B78A4">
        <w:trPr>
          <w:trHeight w:val="20"/>
        </w:trPr>
        <w:tc>
          <w:tcPr>
            <w:tcW w:w="1162" w:type="dxa"/>
            <w:shd w:val="clear" w:color="auto" w:fill="auto"/>
          </w:tcPr>
          <w:p w14:paraId="1E7D101E" w14:textId="219497C7" w:rsidR="00631810" w:rsidRPr="00202B95" w:rsidRDefault="00631810" w:rsidP="00631810">
            <w:pPr>
              <w:spacing w:before="30" w:after="30" w:line="260" w:lineRule="atLeast"/>
              <w:ind w:left="70"/>
              <w:rPr>
                <w:rFonts w:ascii="Sylfaen" w:hAnsi="Sylfaen"/>
                <w:sz w:val="16"/>
                <w:szCs w:val="16"/>
              </w:rPr>
            </w:pPr>
            <w:r w:rsidRPr="00202B95">
              <w:rPr>
                <w:rFonts w:ascii="Sylfaen" w:hAnsi="Sylfaen"/>
                <w:sz w:val="16"/>
                <w:szCs w:val="16"/>
              </w:rPr>
              <w:t xml:space="preserve">Q IV </w:t>
            </w:r>
          </w:p>
        </w:tc>
        <w:tc>
          <w:tcPr>
            <w:tcW w:w="1015" w:type="dxa"/>
            <w:shd w:val="clear" w:color="auto" w:fill="auto"/>
            <w:vAlign w:val="center"/>
          </w:tcPr>
          <w:p w14:paraId="3EE01661" w14:textId="19208F8E"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11.2%</w:t>
            </w:r>
          </w:p>
        </w:tc>
        <w:tc>
          <w:tcPr>
            <w:tcW w:w="1015" w:type="dxa"/>
            <w:shd w:val="clear" w:color="auto" w:fill="auto"/>
            <w:vAlign w:val="center"/>
          </w:tcPr>
          <w:p w14:paraId="35C76C05" w14:textId="112FE91F"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15.2%</w:t>
            </w:r>
          </w:p>
        </w:tc>
        <w:tc>
          <w:tcPr>
            <w:tcW w:w="1015" w:type="dxa"/>
            <w:shd w:val="clear" w:color="auto" w:fill="auto"/>
            <w:vAlign w:val="center"/>
          </w:tcPr>
          <w:p w14:paraId="3E87BB0E" w14:textId="760EF604"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44.2%</w:t>
            </w:r>
          </w:p>
        </w:tc>
        <w:tc>
          <w:tcPr>
            <w:tcW w:w="1015" w:type="dxa"/>
            <w:shd w:val="clear" w:color="auto" w:fill="auto"/>
            <w:vAlign w:val="center"/>
          </w:tcPr>
          <w:p w14:paraId="781FED9C" w14:textId="43F36B05"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16.4%</w:t>
            </w:r>
          </w:p>
        </w:tc>
        <w:tc>
          <w:tcPr>
            <w:tcW w:w="1015" w:type="dxa"/>
            <w:shd w:val="clear" w:color="auto" w:fill="auto"/>
            <w:vAlign w:val="center"/>
          </w:tcPr>
          <w:p w14:paraId="7BEB7E97" w14:textId="6C5D8492" w:rsidR="00631810" w:rsidRPr="00202B95" w:rsidRDefault="00631810" w:rsidP="00631810">
            <w:pPr>
              <w:spacing w:before="30" w:after="30" w:line="260" w:lineRule="atLeast"/>
              <w:jc w:val="center"/>
              <w:rPr>
                <w:rFonts w:ascii="Sylfaen" w:hAnsi="Sylfaen" w:cs="Arial"/>
                <w:sz w:val="16"/>
                <w:szCs w:val="16"/>
              </w:rPr>
            </w:pPr>
            <w:r w:rsidRPr="00202B95">
              <w:rPr>
                <w:rFonts w:ascii="Sylfaen" w:hAnsi="Sylfaen" w:cs="Arial"/>
                <w:sz w:val="16"/>
                <w:szCs w:val="16"/>
              </w:rPr>
              <w:t>13.0%</w:t>
            </w:r>
          </w:p>
        </w:tc>
      </w:tr>
      <w:tr w:rsidR="0045480D" w:rsidRPr="00202B95" w14:paraId="2829C04E" w14:textId="77777777" w:rsidTr="005B78A4">
        <w:trPr>
          <w:trHeight w:val="20"/>
        </w:trPr>
        <w:tc>
          <w:tcPr>
            <w:tcW w:w="1162" w:type="dxa"/>
            <w:shd w:val="clear" w:color="auto" w:fill="auto"/>
          </w:tcPr>
          <w:p w14:paraId="6C2B6CAD" w14:textId="6CF60BCA" w:rsidR="0045480D" w:rsidRPr="00202B95" w:rsidRDefault="00631810" w:rsidP="0045480D">
            <w:pPr>
              <w:spacing w:before="30" w:after="30" w:line="260" w:lineRule="atLeast"/>
              <w:ind w:left="70"/>
              <w:rPr>
                <w:rFonts w:ascii="Sylfaen" w:hAnsi="Sylfaen"/>
                <w:sz w:val="16"/>
                <w:szCs w:val="16"/>
              </w:rPr>
            </w:pPr>
            <w:r w:rsidRPr="00202B95">
              <w:rPr>
                <w:rFonts w:ascii="Sylfaen" w:hAnsi="Sylfaen"/>
                <w:sz w:val="16"/>
                <w:szCs w:val="16"/>
              </w:rPr>
              <w:t xml:space="preserve">Q </w:t>
            </w:r>
            <w:r w:rsidR="0045480D" w:rsidRPr="00202B95">
              <w:rPr>
                <w:rFonts w:ascii="Sylfaen" w:hAnsi="Sylfaen"/>
                <w:sz w:val="16"/>
                <w:szCs w:val="16"/>
              </w:rPr>
              <w:t>I 2024</w:t>
            </w:r>
          </w:p>
        </w:tc>
        <w:tc>
          <w:tcPr>
            <w:tcW w:w="1015" w:type="dxa"/>
            <w:shd w:val="clear" w:color="auto" w:fill="auto"/>
            <w:vAlign w:val="center"/>
          </w:tcPr>
          <w:p w14:paraId="58F50D66" w14:textId="3700FAA7"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12.4%</w:t>
            </w:r>
          </w:p>
        </w:tc>
        <w:tc>
          <w:tcPr>
            <w:tcW w:w="1015" w:type="dxa"/>
            <w:shd w:val="clear" w:color="auto" w:fill="auto"/>
            <w:vAlign w:val="center"/>
          </w:tcPr>
          <w:p w14:paraId="4C0FF944" w14:textId="3B9CB49B"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15.8%</w:t>
            </w:r>
          </w:p>
        </w:tc>
        <w:tc>
          <w:tcPr>
            <w:tcW w:w="1015" w:type="dxa"/>
            <w:shd w:val="clear" w:color="auto" w:fill="auto"/>
            <w:vAlign w:val="center"/>
          </w:tcPr>
          <w:p w14:paraId="1BDA7F2C" w14:textId="05C97348"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43.6%</w:t>
            </w:r>
          </w:p>
        </w:tc>
        <w:tc>
          <w:tcPr>
            <w:tcW w:w="1015" w:type="dxa"/>
            <w:shd w:val="clear" w:color="auto" w:fill="auto"/>
            <w:vAlign w:val="center"/>
          </w:tcPr>
          <w:p w14:paraId="284D69D1" w14:textId="5AB3B924"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15.8%</w:t>
            </w:r>
          </w:p>
        </w:tc>
        <w:tc>
          <w:tcPr>
            <w:tcW w:w="1015" w:type="dxa"/>
            <w:shd w:val="clear" w:color="auto" w:fill="auto"/>
            <w:vAlign w:val="center"/>
          </w:tcPr>
          <w:p w14:paraId="3CE13E8F" w14:textId="3BD28DB1" w:rsidR="0045480D" w:rsidRPr="00202B95" w:rsidRDefault="0045480D" w:rsidP="0045480D">
            <w:pPr>
              <w:spacing w:before="30" w:after="30" w:line="260" w:lineRule="atLeast"/>
              <w:jc w:val="center"/>
              <w:rPr>
                <w:rFonts w:ascii="Sylfaen" w:hAnsi="Sylfaen" w:cs="Arial"/>
                <w:sz w:val="16"/>
                <w:szCs w:val="16"/>
              </w:rPr>
            </w:pPr>
            <w:r w:rsidRPr="00202B95">
              <w:rPr>
                <w:rFonts w:ascii="Sylfaen" w:hAnsi="Sylfaen" w:cs="Arial"/>
                <w:sz w:val="16"/>
                <w:szCs w:val="16"/>
              </w:rPr>
              <w:t>12.5%</w:t>
            </w:r>
          </w:p>
        </w:tc>
      </w:tr>
    </w:tbl>
    <w:p w14:paraId="64C32755" w14:textId="0D0B1FA0" w:rsidR="00D463DA" w:rsidRPr="00202B95" w:rsidRDefault="00BB7A3B" w:rsidP="007D5996">
      <w:pPr>
        <w:spacing w:before="120" w:line="260" w:lineRule="atLeast"/>
        <w:ind w:firstLine="284"/>
        <w:jc w:val="both"/>
        <w:rPr>
          <w:rFonts w:ascii="Sylfaen" w:eastAsia="Calibri" w:hAnsi="Sylfaen"/>
          <w:b/>
          <w:bCs/>
          <w:sz w:val="46"/>
          <w:szCs w:val="20"/>
        </w:rPr>
      </w:pPr>
      <w:r w:rsidRPr="00202B95">
        <w:rPr>
          <w:rFonts w:ascii="Sylfaen" w:eastAsia="Calibri" w:hAnsi="Sylfaen"/>
          <w:noProof/>
          <w:sz w:val="20"/>
          <w:szCs w:val="20"/>
        </w:rPr>
        <mc:AlternateContent>
          <mc:Choice Requires="wps">
            <w:drawing>
              <wp:anchor distT="0" distB="0" distL="114300" distR="114300" simplePos="0" relativeHeight="252028416" behindDoc="0" locked="0" layoutInCell="1" allowOverlap="1" wp14:anchorId="532293AE" wp14:editId="58D036CA">
                <wp:simplePos x="0" y="0"/>
                <wp:positionH relativeFrom="column">
                  <wp:posOffset>4655051</wp:posOffset>
                </wp:positionH>
                <wp:positionV relativeFrom="paragraph">
                  <wp:posOffset>271445</wp:posOffset>
                </wp:positionV>
                <wp:extent cx="2110740" cy="363220"/>
                <wp:effectExtent l="0" t="0" r="0" b="0"/>
                <wp:wrapNone/>
                <wp:docPr id="1544175821" name="Text Box 22">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microsoft.com/office/word/2010/wordprocessingShape">
                    <wps:wsp>
                      <wps:cNvSpPr txBox="1"/>
                      <wps:spPr>
                        <a:xfrm>
                          <a:off x="0" y="0"/>
                          <a:ext cx="2110740" cy="363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B3156" w14:textId="3212AF6E" w:rsidR="00093E3E" w:rsidRDefault="00093E3E" w:rsidP="00397798">
                            <w:pPr>
                              <w:pStyle w:val="CommentText"/>
                              <w:jc w:val="right"/>
                            </w:pPr>
                            <w:r>
                              <w:rPr>
                                <w:rFonts w:asciiTheme="minorHAnsi" w:hAnsi="Calibri" w:cs="Calibri"/>
                                <w:i/>
                                <w:iCs/>
                                <w:color w:val="000000" w:themeColor="dark1"/>
                                <w:sz w:val="14"/>
                                <w:szCs w:val="14"/>
                              </w:rPr>
                              <w:t> </w:t>
                            </w:r>
                            <w:r w:rsidR="00BB7A3B">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sidR="00BB7A3B">
                              <w:rPr>
                                <w:rFonts w:ascii="GHEA Grapalat" w:hAnsi="GHEA Grapalat" w:cs="Sylfaen"/>
                                <w:i/>
                                <w:iCs/>
                                <w:color w:val="000000" w:themeColor="dark1"/>
                                <w:sz w:val="14"/>
                                <w:szCs w:val="14"/>
                              </w:rPr>
                              <w:t xml:space="preserve">RA SC, CBA projection </w:t>
                            </w:r>
                          </w:p>
                          <w:p w14:paraId="4F005D0C" w14:textId="77777777" w:rsidR="00093E3E" w:rsidRDefault="00093E3E" w:rsidP="00397798">
                            <w:pPr>
                              <w:pStyle w:val="CommentText"/>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293AE" id="_x0000_s1046" type="#_x0000_t202" style="position:absolute;left:0;text-align:left;margin-left:366.55pt;margin-top:21.35pt;width:166.2pt;height:28.6pt;z-index:25202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" filled="f" stroked="f" strokeweight=".5pt">
                <v:textbox>
                  <w:txbxContent>
                    <w:p w14:paraId="17DB3156" w14:textId="3212AF6E" w:rsidR="00093E3E" w:rsidRDefault="00093E3E" w:rsidP="00397798">
                      <w:pPr>
                        <w:pStyle w:val="CommentText"/>
                        <w:jc w:val="right"/>
                      </w:pPr>
                      <w:r>
                        <w:rPr>
                          <w:rFonts w:asciiTheme="minorHAnsi" w:hAnsi="Calibri" w:cs="Calibri"/>
                          <w:i/>
                          <w:iCs/>
                          <w:color w:val="000000" w:themeColor="dark1"/>
                          <w:sz w:val="14"/>
                          <w:szCs w:val="14"/>
                        </w:rPr>
                        <w:t> </w:t>
                      </w:r>
                      <w:r w:rsidR="00BB7A3B">
                        <w:rPr>
                          <w:rFonts w:ascii="GHEA Grapalat" w:hAnsi="GHEA Grapalat" w:cs="Sylfaen"/>
                          <w:i/>
                          <w:iCs/>
                          <w:color w:val="000000" w:themeColor="dark1"/>
                          <w:sz w:val="14"/>
                          <w:szCs w:val="14"/>
                        </w:rPr>
                        <w:t>Source:</w:t>
                      </w:r>
                      <w:r>
                        <w:rPr>
                          <w:rFonts w:ascii="GHEA Grapalat" w:hAnsi="GHEA Grapalat" w:cs="Sylfaen"/>
                          <w:i/>
                          <w:iCs/>
                          <w:color w:val="000000" w:themeColor="dark1"/>
                          <w:sz w:val="14"/>
                          <w:szCs w:val="14"/>
                          <w:lang w:val="hy-AM"/>
                        </w:rPr>
                        <w:t xml:space="preserve"> </w:t>
                      </w:r>
                      <w:r w:rsidR="00BB7A3B">
                        <w:rPr>
                          <w:rFonts w:ascii="GHEA Grapalat" w:hAnsi="GHEA Grapalat" w:cs="Sylfaen"/>
                          <w:i/>
                          <w:iCs/>
                          <w:color w:val="000000" w:themeColor="dark1"/>
                          <w:sz w:val="14"/>
                          <w:szCs w:val="14"/>
                        </w:rPr>
                        <w:t xml:space="preserve">RA SC, CBA projection </w:t>
                      </w:r>
                    </w:p>
                    <w:p w14:paraId="4F005D0C" w14:textId="77777777" w:rsidR="00093E3E" w:rsidRDefault="00093E3E" w:rsidP="00397798">
                      <w:pPr>
                        <w:pStyle w:val="CommentText"/>
                        <w:jc w:val="right"/>
                      </w:pPr>
                      <w:r>
                        <w:rPr>
                          <w:rFonts w:ascii="GHEA Grapalat" w:hAnsi="GHEA Grapalat"/>
                          <w:i/>
                          <w:iCs/>
                          <w:color w:val="000000" w:themeColor="dark1"/>
                          <w:sz w:val="14"/>
                          <w:szCs w:val="14"/>
                        </w:rPr>
                        <w:t> </w:t>
                      </w:r>
                    </w:p>
                  </w:txbxContent>
                </v:textbox>
              </v:shape>
            </w:pict>
          </mc:Fallback>
        </mc:AlternateContent>
      </w:r>
    </w:p>
    <w:p w14:paraId="42D6FB98" w14:textId="77777777" w:rsidR="004C5434" w:rsidRPr="00202B95" w:rsidRDefault="004C5434" w:rsidP="004C5434">
      <w:pPr>
        <w:spacing w:line="260" w:lineRule="atLeast"/>
        <w:rPr>
          <w:rFonts w:ascii="Sylfaen" w:hAnsi="Sylfaen"/>
          <w:b/>
          <w:bCs/>
          <w:color w:val="FF0000"/>
          <w:sz w:val="6"/>
          <w:szCs w:val="20"/>
        </w:rPr>
      </w:pPr>
    </w:p>
    <w:p w14:paraId="4C7ED30E" w14:textId="77777777" w:rsidR="004C5434" w:rsidRPr="00202B95" w:rsidRDefault="004C5434" w:rsidP="004C5434">
      <w:pPr>
        <w:spacing w:line="260" w:lineRule="atLeast"/>
        <w:ind w:right="170" w:firstLine="284"/>
        <w:jc w:val="right"/>
        <w:rPr>
          <w:rFonts w:ascii="Sylfaen" w:eastAsia="Calibri" w:hAnsi="Sylfaen" w:cs="Sylfaen"/>
          <w:b/>
          <w:i/>
          <w:color w:val="FF0000"/>
          <w:sz w:val="18"/>
          <w:szCs w:val="18"/>
        </w:rPr>
      </w:pPr>
      <w:r w:rsidRPr="00202B95">
        <w:rPr>
          <w:rFonts w:ascii="Sylfaen" w:hAnsi="Sylfaen"/>
          <w:noProof/>
          <w:color w:val="FF0000"/>
          <w:sz w:val="10"/>
        </w:rPr>
        <mc:AlternateContent>
          <mc:Choice Requires="wps">
            <w:drawing>
              <wp:anchor distT="0" distB="0" distL="114300" distR="114300" simplePos="0" relativeHeight="252519936" behindDoc="1" locked="0" layoutInCell="1" allowOverlap="1" wp14:anchorId="2B69A104" wp14:editId="48AFEA02">
                <wp:simplePos x="0" y="0"/>
                <wp:positionH relativeFrom="margin">
                  <wp:align>left</wp:align>
                </wp:positionH>
                <wp:positionV relativeFrom="paragraph">
                  <wp:posOffset>60154</wp:posOffset>
                </wp:positionV>
                <wp:extent cx="6479540" cy="3910914"/>
                <wp:effectExtent l="0" t="0" r="0" b="0"/>
                <wp:wrapNone/>
                <wp:docPr id="19"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910914"/>
                        </a:xfrm>
                        <a:prstGeom prst="rect">
                          <a:avLst/>
                        </a:prstGeom>
                        <a:solidFill>
                          <a:schemeClr val="tx2">
                            <a:lumMod val="20000"/>
                            <a:lumOff val="80000"/>
                          </a:schemeClr>
                        </a:solidFill>
                        <a:ln w="9525">
                          <a:noFill/>
                          <a:miter lim="800000"/>
                          <a:headEnd/>
                          <a:tailEnd/>
                        </a:ln>
                      </wps:spPr>
                      <wps:txbx>
                        <w:txbxContent>
                          <w:p w14:paraId="09597A27" w14:textId="1FB11F47" w:rsidR="001C5B0B" w:rsidRDefault="001C5B0B" w:rsidP="001C5B0B">
                            <w:pPr>
                              <w:jc w:val="center"/>
                            </w:pPr>
                          </w:p>
                          <w:p w14:paraId="6909A462" w14:textId="77777777" w:rsidR="001C5B0B" w:rsidRDefault="001C5B0B" w:rsidP="001C5B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69A104" id="Rectangle 2344" o:spid="_x0000_s1047" style="position:absolute;left:0;text-align:left;margin-left:0;margin-top:4.75pt;width:510.2pt;height:307.95pt;z-index:-2507965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" fillcolor="#d5dce4 [671]" stroked="f">
                <v:textbox>
                  <w:txbxContent>
                    <w:p w14:paraId="09597A27" w14:textId="1FB11F47" w:rsidR="001C5B0B" w:rsidRDefault="001C5B0B" w:rsidP="001C5B0B">
                      <w:pPr>
                        <w:jc w:val="center"/>
                      </w:pPr>
                    </w:p>
                    <w:p w14:paraId="6909A462" w14:textId="77777777" w:rsidR="001C5B0B" w:rsidRDefault="001C5B0B" w:rsidP="001C5B0B">
                      <w:pPr>
                        <w:jc w:val="center"/>
                      </w:pPr>
                    </w:p>
                  </w:txbxContent>
                </v:textbox>
                <w10:wrap anchorx="margin"/>
              </v:rect>
            </w:pict>
          </mc:Fallback>
        </mc:AlternateContent>
      </w:r>
    </w:p>
    <w:p w14:paraId="38739BF3" w14:textId="1A4EE41C" w:rsidR="004C5434" w:rsidRPr="00202B95" w:rsidRDefault="00BB7A3B" w:rsidP="004C5434">
      <w:pPr>
        <w:spacing w:line="260" w:lineRule="atLeast"/>
        <w:ind w:right="170" w:firstLine="284"/>
        <w:jc w:val="right"/>
        <w:rPr>
          <w:rFonts w:ascii="Sylfaen" w:hAnsi="Sylfaen" w:cs="GHEA Grapalat"/>
          <w:b/>
          <w:sz w:val="20"/>
          <w:szCs w:val="20"/>
        </w:rPr>
      </w:pPr>
      <w:r w:rsidRPr="00202B95">
        <w:rPr>
          <w:rFonts w:ascii="Sylfaen" w:eastAsia="Calibri" w:hAnsi="Sylfaen" w:cs="Sylfaen"/>
          <w:b/>
          <w:i/>
          <w:sz w:val="18"/>
          <w:szCs w:val="18"/>
        </w:rPr>
        <w:t>Box</w:t>
      </w:r>
      <w:r w:rsidR="004C5434" w:rsidRPr="00202B95">
        <w:rPr>
          <w:rFonts w:ascii="Sylfaen" w:eastAsia="Calibri" w:hAnsi="Sylfaen" w:cs="Sylfaen"/>
          <w:b/>
          <w:i/>
          <w:sz w:val="18"/>
          <w:szCs w:val="18"/>
        </w:rPr>
        <w:t xml:space="preserve"> 1 </w:t>
      </w:r>
    </w:p>
    <w:p w14:paraId="46328747" w14:textId="77777777" w:rsidR="004C5434" w:rsidRPr="00202B95" w:rsidRDefault="004C5434" w:rsidP="004C5434">
      <w:pPr>
        <w:spacing w:line="260" w:lineRule="atLeast"/>
        <w:ind w:left="170" w:right="170"/>
        <w:jc w:val="center"/>
        <w:rPr>
          <w:rFonts w:ascii="Sylfaen" w:hAnsi="Sylfaen"/>
          <w:b/>
          <w:bCs/>
          <w:i/>
          <w:sz w:val="4"/>
          <w:szCs w:val="18"/>
        </w:rPr>
      </w:pPr>
    </w:p>
    <w:p w14:paraId="1413DAB5" w14:textId="7CD437C4" w:rsidR="004C5434" w:rsidRPr="00202B95" w:rsidRDefault="00BB7A3B" w:rsidP="004C5434">
      <w:pPr>
        <w:spacing w:line="260" w:lineRule="atLeast"/>
        <w:ind w:left="170" w:right="170"/>
        <w:jc w:val="center"/>
        <w:rPr>
          <w:rFonts w:ascii="Sylfaen" w:hAnsi="Sylfaen"/>
          <w:b/>
          <w:i/>
          <w:iCs/>
          <w:sz w:val="18"/>
          <w:szCs w:val="18"/>
          <w:lang w:eastAsia="x-none"/>
        </w:rPr>
      </w:pPr>
      <w:r w:rsidRPr="00202B95">
        <w:rPr>
          <w:rFonts w:ascii="Sylfaen" w:hAnsi="Sylfaen"/>
          <w:b/>
          <w:i/>
          <w:sz w:val="18"/>
          <w:szCs w:val="18"/>
        </w:rPr>
        <w:t xml:space="preserve">Implementation of Monetary Policy Amid Inflation Driven by Supply Factors </w:t>
      </w:r>
    </w:p>
    <w:p w14:paraId="58BA0B26" w14:textId="77777777" w:rsidR="004C5434" w:rsidRPr="00202B95" w:rsidRDefault="004C5434" w:rsidP="004C5434">
      <w:pPr>
        <w:tabs>
          <w:tab w:val="left" w:pos="600"/>
        </w:tabs>
        <w:spacing w:line="260" w:lineRule="atLeast"/>
        <w:ind w:left="113" w:right="113" w:firstLine="284"/>
        <w:jc w:val="both"/>
        <w:rPr>
          <w:rFonts w:ascii="Sylfaen" w:hAnsi="Sylfaen" w:cs="Tahoma"/>
          <w:i/>
          <w:sz w:val="12"/>
          <w:szCs w:val="18"/>
        </w:rPr>
      </w:pPr>
    </w:p>
    <w:p w14:paraId="6B7EE48F" w14:textId="6D263BCD" w:rsidR="004C5434" w:rsidRPr="00202B95" w:rsidRDefault="00BB7A3B" w:rsidP="7845F281">
      <w:pPr>
        <w:spacing w:line="280" w:lineRule="atLeast"/>
        <w:ind w:left="170" w:right="170" w:firstLine="284"/>
        <w:jc w:val="both"/>
        <w:rPr>
          <w:rFonts w:ascii="Sylfaen" w:hAnsi="Sylfaen"/>
          <w:i/>
          <w:iCs/>
          <w:sz w:val="18"/>
          <w:szCs w:val="18"/>
        </w:rPr>
      </w:pPr>
      <w:r w:rsidRPr="7845F281">
        <w:rPr>
          <w:rFonts w:ascii="Sylfaen" w:eastAsiaTheme="minorEastAsia" w:hAnsi="Sylfaen" w:cstheme="minorBidi"/>
          <w:i/>
          <w:iCs/>
          <w:sz w:val="18"/>
          <w:szCs w:val="18"/>
        </w:rPr>
        <w:t xml:space="preserve">In the economic literature, supply shocks are defined as shocks that affect the quantity of goods and services produced in the economy, which, in turn, is reflected in prices and general inflation. </w:t>
      </w:r>
      <w:r w:rsidR="001C5B0B" w:rsidRPr="7845F281">
        <w:rPr>
          <w:rFonts w:ascii="Sylfaen" w:eastAsiaTheme="minorEastAsia" w:hAnsi="Sylfaen" w:cstheme="minorBidi"/>
          <w:i/>
          <w:iCs/>
          <w:sz w:val="18"/>
          <w:szCs w:val="18"/>
        </w:rPr>
        <w:t xml:space="preserve">For example, when the supply of oil </w:t>
      </w:r>
      <w:r w:rsidR="001C5B0B" w:rsidRPr="7845F281">
        <w:rPr>
          <w:rFonts w:ascii="Sylfaen" w:eastAsiaTheme="minorEastAsia" w:hAnsi="Sylfaen" w:cstheme="minorBidi"/>
          <w:i/>
          <w:iCs/>
          <w:sz w:val="18"/>
          <w:szCs w:val="18"/>
        </w:rPr>
        <w:lastRenderedPageBreak/>
        <w:t xml:space="preserve">decreases, as a result of which the price of oil grows, firms increase prices of goods, because marginal costs have grown (oil is a factor of production). An increase in the prices of imported consumer goods can also be a source of supply shock, or, for example, when the firm's employees demand </w:t>
      </w:r>
      <w:r w:rsidR="004D068B" w:rsidRPr="7845F281">
        <w:rPr>
          <w:rFonts w:ascii="Sylfaen" w:eastAsiaTheme="minorEastAsia" w:hAnsi="Sylfaen" w:cstheme="minorBidi"/>
          <w:i/>
          <w:iCs/>
          <w:sz w:val="18"/>
          <w:szCs w:val="18"/>
        </w:rPr>
        <w:t xml:space="preserve">wages that are </w:t>
      </w:r>
      <w:r w:rsidR="001C5B0B" w:rsidRPr="7845F281">
        <w:rPr>
          <w:rFonts w:ascii="Sylfaen" w:eastAsiaTheme="minorEastAsia" w:hAnsi="Sylfaen" w:cstheme="minorBidi"/>
          <w:i/>
          <w:iCs/>
          <w:sz w:val="18"/>
          <w:szCs w:val="18"/>
        </w:rPr>
        <w:t>higher than their marginal productivity, which causes inflation</w:t>
      </w:r>
      <w:r w:rsidR="004C5434" w:rsidRPr="7845F281">
        <w:rPr>
          <w:rStyle w:val="FootnoteReference"/>
          <w:rFonts w:ascii="Sylfaen" w:eastAsiaTheme="minorEastAsia" w:hAnsi="Sylfaen" w:cstheme="minorBidi"/>
          <w:i/>
          <w:iCs/>
          <w:sz w:val="18"/>
          <w:szCs w:val="18"/>
        </w:rPr>
        <w:footnoteReference w:id="3"/>
      </w:r>
      <w:r w:rsidR="001C5B0B" w:rsidRPr="7845F281">
        <w:rPr>
          <w:rFonts w:ascii="Sylfaen" w:eastAsiaTheme="minorEastAsia" w:hAnsi="Sylfaen" w:cstheme="minorBidi"/>
          <w:i/>
          <w:iCs/>
          <w:sz w:val="18"/>
          <w:szCs w:val="18"/>
        </w:rPr>
        <w:t>.</w:t>
      </w:r>
      <w:r w:rsidR="004C5434" w:rsidRPr="7845F281">
        <w:rPr>
          <w:rFonts w:ascii="Sylfaen" w:eastAsiaTheme="minorEastAsia" w:hAnsi="Sylfaen" w:cstheme="minorBidi"/>
          <w:i/>
          <w:iCs/>
          <w:sz w:val="18"/>
          <w:szCs w:val="18"/>
        </w:rPr>
        <w:t xml:space="preserve"> </w:t>
      </w:r>
      <w:r w:rsidR="004D068B" w:rsidRPr="7845F281">
        <w:rPr>
          <w:rFonts w:ascii="Sylfaen" w:eastAsiaTheme="minorEastAsia" w:hAnsi="Sylfaen" w:cstheme="minorBidi"/>
          <w:i/>
          <w:iCs/>
          <w:sz w:val="18"/>
          <w:szCs w:val="18"/>
        </w:rPr>
        <w:t xml:space="preserve">In general, the role of supply factors refers to the unpredictable and specific manifestations of marginal costs and </w:t>
      </w:r>
      <w:r w:rsidR="003C46B1" w:rsidRPr="7845F281">
        <w:rPr>
          <w:rFonts w:ascii="Sylfaen" w:eastAsiaTheme="minorEastAsia" w:hAnsi="Sylfaen" w:cstheme="minorBidi"/>
          <w:i/>
          <w:iCs/>
          <w:sz w:val="18"/>
          <w:szCs w:val="18"/>
        </w:rPr>
        <w:t>markup</w:t>
      </w:r>
      <w:r w:rsidR="004D068B" w:rsidRPr="7845F281">
        <w:rPr>
          <w:rFonts w:ascii="Sylfaen" w:eastAsiaTheme="minorEastAsia" w:hAnsi="Sylfaen" w:cstheme="minorBidi"/>
          <w:i/>
          <w:iCs/>
          <w:sz w:val="18"/>
          <w:szCs w:val="18"/>
        </w:rPr>
        <w:t>s in the pricing process of firms reflected in inflation</w:t>
      </w:r>
      <w:r w:rsidR="00810500" w:rsidRPr="7845F281">
        <w:rPr>
          <w:rFonts w:ascii="Sylfaen" w:eastAsiaTheme="minorEastAsia" w:hAnsi="Sylfaen" w:cstheme="minorBidi"/>
          <w:i/>
          <w:iCs/>
          <w:sz w:val="18"/>
          <w:szCs w:val="18"/>
        </w:rPr>
        <w:t>ary</w:t>
      </w:r>
      <w:r w:rsidR="004D068B" w:rsidRPr="7845F281">
        <w:rPr>
          <w:rFonts w:ascii="Sylfaen" w:eastAsiaTheme="minorEastAsia" w:hAnsi="Sylfaen" w:cstheme="minorBidi"/>
          <w:i/>
          <w:iCs/>
          <w:sz w:val="18"/>
          <w:szCs w:val="18"/>
        </w:rPr>
        <w:t xml:space="preserve"> developments. </w:t>
      </w:r>
    </w:p>
    <w:p w14:paraId="1F3A8516" w14:textId="77777777" w:rsidR="00810500" w:rsidRPr="00202B95" w:rsidRDefault="00810500" w:rsidP="004C5434">
      <w:pPr>
        <w:spacing w:line="270" w:lineRule="atLeast"/>
        <w:ind w:left="170" w:right="170" w:firstLine="284"/>
        <w:jc w:val="both"/>
        <w:rPr>
          <w:rFonts w:ascii="Sylfaen" w:hAnsi="Sylfaen"/>
          <w:i/>
          <w:sz w:val="18"/>
          <w:szCs w:val="18"/>
        </w:rPr>
      </w:pPr>
    </w:p>
    <w:p w14:paraId="7E132DC4" w14:textId="552CE926" w:rsidR="004C5434" w:rsidRPr="00202B95" w:rsidRDefault="009C79A8" w:rsidP="004C5434">
      <w:pPr>
        <w:spacing w:line="270" w:lineRule="atLeast"/>
        <w:ind w:left="170" w:right="170" w:firstLine="284"/>
        <w:jc w:val="both"/>
        <w:rPr>
          <w:rFonts w:ascii="Sylfaen" w:hAnsi="Sylfaen"/>
          <w:i/>
          <w:sz w:val="18"/>
          <w:szCs w:val="18"/>
        </w:rPr>
      </w:pPr>
      <w:r w:rsidRPr="00202B95">
        <w:rPr>
          <w:rFonts w:ascii="Sylfaen" w:hAnsi="Sylfaen"/>
          <w:noProof/>
          <w:color w:val="FF0000"/>
          <w:sz w:val="10"/>
        </w:rPr>
        <mc:AlternateContent>
          <mc:Choice Requires="wps">
            <w:drawing>
              <wp:anchor distT="0" distB="0" distL="114300" distR="114300" simplePos="0" relativeHeight="252521984" behindDoc="1" locked="0" layoutInCell="1" allowOverlap="1" wp14:anchorId="375F99E7" wp14:editId="4ED0403F">
                <wp:simplePos x="0" y="0"/>
                <wp:positionH relativeFrom="margin">
                  <wp:posOffset>-88900</wp:posOffset>
                </wp:positionH>
                <wp:positionV relativeFrom="paragraph">
                  <wp:posOffset>135890</wp:posOffset>
                </wp:positionV>
                <wp:extent cx="6479540" cy="8810625"/>
                <wp:effectExtent l="0" t="0" r="0" b="9525"/>
                <wp:wrapNone/>
                <wp:docPr id="2"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8810625"/>
                        </a:xfrm>
                        <a:prstGeom prst="rect">
                          <a:avLst/>
                        </a:prstGeom>
                        <a:solidFill>
                          <a:schemeClr val="tx2">
                            <a:lumMod val="20000"/>
                            <a:lumOff val="80000"/>
                          </a:schemeClr>
                        </a:solidFill>
                        <a:ln w="9525">
                          <a:noFill/>
                          <a:miter lim="800000"/>
                          <a:headEnd/>
                          <a:tailEnd/>
                        </a:ln>
                      </wps:spPr>
                      <wps:txbx>
                        <w:txbxContent>
                          <w:p w14:paraId="132D6033" w14:textId="35DC618E" w:rsidR="009C79A8" w:rsidRDefault="009C79A8" w:rsidP="009C79A8">
                            <w:pPr>
                              <w:jc w:val="center"/>
                            </w:pPr>
                          </w:p>
                          <w:p w14:paraId="629745FF" w14:textId="77777777" w:rsidR="000D77D3" w:rsidRDefault="000D77D3" w:rsidP="009C79A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F99E7" id="_x0000_s1048" style="position:absolute;left:0;text-align:left;margin-left:-7pt;margin-top:10.7pt;width:510.2pt;height:693.75pt;z-index:-25079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" fillcolor="#d5dce4 [671]" stroked="f">
                <v:textbox>
                  <w:txbxContent>
                    <w:p w14:paraId="132D6033" w14:textId="35DC618E" w:rsidR="009C79A8" w:rsidRDefault="009C79A8" w:rsidP="009C79A8">
                      <w:pPr>
                        <w:jc w:val="center"/>
                      </w:pPr>
                    </w:p>
                    <w:p w14:paraId="629745FF" w14:textId="77777777" w:rsidR="000D77D3" w:rsidRDefault="000D77D3" w:rsidP="009C79A8">
                      <w:pPr>
                        <w:jc w:val="center"/>
                      </w:pPr>
                    </w:p>
                  </w:txbxContent>
                </v:textbox>
                <w10:wrap anchorx="margin"/>
              </v:rect>
            </w:pict>
          </mc:Fallback>
        </mc:AlternateContent>
      </w:r>
      <w:r w:rsidR="00810500" w:rsidRPr="00202B95">
        <w:rPr>
          <w:rFonts w:ascii="Sylfaen" w:hAnsi="Sylfaen"/>
          <w:i/>
          <w:sz w:val="18"/>
          <w:szCs w:val="18"/>
        </w:rPr>
        <w:t xml:space="preserve">At the end of 2020, amid rapid growth of global demand and limited supply in a number of commodity markets, significant inflationary developments were observed in the field of raw materials and foodstuffs, as well as in international services (cargo transportation), which had a direct impact on rising prices of commodity imports in Armenia. </w:t>
      </w:r>
      <w:r w:rsidR="004D4850" w:rsidRPr="00202B95">
        <w:rPr>
          <w:rFonts w:ascii="Sylfaen" w:hAnsi="Sylfaen"/>
          <w:i/>
          <w:sz w:val="18"/>
          <w:szCs w:val="18"/>
        </w:rPr>
        <w:t>Thus, since the third quarter of 2020, international sugar prices have risen by 21</w:t>
      </w:r>
      <w:r w:rsidR="004D4850" w:rsidRPr="00202B95">
        <w:rPr>
          <w:rFonts w:ascii="Times New Roman" w:hAnsi="Times New Roman"/>
          <w:i/>
          <w:sz w:val="18"/>
          <w:szCs w:val="18"/>
        </w:rPr>
        <w:t>․</w:t>
      </w:r>
      <w:r w:rsidR="004D4850" w:rsidRPr="00202B95">
        <w:rPr>
          <w:rFonts w:ascii="Sylfaen" w:hAnsi="Sylfaen"/>
          <w:i/>
          <w:sz w:val="18"/>
          <w:szCs w:val="18"/>
        </w:rPr>
        <w:t>4%, sunflower oil - 66%, butter - 23</w:t>
      </w:r>
      <w:r w:rsidR="004D4850" w:rsidRPr="00202B95">
        <w:rPr>
          <w:rFonts w:ascii="Times New Roman" w:hAnsi="Times New Roman"/>
          <w:i/>
          <w:sz w:val="18"/>
          <w:szCs w:val="18"/>
        </w:rPr>
        <w:t>․</w:t>
      </w:r>
      <w:r w:rsidR="004D4850" w:rsidRPr="00202B95">
        <w:rPr>
          <w:rFonts w:ascii="Sylfaen" w:hAnsi="Sylfaen"/>
          <w:i/>
          <w:sz w:val="18"/>
          <w:szCs w:val="18"/>
        </w:rPr>
        <w:t>2%, wheat - 12.6%, and oil prices have risen by 58</w:t>
      </w:r>
      <w:r w:rsidR="004D4850" w:rsidRPr="00202B95">
        <w:rPr>
          <w:rFonts w:ascii="Times New Roman" w:hAnsi="Times New Roman"/>
          <w:i/>
          <w:sz w:val="18"/>
          <w:szCs w:val="18"/>
        </w:rPr>
        <w:t>․</w:t>
      </w:r>
      <w:r w:rsidR="004D4850" w:rsidRPr="00202B95">
        <w:rPr>
          <w:rFonts w:ascii="Sylfaen" w:hAnsi="Sylfaen"/>
          <w:i/>
          <w:sz w:val="18"/>
          <w:szCs w:val="18"/>
        </w:rPr>
        <w:t>7%.</w:t>
      </w:r>
      <w:r w:rsidR="00874DAB" w:rsidRPr="00202B95">
        <w:rPr>
          <w:rFonts w:ascii="Sylfaen" w:hAnsi="Sylfaen"/>
          <w:noProof/>
          <w:color w:val="FF0000"/>
          <w:sz w:val="10"/>
        </w:rPr>
        <w:t xml:space="preserve"> </w:t>
      </w:r>
    </w:p>
    <w:p w14:paraId="669EE10B" w14:textId="206C49AC" w:rsidR="004C5434" w:rsidRPr="00202B95" w:rsidRDefault="004D4850" w:rsidP="004C5434">
      <w:pPr>
        <w:spacing w:line="270" w:lineRule="atLeast"/>
        <w:ind w:left="170" w:right="170" w:firstLine="284"/>
        <w:jc w:val="both"/>
        <w:rPr>
          <w:rFonts w:ascii="Sylfaen" w:hAnsi="Sylfaen"/>
          <w:i/>
          <w:sz w:val="18"/>
          <w:szCs w:val="18"/>
        </w:rPr>
      </w:pPr>
      <w:r w:rsidRPr="00202B95">
        <w:rPr>
          <w:rFonts w:ascii="Sylfaen" w:hAnsi="Sylfaen"/>
          <w:i/>
          <w:sz w:val="18"/>
          <w:szCs w:val="18"/>
        </w:rPr>
        <w:t>On the other hand, during relatively large shocks, such as the developments in the Republic of Armenia in recent quarters, the usual processes of adjusting market prices change in several ways.</w:t>
      </w:r>
      <w:r w:rsidR="00BF44DF" w:rsidRPr="00202B95">
        <w:rPr>
          <w:rFonts w:ascii="Sylfaen" w:hAnsi="Sylfaen"/>
          <w:noProof/>
        </w:rPr>
        <mc:AlternateContent>
          <mc:Choice Requires="wps">
            <w:drawing>
              <wp:anchor distT="0" distB="0" distL="114300" distR="114300" simplePos="0" relativeHeight="252571136" behindDoc="0" locked="0" layoutInCell="1" allowOverlap="1" wp14:anchorId="1E8B1537" wp14:editId="41065128">
                <wp:simplePos x="0" y="0"/>
                <wp:positionH relativeFrom="column">
                  <wp:posOffset>3956857</wp:posOffset>
                </wp:positionH>
                <wp:positionV relativeFrom="paragraph">
                  <wp:posOffset>1673482</wp:posOffset>
                </wp:positionV>
                <wp:extent cx="2520000" cy="595527"/>
                <wp:effectExtent l="0" t="0" r="0" b="0"/>
                <wp:wrapNone/>
                <wp:docPr id="1544175813" name="Text Box 4093">
                  <a:extLst xmlns:a="http://schemas.openxmlformats.org/drawingml/2006/main">
                    <a:ext uri="{FF2B5EF4-FFF2-40B4-BE49-F238E27FC236}">
                      <a16:creationId xmlns:a16="http://schemas.microsoft.com/office/drawing/2014/main" id="{00000000-0008-0000-2B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95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F7900" w14:textId="77777777" w:rsidR="00093E3E" w:rsidRDefault="00093E3E" w:rsidP="00BF44DF">
                            <w:pPr>
                              <w:pStyle w:val="NormalWeb"/>
                              <w:spacing w:before="0" w:beforeAutospacing="0" w:after="0" w:afterAutospacing="0"/>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7</w:t>
                            </w:r>
                          </w:p>
                          <w:p w14:paraId="3DD1A854" w14:textId="4E049874" w:rsidR="00093E3E" w:rsidRDefault="00093E3E" w:rsidP="00BF44DF">
                            <w:pPr>
                              <w:pStyle w:val="NormalWeb"/>
                              <w:spacing w:before="0" w:beforeAutospacing="0" w:after="0" w:afterAutospacing="0"/>
                            </w:pPr>
                            <w:r>
                              <w:rPr>
                                <w:rFonts w:ascii="GHEA Grapalat" w:hAnsi="GHEA Grapalat" w:cs="Sylfaen"/>
                                <w:b/>
                                <w:bCs/>
                                <w:color w:val="1F497D"/>
                                <w:sz w:val="14"/>
                                <w:szCs w:val="14"/>
                                <w:lang w:val="hy-AM"/>
                              </w:rPr>
                              <w:t>1%-</w:t>
                            </w:r>
                            <w:proofErr w:type="spellStart"/>
                            <w:r>
                              <w:rPr>
                                <w:rFonts w:ascii="GHEA Grapalat" w:hAnsi="GHEA Grapalat" w:cs="Sylfaen"/>
                                <w:b/>
                                <w:bCs/>
                                <w:color w:val="1F497D"/>
                                <w:sz w:val="14"/>
                                <w:szCs w:val="14"/>
                                <w:lang w:val="hy-AM"/>
                              </w:rPr>
                              <w:t>ից</w:t>
                            </w:r>
                            <w:proofErr w:type="spellEnd"/>
                            <w:r>
                              <w:rPr>
                                <w:rFonts w:ascii="GHEA Grapalat" w:hAnsi="GHEA Grapalat" w:cs="Sylfaen"/>
                                <w:b/>
                                <w:bCs/>
                                <w:color w:val="1F497D"/>
                                <w:sz w:val="14"/>
                                <w:szCs w:val="14"/>
                                <w:lang w:val="hy-AM"/>
                              </w:rPr>
                              <w:t xml:space="preserve"> ավելի գնային փոփոխություն արձանագրած ապրանքախմբերի կշիռը ՀՀ սպառողական զամբյուղում</w:t>
                            </w:r>
                          </w:p>
                          <w:p w14:paraId="2F336241" w14:textId="77777777" w:rsidR="00093E3E" w:rsidRDefault="00093E3E" w:rsidP="00BF44DF">
                            <w:pPr>
                              <w:pStyle w:val="NormalWeb"/>
                              <w:spacing w:before="0" w:beforeAutospacing="0" w:after="0" w:afterAutospacing="0"/>
                            </w:pPr>
                            <w:r>
                              <w:rPr>
                                <w:rFonts w:ascii="GHEA Grapalat" w:hAnsi="GHEA Grapalat" w:cs="Sylfaen"/>
                                <w:b/>
                                <w:bCs/>
                                <w:color w:val="1F497D"/>
                                <w:sz w:val="14"/>
                                <w:szCs w:val="14"/>
                              </w:rPr>
                              <w:t> </w:t>
                            </w:r>
                          </w:p>
                          <w:p w14:paraId="614D12E1" w14:textId="77777777" w:rsidR="00093E3E" w:rsidRDefault="00093E3E" w:rsidP="00BF44DF">
                            <w:pPr>
                              <w:pStyle w:val="NormalWeb"/>
                              <w:spacing w:before="0" w:beforeAutospacing="0" w:after="0" w:afterAutospacing="0"/>
                            </w:pPr>
                            <w:r>
                              <w:rPr>
                                <w:rFonts w:ascii="Times LatArm" w:hAnsi="Times LatArm"/>
                              </w:rPr>
                              <w:t> </w:t>
                            </w:r>
                          </w:p>
                          <w:p w14:paraId="64DA3593" w14:textId="77777777" w:rsidR="00093E3E" w:rsidRDefault="00093E3E" w:rsidP="00BF44DF">
                            <w:pPr>
                              <w:pStyle w:val="NormalWeb"/>
                              <w:spacing w:before="0" w:beforeAutospacing="0" w:after="0" w:afterAutospacing="0"/>
                            </w:pPr>
                            <w:r>
                              <w:rPr>
                                <w:rFonts w:ascii="GHEA Grapalat" w:hAnsi="GHEA Grapalat" w:cs="Sylfaen"/>
                                <w:b/>
                                <w:bCs/>
                                <w:sz w:val="28"/>
                                <w:szCs w:val="28"/>
                              </w:rPr>
                              <w:t> </w:t>
                            </w:r>
                          </w:p>
                          <w:p w14:paraId="2246419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C4E002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7681BD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0014BA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CBFBD6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2D2D93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DE2D11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17B4FB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2AE17D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BD47BFB"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1A4F17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FD1808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33BE04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B18EB7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60D6FD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C87C25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F37C24B"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925C21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893B62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5C0198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59F8F88"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5521F2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A83328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6373B6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EE41F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264B9DC"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D3AD156"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47DB4B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58AFDF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03CCD2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7966F3C"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136417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97B397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757868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3CFF6A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C354A5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370D86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B29915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4B9DF32" w14:textId="77777777" w:rsidR="00093E3E" w:rsidRDefault="00093E3E" w:rsidP="00BF44DF">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8B1537" id="Text Box 4093" o:spid="_x0000_s1049" type="#_x0000_t202" style="position:absolute;left:0;text-align:left;margin-left:311.55pt;margin-top:131.75pt;width:198.45pt;height:46.9pt;z-index:2525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" filled="f" stroked="f">
                <v:textbox>
                  <w:txbxContent>
                    <w:p w14:paraId="22FF7900" w14:textId="77777777" w:rsidR="00093E3E" w:rsidRDefault="00093E3E" w:rsidP="00BF44DF">
                      <w:pPr>
                        <w:pStyle w:val="NormalWeb"/>
                        <w:spacing w:before="0" w:beforeAutospacing="0" w:after="0" w:afterAutospacing="0"/>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7</w:t>
                      </w:r>
                    </w:p>
                    <w:p w14:paraId="3DD1A854" w14:textId="4E049874" w:rsidR="00093E3E" w:rsidRDefault="00093E3E" w:rsidP="00BF44DF">
                      <w:pPr>
                        <w:pStyle w:val="NormalWeb"/>
                        <w:spacing w:before="0" w:beforeAutospacing="0" w:after="0" w:afterAutospacing="0"/>
                      </w:pPr>
                      <w:r>
                        <w:rPr>
                          <w:rFonts w:ascii="GHEA Grapalat" w:hAnsi="GHEA Grapalat" w:cs="Sylfaen"/>
                          <w:b/>
                          <w:bCs/>
                          <w:color w:val="1F497D"/>
                          <w:sz w:val="14"/>
                          <w:szCs w:val="14"/>
                          <w:lang w:val="hy-AM"/>
                        </w:rPr>
                        <w:t>1%-</w:t>
                      </w:r>
                      <w:proofErr w:type="spellStart"/>
                      <w:r>
                        <w:rPr>
                          <w:rFonts w:ascii="GHEA Grapalat" w:hAnsi="GHEA Grapalat" w:cs="Sylfaen"/>
                          <w:b/>
                          <w:bCs/>
                          <w:color w:val="1F497D"/>
                          <w:sz w:val="14"/>
                          <w:szCs w:val="14"/>
                          <w:lang w:val="hy-AM"/>
                        </w:rPr>
                        <w:t>ից</w:t>
                      </w:r>
                      <w:proofErr w:type="spellEnd"/>
                      <w:r>
                        <w:rPr>
                          <w:rFonts w:ascii="GHEA Grapalat" w:hAnsi="GHEA Grapalat" w:cs="Sylfaen"/>
                          <w:b/>
                          <w:bCs/>
                          <w:color w:val="1F497D"/>
                          <w:sz w:val="14"/>
                          <w:szCs w:val="14"/>
                          <w:lang w:val="hy-AM"/>
                        </w:rPr>
                        <w:t xml:space="preserve"> ավելի գնային փոփոխություն արձանագրած ապրանքախմբերի կշիռը ՀՀ սպառողական զամբյուղում</w:t>
                      </w:r>
                    </w:p>
                    <w:p w14:paraId="2F336241" w14:textId="77777777" w:rsidR="00093E3E" w:rsidRDefault="00093E3E" w:rsidP="00BF44DF">
                      <w:pPr>
                        <w:pStyle w:val="NormalWeb"/>
                        <w:spacing w:before="0" w:beforeAutospacing="0" w:after="0" w:afterAutospacing="0"/>
                      </w:pPr>
                      <w:r>
                        <w:rPr>
                          <w:rFonts w:ascii="GHEA Grapalat" w:hAnsi="GHEA Grapalat" w:cs="Sylfaen"/>
                          <w:b/>
                          <w:bCs/>
                          <w:color w:val="1F497D"/>
                          <w:sz w:val="14"/>
                          <w:szCs w:val="14"/>
                        </w:rPr>
                        <w:t> </w:t>
                      </w:r>
                    </w:p>
                    <w:p w14:paraId="614D12E1" w14:textId="77777777" w:rsidR="00093E3E" w:rsidRDefault="00093E3E" w:rsidP="00BF44DF">
                      <w:pPr>
                        <w:pStyle w:val="NormalWeb"/>
                        <w:spacing w:before="0" w:beforeAutospacing="0" w:after="0" w:afterAutospacing="0"/>
                      </w:pPr>
                      <w:r>
                        <w:rPr>
                          <w:rFonts w:ascii="Times LatArm" w:hAnsi="Times LatArm"/>
                        </w:rPr>
                        <w:t> </w:t>
                      </w:r>
                    </w:p>
                    <w:p w14:paraId="64DA3593" w14:textId="77777777" w:rsidR="00093E3E" w:rsidRDefault="00093E3E" w:rsidP="00BF44DF">
                      <w:pPr>
                        <w:pStyle w:val="NormalWeb"/>
                        <w:spacing w:before="0" w:beforeAutospacing="0" w:after="0" w:afterAutospacing="0"/>
                      </w:pPr>
                      <w:r>
                        <w:rPr>
                          <w:rFonts w:ascii="GHEA Grapalat" w:hAnsi="GHEA Grapalat" w:cs="Sylfaen"/>
                          <w:b/>
                          <w:bCs/>
                          <w:sz w:val="28"/>
                          <w:szCs w:val="28"/>
                        </w:rPr>
                        <w:t> </w:t>
                      </w:r>
                    </w:p>
                    <w:p w14:paraId="2246419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C4E002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7681BD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0014BA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CBFBD6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2D2D93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DE2D11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17B4FB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2AE17D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BD47BFB"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1A4F17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FD1808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33BE04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B18EB7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60D6FD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C87C25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F37C24B"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925C21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893B62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5C0198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59F8F88"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5521F2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A83328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6373B6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EE41F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264B9DC"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D3AD156"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47DB4B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58AFDF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03CCD2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7966F3C"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136417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97B397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757868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3CFF6A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C354A5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370D86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B29915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4B9DF32" w14:textId="77777777" w:rsidR="00093E3E" w:rsidRDefault="00093E3E" w:rsidP="00BF44DF">
                      <w:pPr>
                        <w:pStyle w:val="NormalWeb"/>
                        <w:spacing w:before="0" w:beforeAutospacing="0" w:after="0" w:afterAutospacing="0"/>
                      </w:pPr>
                      <w:r>
                        <w:rPr>
                          <w:rFonts w:ascii="Times LatArm" w:hAnsi="Times LatArm"/>
                          <w:sz w:val="14"/>
                          <w:szCs w:val="14"/>
                        </w:rPr>
                        <w:t> .</w:t>
                      </w:r>
                    </w:p>
                  </w:txbxContent>
                </v:textbox>
              </v:shape>
            </w:pict>
          </mc:Fallback>
        </mc:AlternateContent>
      </w:r>
      <w:r w:rsidR="00BF44DF" w:rsidRPr="00202B95">
        <w:rPr>
          <w:rFonts w:ascii="Sylfaen" w:hAnsi="Sylfaen"/>
          <w:noProof/>
        </w:rPr>
        <w:drawing>
          <wp:anchor distT="0" distB="0" distL="114300" distR="114300" simplePos="0" relativeHeight="252570112" behindDoc="0" locked="0" layoutInCell="1" allowOverlap="1" wp14:anchorId="16E962F0" wp14:editId="04B44693">
            <wp:simplePos x="0" y="0"/>
            <wp:positionH relativeFrom="rightMargin">
              <wp:align>left</wp:align>
            </wp:positionH>
            <wp:positionV relativeFrom="paragraph">
              <wp:posOffset>2283855</wp:posOffset>
            </wp:positionV>
            <wp:extent cx="2527300" cy="903605"/>
            <wp:effectExtent l="0" t="0" r="6350" b="0"/>
            <wp:wrapNone/>
            <wp:docPr id="7" name="Picture 6">
              <a:extLst xmlns:a="http://schemas.openxmlformats.org/drawingml/2006/main">
                <a:ext uri="{FF2B5EF4-FFF2-40B4-BE49-F238E27FC236}">
                  <a16:creationId xmlns:a16="http://schemas.microsoft.com/office/drawing/2014/main" id="{00000000-0008-0000-2D00-00000700000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0000000-0008-0000-2D00-000007000000}"/>
                        </a:ext>
                      </a:extLst>
                    </pic:cNvPr>
                    <pic:cNvPicPr>
                      <a:picLocks/>
                    </pic:cNvPicPr>
                  </pic:nvPicPr>
                  <pic:blipFill>
                    <a:blip r:embed="rId14"/>
                    <a:stretch>
                      <a:fillRect/>
                    </a:stretch>
                  </pic:blipFill>
                  <pic:spPr>
                    <a:xfrm>
                      <a:off x="0" y="0"/>
                      <a:ext cx="2527300" cy="903605"/>
                    </a:xfrm>
                    <a:prstGeom prst="rect">
                      <a:avLst/>
                    </a:prstGeom>
                  </pic:spPr>
                </pic:pic>
              </a:graphicData>
            </a:graphic>
          </wp:anchor>
        </w:drawing>
      </w:r>
      <w:r w:rsidRPr="00202B95">
        <w:rPr>
          <w:rFonts w:ascii="Sylfaen" w:hAnsi="Sylfaen"/>
          <w:i/>
          <w:sz w:val="18"/>
          <w:szCs w:val="18"/>
        </w:rPr>
        <w:t xml:space="preserve"> First, businesses tend to change prices more frequently. This is more pronounced in retail markets, where long-term supply contracts and stable business relationships are </w:t>
      </w:r>
      <w:r w:rsidR="008F6CBC" w:rsidRPr="00202B95">
        <w:rPr>
          <w:rFonts w:ascii="Sylfaen" w:hAnsi="Sylfaen"/>
          <w:i/>
          <w:sz w:val="18"/>
          <w:szCs w:val="18"/>
        </w:rPr>
        <w:t>unusual</w:t>
      </w:r>
      <w:r w:rsidRPr="00202B95">
        <w:rPr>
          <w:rFonts w:ascii="Sylfaen" w:hAnsi="Sylfaen"/>
          <w:i/>
          <w:sz w:val="18"/>
          <w:szCs w:val="18"/>
        </w:rPr>
        <w:t xml:space="preserve">, but </w:t>
      </w:r>
      <w:r w:rsidR="008F6CBC" w:rsidRPr="00202B95">
        <w:rPr>
          <w:rFonts w:ascii="Sylfaen" w:hAnsi="Sylfaen"/>
          <w:i/>
          <w:sz w:val="18"/>
          <w:szCs w:val="18"/>
        </w:rPr>
        <w:t>sometimes takes place</w:t>
      </w:r>
      <w:r w:rsidRPr="00202B95">
        <w:rPr>
          <w:rFonts w:ascii="Sylfaen" w:hAnsi="Sylfaen"/>
          <w:i/>
          <w:sz w:val="18"/>
          <w:szCs w:val="18"/>
        </w:rPr>
        <w:t xml:space="preserve"> in individual wholesale markets</w:t>
      </w:r>
      <w:r w:rsidR="008F6CBC" w:rsidRPr="00202B95">
        <w:rPr>
          <w:rFonts w:ascii="Sylfaen" w:hAnsi="Sylfaen"/>
          <w:i/>
          <w:sz w:val="18"/>
          <w:szCs w:val="18"/>
        </w:rPr>
        <w:t xml:space="preserve"> as well</w:t>
      </w:r>
      <w:r w:rsidRPr="00202B95">
        <w:rPr>
          <w:rFonts w:ascii="Sylfaen" w:hAnsi="Sylfaen"/>
          <w:i/>
          <w:sz w:val="18"/>
          <w:szCs w:val="18"/>
        </w:rPr>
        <w:t>.</w:t>
      </w:r>
      <w:r w:rsidR="008F6CBC" w:rsidRPr="00202B95">
        <w:rPr>
          <w:rFonts w:ascii="Sylfaen" w:hAnsi="Sylfaen"/>
          <w:i/>
          <w:sz w:val="18"/>
          <w:szCs w:val="18"/>
        </w:rPr>
        <w:t xml:space="preserve"> It is noteworthy that in times of great shocks, a number of goods and services, whose prices are very high (postal, hairdressing, taxi services, etc.), </w:t>
      </w:r>
      <w:r w:rsidR="00EC7927" w:rsidRPr="00202B95">
        <w:rPr>
          <w:rFonts w:ascii="Sylfaen" w:hAnsi="Sylfaen"/>
          <w:i/>
          <w:sz w:val="18"/>
          <w:szCs w:val="18"/>
        </w:rPr>
        <w:t>adjust prices against the background of general inflationary shocks, including inflation accumulated in their sector over the years.</w:t>
      </w:r>
      <w:r w:rsidR="004C5434" w:rsidRPr="00202B95">
        <w:rPr>
          <w:rFonts w:ascii="Sylfaen" w:hAnsi="Sylfaen"/>
          <w:i/>
          <w:sz w:val="18"/>
          <w:szCs w:val="18"/>
        </w:rPr>
        <w:t xml:space="preserve"> </w:t>
      </w:r>
      <w:r w:rsidR="00EC7927" w:rsidRPr="00202B95">
        <w:rPr>
          <w:rFonts w:ascii="Sylfaen" w:hAnsi="Sylfaen"/>
          <w:i/>
          <w:sz w:val="18"/>
          <w:szCs w:val="18"/>
        </w:rPr>
        <w:t xml:space="preserve">This is inter alia evidenced by a sharp increase in the share of "price changers" in Armenia since the end of 2020, which was also the case in situations associated with historically similar big shocks. </w:t>
      </w:r>
      <w:r w:rsidR="004C5434" w:rsidRPr="00202B95">
        <w:rPr>
          <w:rFonts w:ascii="Sylfaen" w:hAnsi="Sylfaen"/>
          <w:i/>
          <w:sz w:val="18"/>
          <w:szCs w:val="18"/>
        </w:rPr>
        <w:t>(</w:t>
      </w:r>
      <w:proofErr w:type="gramStart"/>
      <w:r w:rsidR="00EC7927" w:rsidRPr="00202B95">
        <w:rPr>
          <w:rFonts w:ascii="Sylfaen" w:hAnsi="Sylfaen"/>
          <w:i/>
          <w:sz w:val="18"/>
          <w:szCs w:val="18"/>
        </w:rPr>
        <w:t>see</w:t>
      </w:r>
      <w:proofErr w:type="gramEnd"/>
      <w:r w:rsidR="00EC7927" w:rsidRPr="00202B95">
        <w:rPr>
          <w:rFonts w:ascii="Sylfaen" w:hAnsi="Sylfaen"/>
          <w:i/>
          <w:sz w:val="18"/>
          <w:szCs w:val="18"/>
        </w:rPr>
        <w:t xml:space="preserve"> Chart</w:t>
      </w:r>
      <w:r w:rsidR="004C5434" w:rsidRPr="00202B95">
        <w:rPr>
          <w:rFonts w:ascii="Sylfaen" w:hAnsi="Sylfaen"/>
          <w:i/>
          <w:sz w:val="18"/>
          <w:szCs w:val="18"/>
        </w:rPr>
        <w:t xml:space="preserve"> 7)</w:t>
      </w:r>
      <w:r w:rsidR="00EC7927" w:rsidRPr="00202B95">
        <w:rPr>
          <w:rFonts w:ascii="Sylfaen" w:hAnsi="Sylfaen"/>
          <w:i/>
          <w:sz w:val="18"/>
          <w:szCs w:val="18"/>
        </w:rPr>
        <w:t>.</w:t>
      </w:r>
    </w:p>
    <w:p w14:paraId="225681E6" w14:textId="645CDE19" w:rsidR="003C46B1" w:rsidRPr="00202B95" w:rsidRDefault="00EC7927" w:rsidP="004C5434">
      <w:pPr>
        <w:spacing w:line="270" w:lineRule="atLeast"/>
        <w:ind w:left="170" w:right="170" w:firstLine="284"/>
        <w:jc w:val="both"/>
        <w:rPr>
          <w:rFonts w:ascii="Sylfaen" w:eastAsiaTheme="minorHAnsi" w:hAnsi="Sylfaen" w:cstheme="minorBidi"/>
          <w:i/>
          <w:sz w:val="18"/>
          <w:szCs w:val="18"/>
        </w:rPr>
      </w:pPr>
      <w:r w:rsidRPr="00202B95">
        <w:rPr>
          <w:rFonts w:ascii="Sylfaen" w:hAnsi="Sylfaen"/>
          <w:i/>
          <w:sz w:val="18"/>
          <w:szCs w:val="18"/>
        </w:rPr>
        <w:t xml:space="preserve">Another important feature of the pricing process in Armenia is </w:t>
      </w:r>
      <w:r w:rsidR="00B865D6" w:rsidRPr="00202B95">
        <w:rPr>
          <w:rFonts w:ascii="Sylfaen" w:hAnsi="Sylfaen"/>
          <w:i/>
          <w:sz w:val="18"/>
          <w:szCs w:val="18"/>
        </w:rPr>
        <w:t xml:space="preserve">the fact </w:t>
      </w:r>
      <w:r w:rsidRPr="00202B95">
        <w:rPr>
          <w:rFonts w:ascii="Sylfaen" w:hAnsi="Sylfaen"/>
          <w:i/>
          <w:sz w:val="18"/>
          <w:szCs w:val="18"/>
        </w:rPr>
        <w:t xml:space="preserve">that as a result of large shocks, </w:t>
      </w:r>
      <w:r w:rsidR="00B865D6" w:rsidRPr="00202B95">
        <w:rPr>
          <w:rFonts w:ascii="Sylfaen" w:hAnsi="Sylfaen"/>
          <w:i/>
          <w:sz w:val="18"/>
          <w:szCs w:val="18"/>
        </w:rPr>
        <w:t xml:space="preserve">there are </w:t>
      </w:r>
      <w:r w:rsidRPr="00202B95">
        <w:rPr>
          <w:rFonts w:ascii="Sylfaen" w:hAnsi="Sylfaen"/>
          <w:i/>
          <w:sz w:val="18"/>
          <w:szCs w:val="18"/>
        </w:rPr>
        <w:t>additional uncertainties</w:t>
      </w:r>
      <w:r w:rsidR="00B865D6" w:rsidRPr="00202B95">
        <w:rPr>
          <w:rFonts w:ascii="Sylfaen" w:hAnsi="Sylfaen"/>
          <w:i/>
          <w:sz w:val="18"/>
          <w:szCs w:val="18"/>
        </w:rPr>
        <w:t xml:space="preserve"> among</w:t>
      </w:r>
      <w:r w:rsidRPr="00202B95">
        <w:rPr>
          <w:rFonts w:ascii="Sylfaen" w:hAnsi="Sylfaen"/>
          <w:i/>
          <w:sz w:val="18"/>
          <w:szCs w:val="18"/>
        </w:rPr>
        <w:t xml:space="preserve"> </w:t>
      </w:r>
      <w:r w:rsidR="00B865D6" w:rsidRPr="00202B95">
        <w:rPr>
          <w:rFonts w:ascii="Sylfaen" w:hAnsi="Sylfaen"/>
          <w:i/>
          <w:sz w:val="18"/>
          <w:szCs w:val="18"/>
        </w:rPr>
        <w:t xml:space="preserve">market participants </w:t>
      </w:r>
      <w:r w:rsidRPr="00202B95">
        <w:rPr>
          <w:rFonts w:ascii="Sylfaen" w:hAnsi="Sylfaen"/>
          <w:i/>
          <w:sz w:val="18"/>
          <w:szCs w:val="18"/>
        </w:rPr>
        <w:t xml:space="preserve">about future economic developments, as well as future </w:t>
      </w:r>
      <w:r w:rsidR="00B865D6" w:rsidRPr="00202B95">
        <w:rPr>
          <w:rFonts w:ascii="Sylfaen" w:hAnsi="Sylfaen"/>
          <w:i/>
          <w:sz w:val="18"/>
          <w:szCs w:val="18"/>
        </w:rPr>
        <w:t>direction</w:t>
      </w:r>
      <w:r w:rsidRPr="00202B95">
        <w:rPr>
          <w:rFonts w:ascii="Sylfaen" w:hAnsi="Sylfaen"/>
          <w:i/>
          <w:sz w:val="18"/>
          <w:szCs w:val="18"/>
        </w:rPr>
        <w:t xml:space="preserve"> of inflation.</w:t>
      </w:r>
      <w:r w:rsidR="00B865D6" w:rsidRPr="00202B95">
        <w:rPr>
          <w:rFonts w:ascii="Sylfaen" w:hAnsi="Sylfaen"/>
          <w:i/>
          <w:sz w:val="18"/>
          <w:szCs w:val="18"/>
        </w:rPr>
        <w:t xml:space="preserve"> Higher uncertainty in the economy, as a rule, leads to a decrease in output, but the impact of uncertainty on inflation is</w:t>
      </w:r>
      <w:r w:rsidR="00566752" w:rsidRPr="00202B95">
        <w:rPr>
          <w:rFonts w:ascii="Sylfaen" w:hAnsi="Sylfaen"/>
          <w:i/>
          <w:sz w:val="18"/>
          <w:szCs w:val="18"/>
        </w:rPr>
        <w:t xml:space="preserve"> not that straight</w:t>
      </w:r>
      <w:r w:rsidR="00B865D6" w:rsidRPr="00202B95">
        <w:rPr>
          <w:rFonts w:ascii="Sylfaen" w:hAnsi="Sylfaen"/>
          <w:i/>
          <w:sz w:val="18"/>
          <w:szCs w:val="18"/>
        </w:rPr>
        <w:t xml:space="preserve">. </w:t>
      </w:r>
      <w:r w:rsidR="00566752" w:rsidRPr="00202B95">
        <w:rPr>
          <w:rFonts w:ascii="Sylfaen" w:hAnsi="Sylfaen"/>
          <w:i/>
          <w:sz w:val="18"/>
          <w:szCs w:val="18"/>
        </w:rPr>
        <w:t xml:space="preserve">It occurs in two main ways: through the growth of precautionary savings and the growth of price </w:t>
      </w:r>
      <w:r w:rsidR="003C46B1" w:rsidRPr="00202B95">
        <w:rPr>
          <w:rFonts w:ascii="Sylfaen" w:hAnsi="Sylfaen"/>
          <w:i/>
          <w:sz w:val="18"/>
          <w:szCs w:val="18"/>
        </w:rPr>
        <w:t>markup</w:t>
      </w:r>
      <w:r w:rsidR="00566752" w:rsidRPr="00202B95">
        <w:rPr>
          <w:rFonts w:ascii="Sylfaen" w:hAnsi="Sylfaen"/>
          <w:i/>
          <w:sz w:val="18"/>
          <w:szCs w:val="18"/>
        </w:rPr>
        <w:t>s.</w:t>
      </w:r>
      <w:r w:rsidR="004C5434" w:rsidRPr="00202B95">
        <w:rPr>
          <w:rFonts w:ascii="Sylfaen" w:eastAsiaTheme="minorHAnsi" w:hAnsi="Sylfaen" w:cstheme="minorBidi"/>
          <w:i/>
          <w:sz w:val="18"/>
          <w:szCs w:val="18"/>
        </w:rPr>
        <w:t xml:space="preserve"> </w:t>
      </w:r>
      <w:r w:rsidR="00566752" w:rsidRPr="00202B95">
        <w:rPr>
          <w:rFonts w:ascii="Sylfaen" w:eastAsiaTheme="minorHAnsi" w:hAnsi="Sylfaen" w:cstheme="minorBidi"/>
          <w:i/>
          <w:sz w:val="18"/>
          <w:szCs w:val="18"/>
        </w:rPr>
        <w:t>In the first case, households, seeking to smooth their consumption in the face of uncertainty about future income, are increasing their savings, reducing current consumption, which is a deflationary phenomenon.</w:t>
      </w:r>
      <w:r w:rsidR="00300B68" w:rsidRPr="00202B95">
        <w:rPr>
          <w:rFonts w:ascii="Sylfaen" w:eastAsiaTheme="minorHAnsi" w:hAnsi="Sylfaen" w:cstheme="minorBidi"/>
          <w:i/>
          <w:sz w:val="18"/>
          <w:szCs w:val="18"/>
        </w:rPr>
        <w:t xml:space="preserve"> Alternatively, when the firms do not know the price level in the economy amid uncertainty, but only have some idea of the price distribution, they set a higher-than-average price when adjusting the prices</w:t>
      </w:r>
      <w:r w:rsidR="004C5434" w:rsidRPr="00202B95">
        <w:rPr>
          <w:rFonts w:ascii="Sylfaen" w:eastAsiaTheme="minorHAnsi" w:hAnsi="Sylfaen" w:cstheme="minorBidi"/>
          <w:i/>
          <w:sz w:val="18"/>
          <w:szCs w:val="18"/>
        </w:rPr>
        <w:t xml:space="preserve">, </w:t>
      </w:r>
      <w:r w:rsidR="00300B68" w:rsidRPr="00202B95">
        <w:rPr>
          <w:rFonts w:ascii="Sylfaen" w:eastAsiaTheme="minorHAnsi" w:hAnsi="Sylfaen" w:cstheme="minorBidi"/>
          <w:i/>
          <w:sz w:val="18"/>
          <w:szCs w:val="18"/>
        </w:rPr>
        <w:t xml:space="preserve">because the prices are rigid, and if a price is set below the real unit price, the company may incur </w:t>
      </w:r>
      <w:r w:rsidR="00F078EF" w:rsidRPr="00202B95">
        <w:rPr>
          <w:rFonts w:ascii="Sylfaen" w:eastAsiaTheme="minorHAnsi" w:hAnsi="Sylfaen" w:cstheme="minorBidi"/>
          <w:i/>
          <w:sz w:val="18"/>
          <w:szCs w:val="18"/>
        </w:rPr>
        <w:t>ensuing</w:t>
      </w:r>
      <w:r w:rsidR="00300B68" w:rsidRPr="00202B95">
        <w:rPr>
          <w:rFonts w:ascii="Sylfaen" w:eastAsiaTheme="minorHAnsi" w:hAnsi="Sylfaen" w:cstheme="minorBidi"/>
          <w:i/>
          <w:sz w:val="18"/>
          <w:szCs w:val="18"/>
        </w:rPr>
        <w:t xml:space="preserve"> losses. </w:t>
      </w:r>
      <w:r w:rsidR="003C46B1" w:rsidRPr="00202B95">
        <w:rPr>
          <w:rFonts w:ascii="Sylfaen" w:eastAsiaTheme="minorHAnsi" w:hAnsi="Sylfaen" w:cstheme="minorBidi"/>
          <w:i/>
          <w:sz w:val="18"/>
          <w:szCs w:val="18"/>
        </w:rPr>
        <w:t>Consequently, as a result of growing uncertainty, firms create inflationary pressures.</w:t>
      </w:r>
    </w:p>
    <w:p w14:paraId="65F452CE" w14:textId="221B6C16" w:rsidR="004C5434" w:rsidRPr="00202B95" w:rsidRDefault="004C5434" w:rsidP="004C5434">
      <w:pPr>
        <w:spacing w:line="270" w:lineRule="atLeast"/>
        <w:ind w:left="170" w:right="170" w:firstLine="284"/>
        <w:jc w:val="both"/>
        <w:rPr>
          <w:rFonts w:ascii="Sylfaen" w:hAnsi="Sylfaen"/>
          <w:i/>
          <w:sz w:val="18"/>
          <w:szCs w:val="18"/>
        </w:rPr>
      </w:pPr>
      <w:r w:rsidRPr="00202B95">
        <w:rPr>
          <w:rFonts w:ascii="Sylfaen" w:eastAsiaTheme="minorHAnsi" w:hAnsi="Sylfaen" w:cstheme="minorBidi"/>
          <w:i/>
          <w:sz w:val="18"/>
          <w:szCs w:val="18"/>
        </w:rPr>
        <w:t xml:space="preserve"> </w:t>
      </w:r>
      <w:r w:rsidR="003C46B1" w:rsidRPr="00202B95">
        <w:rPr>
          <w:rFonts w:ascii="Sylfaen" w:eastAsiaTheme="minorHAnsi" w:hAnsi="Sylfaen" w:cstheme="minorBidi"/>
          <w:i/>
          <w:sz w:val="18"/>
          <w:szCs w:val="18"/>
        </w:rPr>
        <w:t>Depending on the structure of economy, the nature of the economic shocks and uncertainties, final impact can be either inflationary or deflationary</w:t>
      </w:r>
      <w:r w:rsidRPr="00202B95">
        <w:rPr>
          <w:rFonts w:ascii="Sylfaen" w:eastAsiaTheme="minorHAnsi" w:hAnsi="Sylfaen" w:cstheme="minorBidi"/>
          <w:i/>
          <w:sz w:val="18"/>
          <w:szCs w:val="18"/>
          <w:vertAlign w:val="superscript"/>
        </w:rPr>
        <w:footnoteReference w:id="4"/>
      </w:r>
      <w:r w:rsidR="003C46B1" w:rsidRPr="00202B95">
        <w:rPr>
          <w:rFonts w:ascii="Sylfaen" w:eastAsiaTheme="minorHAnsi" w:hAnsi="Sylfaen" w:cstheme="minorBidi"/>
          <w:i/>
          <w:sz w:val="18"/>
          <w:szCs w:val="18"/>
        </w:rPr>
        <w:t>.</w:t>
      </w:r>
      <w:r w:rsidRPr="00202B95">
        <w:rPr>
          <w:rFonts w:ascii="Sylfaen" w:eastAsiaTheme="minorHAnsi" w:hAnsi="Sylfaen" w:cstheme="minorBidi"/>
          <w:i/>
          <w:sz w:val="18"/>
          <w:szCs w:val="18"/>
        </w:rPr>
        <w:t xml:space="preserve"> </w:t>
      </w:r>
      <w:r w:rsidR="007826DF" w:rsidRPr="00202B95">
        <w:rPr>
          <w:rFonts w:ascii="Sylfaen" w:hAnsi="Sylfaen"/>
          <w:i/>
          <w:sz w:val="18"/>
          <w:szCs w:val="18"/>
        </w:rPr>
        <w:t xml:space="preserve">In Armenia, amid the risks posed by the development of the coronavirus pandemic, as well as the hostilities in Artsakh and economic and political issues in the aftermath, the uncertainty about future economic developments has </w:t>
      </w:r>
      <w:r w:rsidR="007826DF" w:rsidRPr="00202B95">
        <w:rPr>
          <w:rFonts w:ascii="Sylfaen" w:hAnsi="Sylfaen"/>
          <w:i/>
          <w:sz w:val="18"/>
          <w:szCs w:val="18"/>
        </w:rPr>
        <w:lastRenderedPageBreak/>
        <w:t xml:space="preserve">significantly </w:t>
      </w:r>
      <w:r w:rsidR="005657A4" w:rsidRPr="00202B95">
        <w:rPr>
          <w:rFonts w:ascii="Sylfaen" w:hAnsi="Sylfaen"/>
          <w:i/>
          <w:sz w:val="18"/>
          <w:szCs w:val="18"/>
        </w:rPr>
        <w:t>grown</w:t>
      </w:r>
      <w:r w:rsidR="007826DF" w:rsidRPr="00202B95">
        <w:rPr>
          <w:rFonts w:ascii="Sylfaen" w:hAnsi="Sylfaen"/>
          <w:i/>
          <w:sz w:val="18"/>
          <w:szCs w:val="18"/>
        </w:rPr>
        <w:t xml:space="preserve"> for both households and companies.</w:t>
      </w:r>
      <w:r w:rsidR="005657A4" w:rsidRPr="00202B95">
        <w:rPr>
          <w:rFonts w:ascii="Sylfaen" w:hAnsi="Sylfaen"/>
          <w:i/>
          <w:sz w:val="18"/>
          <w:szCs w:val="18"/>
        </w:rPr>
        <w:t xml:space="preserve"> The level of household savings, which had increased significantly in 2020 due to anti-pandemic measures, began to decline in early 2021, as savings were redirected to private consumption. Therefore, the impact of uncertainties on inflation developments since the beginning of the year, in terms of precautionary savings and private consumption, can be assessed as very limited (non-inflationary). </w:t>
      </w:r>
      <w:r w:rsidR="00B23895" w:rsidRPr="00202B95">
        <w:rPr>
          <w:rFonts w:ascii="Sylfaen" w:hAnsi="Sylfaen"/>
          <w:i/>
          <w:sz w:val="18"/>
          <w:szCs w:val="18"/>
        </w:rPr>
        <w:t>Moreover, the significant growth of economic uncertainty was much more clearly reflected in the behavior of firms, which made quick and often non-proportional price adjustments.</w:t>
      </w:r>
      <w:r w:rsidR="00580B26" w:rsidRPr="00202B95">
        <w:rPr>
          <w:rFonts w:ascii="Sylfaen" w:hAnsi="Sylfaen"/>
        </w:rPr>
        <w:t xml:space="preserve"> </w:t>
      </w:r>
      <w:r w:rsidR="00580B26" w:rsidRPr="00202B95">
        <w:rPr>
          <w:rFonts w:ascii="Sylfaen" w:hAnsi="Sylfaen"/>
          <w:i/>
          <w:sz w:val="18"/>
          <w:szCs w:val="18"/>
        </w:rPr>
        <w:t>Simultaneously, households’ uncertainties related to the future path of inflation augmented.</w:t>
      </w:r>
      <w:r w:rsidR="00BF44DF" w:rsidRPr="00202B95">
        <w:rPr>
          <w:rFonts w:ascii="Sylfaen" w:hAnsi="Sylfaen"/>
          <w:noProof/>
        </w:rPr>
        <mc:AlternateContent>
          <mc:Choice Requires="wps">
            <w:drawing>
              <wp:anchor distT="0" distB="0" distL="114300" distR="114300" simplePos="0" relativeHeight="252573184" behindDoc="0" locked="0" layoutInCell="1" allowOverlap="1" wp14:anchorId="7E6E3587" wp14:editId="0BEB2AEC">
                <wp:simplePos x="0" y="0"/>
                <wp:positionH relativeFrom="rightMargin">
                  <wp:align>left</wp:align>
                </wp:positionH>
                <wp:positionV relativeFrom="paragraph">
                  <wp:posOffset>2695849</wp:posOffset>
                </wp:positionV>
                <wp:extent cx="2520000" cy="407773"/>
                <wp:effectExtent l="0" t="0" r="0" b="0"/>
                <wp:wrapNone/>
                <wp:docPr id="1544175814" name="Text Box 4093">
                  <a:extLst xmlns:a="http://schemas.openxmlformats.org/drawingml/2006/main">
                    <a:ext uri="{FF2B5EF4-FFF2-40B4-BE49-F238E27FC236}">
                      <a16:creationId xmlns:a16="http://schemas.microsoft.com/office/drawing/2014/main" id="{00000000-0008-0000-2B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077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FBEE3" w14:textId="77777777" w:rsidR="00093E3E" w:rsidRDefault="00093E3E" w:rsidP="00BF44DF">
                            <w:pPr>
                              <w:pStyle w:val="NormalWeb"/>
                              <w:spacing w:before="0" w:beforeAutospacing="0" w:after="0" w:afterAutospacing="0"/>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8</w:t>
                            </w:r>
                          </w:p>
                          <w:p w14:paraId="4E40F961" w14:textId="77777777" w:rsidR="00093E3E" w:rsidRPr="00ED3891" w:rsidRDefault="00093E3E" w:rsidP="00ED3891">
                            <w:pPr>
                              <w:pStyle w:val="NormalWeb"/>
                              <w:spacing w:before="0" w:beforeAutospacing="0" w:after="0" w:afterAutospacing="0"/>
                              <w:rPr>
                                <w:sz w:val="6"/>
                              </w:rPr>
                            </w:pPr>
                          </w:p>
                          <w:p w14:paraId="1D4B0E6A" w14:textId="77777777" w:rsidR="00093E3E" w:rsidRDefault="00093E3E" w:rsidP="00BF44DF">
                            <w:pPr>
                              <w:pStyle w:val="NormalWeb"/>
                              <w:spacing w:before="0" w:beforeAutospacing="0" w:after="0" w:afterAutospacing="0"/>
                            </w:pPr>
                            <w:r>
                              <w:rPr>
                                <w:rFonts w:ascii="GHEA Grapalat" w:hAnsi="GHEA Grapalat" w:cs="Sylfaen"/>
                                <w:b/>
                                <w:bCs/>
                                <w:color w:val="1F497D"/>
                                <w:sz w:val="14"/>
                                <w:szCs w:val="14"/>
                                <w:lang w:val="hy-AM"/>
                              </w:rPr>
                              <w:t>Գնաճի վրա ազդող հիմնական գործոնները</w:t>
                            </w:r>
                          </w:p>
                          <w:p w14:paraId="6374CD66" w14:textId="77777777" w:rsidR="00093E3E" w:rsidRDefault="00093E3E" w:rsidP="00BF44DF">
                            <w:pPr>
                              <w:pStyle w:val="NormalWeb"/>
                              <w:spacing w:before="0" w:beforeAutospacing="0" w:after="0" w:afterAutospacing="0"/>
                            </w:pPr>
                            <w:r>
                              <w:rPr>
                                <w:rFonts w:ascii="GHEA Grapalat" w:hAnsi="GHEA Grapalat" w:cs="Sylfaen"/>
                                <w:b/>
                                <w:bCs/>
                                <w:color w:val="1F497D"/>
                                <w:sz w:val="14"/>
                                <w:szCs w:val="14"/>
                              </w:rPr>
                              <w:t> </w:t>
                            </w:r>
                          </w:p>
                          <w:p w14:paraId="12F8BA8B" w14:textId="77777777" w:rsidR="00093E3E" w:rsidRDefault="00093E3E" w:rsidP="00BF44DF">
                            <w:pPr>
                              <w:pStyle w:val="NormalWeb"/>
                              <w:spacing w:before="0" w:beforeAutospacing="0" w:after="0" w:afterAutospacing="0"/>
                            </w:pPr>
                            <w:r>
                              <w:rPr>
                                <w:rFonts w:ascii="GHEA Grapalat" w:hAnsi="GHEA Grapalat" w:cs="Sylfaen"/>
                                <w:b/>
                                <w:bCs/>
                                <w:sz w:val="28"/>
                                <w:szCs w:val="28"/>
                              </w:rPr>
                              <w:t> </w:t>
                            </w:r>
                          </w:p>
                          <w:p w14:paraId="6B191CF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D7931F5"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D7E522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2228D5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2942CA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982B0EE"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5CA6A4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15B50F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73E48FB"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B82ADE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57814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B06E69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2C832D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553978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2E8268E"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F1BD54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9D1C76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DBBD9E"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C06324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4C3025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83DA0D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4F4A4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FE0F276"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3C277F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680926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D7C3255"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0A3CF55"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755AB7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C9F1DC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F45AA8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EAB5A46"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EB324D8"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9993E38"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6F4DCB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AC3069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6E14AC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BFE0EC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C88DBE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9681171" w14:textId="77777777" w:rsidR="00093E3E" w:rsidRDefault="00093E3E" w:rsidP="00BF44DF">
                            <w:pPr>
                              <w:pStyle w:val="NormalWeb"/>
                              <w:spacing w:before="0" w:beforeAutospacing="0" w:after="0" w:afterAutospacing="0"/>
                            </w:pPr>
                            <w:r>
                              <w:rPr>
                                <w:rFonts w:ascii="Times LatArm" w:hAnsi="Times LatArm"/>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6E3587" id="_x0000_s1050" type="#_x0000_t202" style="position:absolute;left:0;text-align:left;margin-left:0;margin-top:212.25pt;width:198.45pt;height:32.1pt;z-index:25257318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" filled="f" stroked="f">
                <v:textbox>
                  <w:txbxContent>
                    <w:p w14:paraId="7BFFBEE3" w14:textId="77777777" w:rsidR="00093E3E" w:rsidRDefault="00093E3E" w:rsidP="00BF44DF">
                      <w:pPr>
                        <w:pStyle w:val="NormalWeb"/>
                        <w:spacing w:before="0" w:beforeAutospacing="0" w:after="0" w:afterAutospacing="0"/>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8</w:t>
                      </w:r>
                    </w:p>
                    <w:p w14:paraId="4E40F961" w14:textId="77777777" w:rsidR="00093E3E" w:rsidRPr="00ED3891" w:rsidRDefault="00093E3E" w:rsidP="00ED3891">
                      <w:pPr>
                        <w:pStyle w:val="NormalWeb"/>
                        <w:spacing w:before="0" w:beforeAutospacing="0" w:after="0" w:afterAutospacing="0"/>
                        <w:rPr>
                          <w:sz w:val="6"/>
                        </w:rPr>
                      </w:pPr>
                    </w:p>
                    <w:p w14:paraId="1D4B0E6A" w14:textId="77777777" w:rsidR="00093E3E" w:rsidRDefault="00093E3E" w:rsidP="00BF44DF">
                      <w:pPr>
                        <w:pStyle w:val="NormalWeb"/>
                        <w:spacing w:before="0" w:beforeAutospacing="0" w:after="0" w:afterAutospacing="0"/>
                      </w:pPr>
                      <w:r>
                        <w:rPr>
                          <w:rFonts w:ascii="GHEA Grapalat" w:hAnsi="GHEA Grapalat" w:cs="Sylfaen"/>
                          <w:b/>
                          <w:bCs/>
                          <w:color w:val="1F497D"/>
                          <w:sz w:val="14"/>
                          <w:szCs w:val="14"/>
                          <w:lang w:val="hy-AM"/>
                        </w:rPr>
                        <w:t>Գնաճի վրա ազդող հիմնական գործոնները</w:t>
                      </w:r>
                    </w:p>
                    <w:p w14:paraId="6374CD66" w14:textId="77777777" w:rsidR="00093E3E" w:rsidRDefault="00093E3E" w:rsidP="00BF44DF">
                      <w:pPr>
                        <w:pStyle w:val="NormalWeb"/>
                        <w:spacing w:before="0" w:beforeAutospacing="0" w:after="0" w:afterAutospacing="0"/>
                      </w:pPr>
                      <w:r>
                        <w:rPr>
                          <w:rFonts w:ascii="GHEA Grapalat" w:hAnsi="GHEA Grapalat" w:cs="Sylfaen"/>
                          <w:b/>
                          <w:bCs/>
                          <w:color w:val="1F497D"/>
                          <w:sz w:val="14"/>
                          <w:szCs w:val="14"/>
                        </w:rPr>
                        <w:t> </w:t>
                      </w:r>
                    </w:p>
                    <w:p w14:paraId="12F8BA8B" w14:textId="77777777" w:rsidR="00093E3E" w:rsidRDefault="00093E3E" w:rsidP="00BF44DF">
                      <w:pPr>
                        <w:pStyle w:val="NormalWeb"/>
                        <w:spacing w:before="0" w:beforeAutospacing="0" w:after="0" w:afterAutospacing="0"/>
                      </w:pPr>
                      <w:r>
                        <w:rPr>
                          <w:rFonts w:ascii="GHEA Grapalat" w:hAnsi="GHEA Grapalat" w:cs="Sylfaen"/>
                          <w:b/>
                          <w:bCs/>
                          <w:sz w:val="28"/>
                          <w:szCs w:val="28"/>
                        </w:rPr>
                        <w:t> </w:t>
                      </w:r>
                    </w:p>
                    <w:p w14:paraId="6B191CF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D7931F5"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D7E522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2228D5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2942CAD"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982B0EE"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5CA6A4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15B50F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73E48FB"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B82ADEF"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57814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B06E69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2C832D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553978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2E8268E"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1F1BD54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9D1C769"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DBBD9E"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C06324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4C30257"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583DA0D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F4F4A4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FE0F276"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3C277F3"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680926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D7C3255"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0A3CF55"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755AB72"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C9F1DC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F45AA8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6EAB5A46"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EB324D8"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9993E38"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06F4DCB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7AC3069A"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6E14AC4"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2BFE0EC1"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4C88DBE0" w14:textId="77777777" w:rsidR="00093E3E" w:rsidRDefault="00093E3E" w:rsidP="00BF44DF">
                      <w:pPr>
                        <w:pStyle w:val="NormalWeb"/>
                        <w:spacing w:before="0" w:beforeAutospacing="0" w:after="0" w:afterAutospacing="0"/>
                      </w:pPr>
                      <w:r>
                        <w:rPr>
                          <w:rFonts w:ascii="GHEA Grapalat" w:hAnsi="GHEA Grapalat" w:cs="Sylfaen"/>
                          <w:b/>
                          <w:bCs/>
                          <w:sz w:val="14"/>
                          <w:szCs w:val="14"/>
                        </w:rPr>
                        <w:t> </w:t>
                      </w:r>
                    </w:p>
                    <w:p w14:paraId="39681171" w14:textId="77777777" w:rsidR="00093E3E" w:rsidRDefault="00093E3E" w:rsidP="00BF44DF">
                      <w:pPr>
                        <w:pStyle w:val="NormalWeb"/>
                        <w:spacing w:before="0" w:beforeAutospacing="0" w:after="0" w:afterAutospacing="0"/>
                      </w:pPr>
                      <w:r>
                        <w:rPr>
                          <w:rFonts w:ascii="Times LatArm" w:hAnsi="Times LatArm"/>
                          <w:sz w:val="14"/>
                          <w:szCs w:val="14"/>
                        </w:rPr>
                        <w:t> .</w:t>
                      </w:r>
                    </w:p>
                  </w:txbxContent>
                </v:textbox>
                <w10:wrap anchorx="margin"/>
              </v:shape>
            </w:pict>
          </mc:Fallback>
        </mc:AlternateContent>
      </w:r>
      <w:r w:rsidRPr="00202B95">
        <w:rPr>
          <w:rFonts w:ascii="Sylfaen" w:hAnsi="Sylfaen"/>
          <w:i/>
          <w:sz w:val="18"/>
          <w:szCs w:val="18"/>
        </w:rPr>
        <w:t xml:space="preserve"> </w:t>
      </w:r>
      <w:r w:rsidR="00580B26" w:rsidRPr="00202B95">
        <w:rPr>
          <w:rFonts w:ascii="Sylfaen" w:hAnsi="Sylfaen"/>
          <w:i/>
          <w:sz w:val="18"/>
          <w:szCs w:val="18"/>
        </w:rPr>
        <w:t xml:space="preserve">Amid uncertainties related to economic prospects, significant fluctuations were also observed in the Armenian </w:t>
      </w:r>
      <w:r w:rsidR="003C40A1" w:rsidRPr="00202B95">
        <w:rPr>
          <w:rFonts w:ascii="Sylfaen" w:hAnsi="Sylfaen"/>
          <w:i/>
          <w:sz w:val="18"/>
          <w:szCs w:val="18"/>
        </w:rPr>
        <w:t>foreign exchange</w:t>
      </w:r>
      <w:r w:rsidR="00580B26" w:rsidRPr="00202B95">
        <w:rPr>
          <w:rFonts w:ascii="Sylfaen" w:hAnsi="Sylfaen"/>
          <w:i/>
          <w:sz w:val="18"/>
          <w:szCs w:val="18"/>
        </w:rPr>
        <w:t xml:space="preserve"> market, which, especially against the background of the dram's devaluation, had additional inflationary effects on consumer prices. </w:t>
      </w:r>
      <w:r w:rsidR="00BF44DF" w:rsidRPr="00202B95">
        <w:rPr>
          <w:rFonts w:ascii="Sylfaen" w:hAnsi="Sylfaen"/>
          <w:noProof/>
        </w:rPr>
        <w:drawing>
          <wp:anchor distT="0" distB="0" distL="114300" distR="114300" simplePos="0" relativeHeight="252574208" behindDoc="0" locked="0" layoutInCell="1" allowOverlap="1" wp14:anchorId="45FEC100" wp14:editId="4D15411E">
            <wp:simplePos x="0" y="0"/>
            <wp:positionH relativeFrom="rightMargin">
              <wp:align>left</wp:align>
            </wp:positionH>
            <wp:positionV relativeFrom="paragraph">
              <wp:posOffset>3042216</wp:posOffset>
            </wp:positionV>
            <wp:extent cx="2519680" cy="3152775"/>
            <wp:effectExtent l="0" t="0" r="0" b="0"/>
            <wp:wrapNone/>
            <wp:docPr id="1544175815" name="Chart 1544175815">
              <a:extLst xmlns:a="http://schemas.openxmlformats.org/drawingml/2006/main">
                <a:ext uri="{FF2B5EF4-FFF2-40B4-BE49-F238E27FC236}">
                  <a16:creationId xmlns:a16="http://schemas.microsoft.com/office/drawing/2014/main" id="{00000000-0008-0000-2C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22E674DA" w14:textId="69E42E8C" w:rsidR="004C5434" w:rsidRPr="00202B95" w:rsidRDefault="00580B26" w:rsidP="004C5434">
      <w:pPr>
        <w:spacing w:line="280" w:lineRule="atLeast"/>
        <w:ind w:left="170" w:right="170" w:firstLine="284"/>
        <w:jc w:val="both"/>
        <w:rPr>
          <w:rFonts w:ascii="Sylfaen" w:hAnsi="Sylfaen"/>
          <w:i/>
          <w:sz w:val="18"/>
          <w:szCs w:val="18"/>
        </w:rPr>
      </w:pPr>
      <w:r w:rsidRPr="00202B95">
        <w:rPr>
          <w:rFonts w:ascii="Sylfaen" w:hAnsi="Sylfaen"/>
          <w:i/>
          <w:sz w:val="18"/>
          <w:szCs w:val="18"/>
        </w:rPr>
        <w:t>Against the background of</w:t>
      </w:r>
      <w:r w:rsidR="00AF22DD" w:rsidRPr="00202B95">
        <w:rPr>
          <w:rFonts w:ascii="Sylfaen" w:hAnsi="Sylfaen"/>
          <w:i/>
          <w:sz w:val="18"/>
          <w:szCs w:val="18"/>
        </w:rPr>
        <w:t xml:space="preserve"> uncertainties related to</w:t>
      </w:r>
      <w:r w:rsidRPr="00202B95">
        <w:rPr>
          <w:rFonts w:ascii="Sylfaen" w:hAnsi="Sylfaen"/>
          <w:i/>
          <w:sz w:val="18"/>
          <w:szCs w:val="18"/>
        </w:rPr>
        <w:t xml:space="preserve"> the described supply factors, including the growth of international food and commodity prices, inflation </w:t>
      </w:r>
      <w:r w:rsidR="00AF22DD" w:rsidRPr="00202B95">
        <w:rPr>
          <w:rFonts w:ascii="Sylfaen" w:hAnsi="Sylfaen"/>
          <w:i/>
          <w:sz w:val="18"/>
          <w:szCs w:val="18"/>
        </w:rPr>
        <w:t xml:space="preserve">in recent months </w:t>
      </w:r>
      <w:r w:rsidRPr="00202B95">
        <w:rPr>
          <w:rFonts w:ascii="Sylfaen" w:hAnsi="Sylfaen"/>
          <w:i/>
          <w:sz w:val="18"/>
          <w:szCs w:val="18"/>
        </w:rPr>
        <w:t xml:space="preserve">has accelerated significantly </w:t>
      </w:r>
      <w:r w:rsidR="00AF22DD" w:rsidRPr="00202B95">
        <w:rPr>
          <w:rFonts w:ascii="Sylfaen" w:hAnsi="Sylfaen"/>
          <w:i/>
          <w:sz w:val="18"/>
          <w:szCs w:val="18"/>
        </w:rPr>
        <w:t xml:space="preserve">as a result of rapid, non-linear and non-standard behavior by firms in pricing processes </w:t>
      </w:r>
      <w:r w:rsidR="00D7174D" w:rsidRPr="00202B95">
        <w:rPr>
          <w:rFonts w:ascii="Sylfaen" w:hAnsi="Sylfaen"/>
          <w:noProof/>
        </w:rPr>
        <mc:AlternateContent>
          <mc:Choice Requires="wps">
            <w:drawing>
              <wp:anchor distT="0" distB="0" distL="114300" distR="114300" simplePos="0" relativeHeight="252842496" behindDoc="0" locked="0" layoutInCell="1" allowOverlap="1" wp14:anchorId="089C91C9" wp14:editId="18698DC0">
                <wp:simplePos x="0" y="0"/>
                <wp:positionH relativeFrom="column">
                  <wp:posOffset>5355736</wp:posOffset>
                </wp:positionH>
                <wp:positionV relativeFrom="paragraph">
                  <wp:posOffset>242887</wp:posOffset>
                </wp:positionV>
                <wp:extent cx="608330" cy="319405"/>
                <wp:effectExtent l="0" t="0" r="0" b="0"/>
                <wp:wrapNone/>
                <wp:docPr id="14" name="TextBox 2"/>
                <wp:cNvGraphicFramePr/>
                <a:graphic xmlns:a="http://schemas.openxmlformats.org/drawingml/2006/main">
                  <a:graphicData uri="http://schemas.microsoft.com/office/word/2010/wordprocessingShape">
                    <wps:wsp>
                      <wps:cNvSpPr txBox="1"/>
                      <wps:spPr>
                        <a:xfrm rot="16200000">
                          <a:off x="0" y="0"/>
                          <a:ext cx="608330" cy="319405"/>
                        </a:xfrm>
                        <a:prstGeom prst="rect">
                          <a:avLst/>
                        </a:prstGeom>
                      </wps:spPr>
                      <wps:txbx>
                        <w:txbxContent>
                          <w:p w14:paraId="55A399D3" w14:textId="77777777" w:rsidR="00D7174D" w:rsidRDefault="00D7174D" w:rsidP="00D7174D">
                            <w:pPr>
                              <w:pStyle w:val="NormalWeb"/>
                              <w:spacing w:before="0" w:beforeAutospacing="0" w:after="0" w:afterAutospacing="0"/>
                            </w:pPr>
                            <w:r>
                              <w:rPr>
                                <w:rFonts w:ascii="GHEA Grapalat" w:hAnsi="GHEA Grapalat" w:cstheme="minorBidi"/>
                                <w:sz w:val="12"/>
                                <w:szCs w:val="12"/>
                                <w:lang w:val="hy-AM"/>
                              </w:rPr>
                              <w:t>Առաջարկի</w:t>
                            </w:r>
                          </w:p>
                          <w:p w14:paraId="005126BF" w14:textId="77777777" w:rsidR="00D7174D" w:rsidRDefault="00D7174D" w:rsidP="00D7174D">
                            <w:pPr>
                              <w:pStyle w:val="NormalWeb"/>
                              <w:spacing w:before="0" w:beforeAutospacing="0" w:after="0" w:afterAutospacing="0"/>
                            </w:pPr>
                            <w:r>
                              <w:rPr>
                                <w:rFonts w:ascii="GHEA Grapalat" w:hAnsi="GHEA Grapalat" w:cstheme="minorBidi"/>
                                <w:sz w:val="12"/>
                                <w:szCs w:val="12"/>
                                <w:lang w:val="hy-AM"/>
                              </w:rPr>
                              <w:t>գործոններ</w:t>
                            </w:r>
                          </w:p>
                        </w:txbxContent>
                      </wps:txbx>
                      <wps:bodyPr vertOverflow="clip" wrap="none" rtlCol="0"/>
                    </wps:wsp>
                  </a:graphicData>
                </a:graphic>
              </wp:anchor>
            </w:drawing>
          </mc:Choice>
          <mc:Fallback>
            <w:pict>
              <v:shape w14:anchorId="089C91C9" id="TextBox 2" o:spid="_x0000_s1051" type="#_x0000_t202" style="position:absolute;left:0;text-align:left;margin-left:421.7pt;margin-top:19.1pt;width:47.9pt;height:25.15pt;rotation:-90;z-index:2528424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" filled="f" stroked="f">
                <v:textbox>
                  <w:txbxContent>
                    <w:p w14:paraId="55A399D3" w14:textId="77777777" w:rsidR="00D7174D" w:rsidRDefault="00D7174D" w:rsidP="00D7174D">
                      <w:pPr>
                        <w:pStyle w:val="NormalWeb"/>
                        <w:spacing w:before="0" w:beforeAutospacing="0" w:after="0" w:afterAutospacing="0"/>
                      </w:pPr>
                      <w:r>
                        <w:rPr>
                          <w:rFonts w:ascii="GHEA Grapalat" w:hAnsi="GHEA Grapalat" w:cstheme="minorBidi"/>
                          <w:sz w:val="12"/>
                          <w:szCs w:val="12"/>
                          <w:lang w:val="hy-AM"/>
                        </w:rPr>
                        <w:t>Առաջարկի</w:t>
                      </w:r>
                    </w:p>
                    <w:p w14:paraId="005126BF" w14:textId="77777777" w:rsidR="00D7174D" w:rsidRDefault="00D7174D" w:rsidP="00D7174D">
                      <w:pPr>
                        <w:pStyle w:val="NormalWeb"/>
                        <w:spacing w:before="0" w:beforeAutospacing="0" w:after="0" w:afterAutospacing="0"/>
                      </w:pPr>
                      <w:r>
                        <w:rPr>
                          <w:rFonts w:ascii="GHEA Grapalat" w:hAnsi="GHEA Grapalat" w:cstheme="minorBidi"/>
                          <w:sz w:val="12"/>
                          <w:szCs w:val="12"/>
                          <w:lang w:val="hy-AM"/>
                        </w:rPr>
                        <w:t>գործոններ</w:t>
                      </w:r>
                    </w:p>
                  </w:txbxContent>
                </v:textbox>
              </v:shape>
            </w:pict>
          </mc:Fallback>
        </mc:AlternateContent>
      </w:r>
      <w:r w:rsidR="00D7174D" w:rsidRPr="00202B95">
        <w:rPr>
          <w:rFonts w:ascii="Sylfaen" w:hAnsi="Sylfaen"/>
          <w:noProof/>
        </w:rPr>
        <mc:AlternateContent>
          <mc:Choice Requires="wps">
            <w:drawing>
              <wp:anchor distT="0" distB="0" distL="114300" distR="114300" simplePos="0" relativeHeight="252840448" behindDoc="0" locked="0" layoutInCell="1" allowOverlap="1" wp14:anchorId="2E807912" wp14:editId="6379A755">
                <wp:simplePos x="0" y="0"/>
                <wp:positionH relativeFrom="column">
                  <wp:posOffset>5415197</wp:posOffset>
                </wp:positionH>
                <wp:positionV relativeFrom="paragraph">
                  <wp:posOffset>120223</wp:posOffset>
                </wp:positionV>
                <wp:extent cx="94781" cy="520908"/>
                <wp:effectExtent l="0" t="0" r="38735" b="12700"/>
                <wp:wrapNone/>
                <wp:docPr id="8" name="Right Brace 2">
                  <a:extLst xmlns:a="http://schemas.openxmlformats.org/drawingml/2006/main">
                    <a:ext uri="{FF2B5EF4-FFF2-40B4-BE49-F238E27FC236}">
                      <a16:creationId xmlns:a16="http://schemas.microsoft.com/office/drawing/2014/main" id="{00000000-0008-0000-2C00-000003000000}"/>
                    </a:ext>
                  </a:extLst>
                </wp:docPr>
                <wp:cNvGraphicFramePr/>
                <a:graphic xmlns:a="http://schemas.openxmlformats.org/drawingml/2006/main">
                  <a:graphicData uri="http://schemas.microsoft.com/office/word/2010/wordprocessingShape">
                    <wps:wsp>
                      <wps:cNvSpPr/>
                      <wps:spPr>
                        <a:xfrm>
                          <a:off x="0" y="0"/>
                          <a:ext cx="94781" cy="520908"/>
                        </a:xfrm>
                        <a:prstGeom prst="rightBrace">
                          <a:avLst>
                            <a:gd name="adj1" fmla="val 0"/>
                            <a:gd name="adj2" fmla="val 50000"/>
                          </a:avLst>
                        </a:prstGeom>
                        <a:ln w="12700"/>
                      </wps:spPr>
                      <wps:style>
                        <a:lnRef idx="1">
                          <a:schemeClr val="dk1"/>
                        </a:lnRef>
                        <a:fillRef idx="0">
                          <a:schemeClr val="dk1"/>
                        </a:fillRef>
                        <a:effectRef idx="0">
                          <a:schemeClr val="dk1"/>
                        </a:effectRef>
                        <a:fontRef idx="minor">
                          <a:schemeClr val="tx1"/>
                        </a:fontRef>
                      </wps:style>
                      <wps:bodyPr wrap="square">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77177CD7">
              <v:shapetype id="_x0000_t88" coordsize="21600,21600" filled="f" o:spt="88" adj="1800,10800" path="m,qx10800@0l10800@2qy21600@11,10800@3l10800@1qy,21600e" w14:anchorId="42A5BA18">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2" style="position:absolute;margin-left:426.4pt;margin-top:9.45pt;width:7.45pt;height:41pt;z-index:25284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color="black [3200]" strokeweight="1pt" type="#_x0000_t88" adj="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">
                <v:stroke joinstyle="miter"/>
              </v:shape>
            </w:pict>
          </mc:Fallback>
        </mc:AlternateContent>
      </w:r>
      <w:r w:rsidR="00D7174D" w:rsidRPr="00202B95">
        <w:rPr>
          <w:rFonts w:ascii="Sylfaen" w:hAnsi="Sylfaen"/>
          <w:noProof/>
        </w:rPr>
        <mc:AlternateContent>
          <mc:Choice Requires="wps">
            <w:drawing>
              <wp:anchor distT="0" distB="0" distL="114300" distR="114300" simplePos="0" relativeHeight="252838400" behindDoc="0" locked="0" layoutInCell="1" allowOverlap="1" wp14:anchorId="3C6AD1F3" wp14:editId="51CD2E2D">
                <wp:simplePos x="0" y="0"/>
                <wp:positionH relativeFrom="column">
                  <wp:posOffset>4721163</wp:posOffset>
                </wp:positionH>
                <wp:positionV relativeFrom="paragraph">
                  <wp:posOffset>169014</wp:posOffset>
                </wp:positionV>
                <wp:extent cx="94781" cy="520908"/>
                <wp:effectExtent l="0" t="0" r="38735" b="12700"/>
                <wp:wrapNone/>
                <wp:docPr id="5" name="Right Brace 2">
                  <a:extLst xmlns:a="http://schemas.openxmlformats.org/drawingml/2006/main">
                    <a:ext uri="{FF2B5EF4-FFF2-40B4-BE49-F238E27FC236}">
                      <a16:creationId xmlns:a16="http://schemas.microsoft.com/office/drawing/2014/main" id="{00000000-0008-0000-2C00-000003000000}"/>
                    </a:ext>
                  </a:extLst>
                </wp:docPr>
                <wp:cNvGraphicFramePr/>
                <a:graphic xmlns:a="http://schemas.openxmlformats.org/drawingml/2006/main">
                  <a:graphicData uri="http://schemas.microsoft.com/office/word/2010/wordprocessingShape">
                    <wps:wsp>
                      <wps:cNvSpPr/>
                      <wps:spPr>
                        <a:xfrm>
                          <a:off x="0" y="0"/>
                          <a:ext cx="94781" cy="520908"/>
                        </a:xfrm>
                        <a:prstGeom prst="rightBrace">
                          <a:avLst>
                            <a:gd name="adj1" fmla="val 0"/>
                            <a:gd name="adj2" fmla="val 50000"/>
                          </a:avLst>
                        </a:prstGeom>
                        <a:ln w="12700"/>
                      </wps:spPr>
                      <wps:style>
                        <a:lnRef idx="1">
                          <a:schemeClr val="dk1"/>
                        </a:lnRef>
                        <a:fillRef idx="0">
                          <a:schemeClr val="dk1"/>
                        </a:fillRef>
                        <a:effectRef idx="0">
                          <a:schemeClr val="dk1"/>
                        </a:effectRef>
                        <a:fontRef idx="minor">
                          <a:schemeClr val="tx1"/>
                        </a:fontRef>
                      </wps:style>
                      <wps:bodyPr wrap="square">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4ECEF691">
              <v:shape id="Right Brace 2" style="position:absolute;margin-left:371.75pt;margin-top:13.3pt;width:7.45pt;height:41pt;z-index:25283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color="black [3200]" strokeweight="1pt" type="#_x0000_t88" adj="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" w14:anchorId="07BDF224">
                <v:stroke joinstyle="miter"/>
              </v:shape>
            </w:pict>
          </mc:Fallback>
        </mc:AlternateContent>
      </w:r>
      <w:r w:rsidR="00AF22DD" w:rsidRPr="00202B95">
        <w:rPr>
          <w:rFonts w:ascii="Sylfaen" w:hAnsi="Sylfaen"/>
          <w:i/>
          <w:sz w:val="18"/>
          <w:szCs w:val="18"/>
        </w:rPr>
        <w:t xml:space="preserve"> </w:t>
      </w:r>
      <w:r w:rsidR="004C5434" w:rsidRPr="00202B95">
        <w:rPr>
          <w:rFonts w:ascii="Sylfaen" w:hAnsi="Sylfaen"/>
          <w:i/>
          <w:sz w:val="18"/>
          <w:szCs w:val="18"/>
        </w:rPr>
        <w:t>(</w:t>
      </w:r>
      <w:r w:rsidR="00AF22DD" w:rsidRPr="00202B95">
        <w:rPr>
          <w:rFonts w:ascii="Sylfaen" w:hAnsi="Sylfaen"/>
          <w:i/>
          <w:sz w:val="18"/>
          <w:szCs w:val="18"/>
        </w:rPr>
        <w:t>see Chart</w:t>
      </w:r>
      <w:r w:rsidR="004C5434" w:rsidRPr="00202B95">
        <w:rPr>
          <w:rFonts w:ascii="Sylfaen" w:hAnsi="Sylfaen"/>
          <w:i/>
          <w:sz w:val="18"/>
          <w:szCs w:val="18"/>
        </w:rPr>
        <w:t xml:space="preserve"> 8)</w:t>
      </w:r>
      <w:r w:rsidR="00AF22DD" w:rsidRPr="00202B95">
        <w:rPr>
          <w:rFonts w:ascii="Sylfaen" w:hAnsi="Sylfaen"/>
          <w:i/>
          <w:sz w:val="18"/>
          <w:szCs w:val="18"/>
        </w:rPr>
        <w:t>.</w:t>
      </w:r>
    </w:p>
    <w:p w14:paraId="1331C499" w14:textId="45A3E50F" w:rsidR="004C5434" w:rsidRPr="00202B95" w:rsidRDefault="00AF22DD" w:rsidP="004C5434">
      <w:pPr>
        <w:spacing w:line="280" w:lineRule="atLeast"/>
        <w:ind w:left="170" w:right="170" w:firstLine="284"/>
        <w:jc w:val="both"/>
        <w:rPr>
          <w:rFonts w:ascii="Sylfaen" w:eastAsiaTheme="minorHAnsi" w:hAnsi="Sylfaen" w:cstheme="minorBidi"/>
          <w:i/>
          <w:sz w:val="18"/>
          <w:szCs w:val="18"/>
        </w:rPr>
      </w:pPr>
      <w:r w:rsidRPr="00202B95">
        <w:rPr>
          <w:rFonts w:ascii="Sylfaen" w:eastAsiaTheme="minorHAnsi" w:hAnsi="Sylfaen" w:cstheme="minorBidi"/>
          <w:i/>
          <w:sz w:val="18"/>
          <w:szCs w:val="18"/>
        </w:rPr>
        <w:t>As for the CBA's re</w:t>
      </w:r>
      <w:r w:rsidR="00FA285E" w:rsidRPr="00202B95">
        <w:rPr>
          <w:rFonts w:ascii="Sylfaen" w:eastAsiaTheme="minorHAnsi" w:hAnsi="Sylfaen" w:cstheme="minorBidi"/>
          <w:i/>
          <w:sz w:val="18"/>
          <w:szCs w:val="18"/>
        </w:rPr>
        <w:t>action</w:t>
      </w:r>
      <w:r w:rsidRPr="00202B95">
        <w:rPr>
          <w:rFonts w:ascii="Sylfaen" w:eastAsiaTheme="minorHAnsi" w:hAnsi="Sylfaen" w:cstheme="minorBidi"/>
          <w:i/>
          <w:sz w:val="18"/>
          <w:szCs w:val="18"/>
        </w:rPr>
        <w:t xml:space="preserve"> to supply shocks, monetary policy</w:t>
      </w:r>
      <w:r w:rsidR="00FA285E" w:rsidRPr="00202B95">
        <w:rPr>
          <w:rFonts w:ascii="Sylfaen" w:eastAsiaTheme="minorHAnsi" w:hAnsi="Sylfaen" w:cstheme="minorBidi"/>
          <w:i/>
          <w:sz w:val="18"/>
          <w:szCs w:val="18"/>
        </w:rPr>
        <w:t xml:space="preserve"> responds to inflation or inflation expectations</w:t>
      </w:r>
      <w:r w:rsidRPr="00202B95">
        <w:rPr>
          <w:rFonts w:ascii="Sylfaen" w:eastAsiaTheme="minorHAnsi" w:hAnsi="Sylfaen" w:cstheme="minorBidi"/>
          <w:i/>
          <w:sz w:val="18"/>
          <w:szCs w:val="18"/>
        </w:rPr>
        <w:t xml:space="preserve"> </w:t>
      </w:r>
      <w:r w:rsidR="00FA285E" w:rsidRPr="00202B95">
        <w:rPr>
          <w:rFonts w:ascii="Sylfaen" w:eastAsiaTheme="minorHAnsi" w:hAnsi="Sylfaen" w:cstheme="minorBidi"/>
          <w:i/>
          <w:sz w:val="18"/>
          <w:szCs w:val="18"/>
        </w:rPr>
        <w:t>in line with the predefined</w:t>
      </w:r>
      <w:r w:rsidRPr="00202B95">
        <w:rPr>
          <w:rFonts w:ascii="Sylfaen" w:eastAsiaTheme="minorHAnsi" w:hAnsi="Sylfaen" w:cstheme="minorBidi"/>
          <w:i/>
          <w:sz w:val="18"/>
          <w:szCs w:val="18"/>
        </w:rPr>
        <w:t xml:space="preserve"> </w:t>
      </w:r>
      <w:r w:rsidR="00FA285E" w:rsidRPr="00202B95">
        <w:rPr>
          <w:rFonts w:ascii="Sylfaen" w:eastAsiaTheme="minorHAnsi" w:hAnsi="Sylfaen" w:cstheme="minorBidi"/>
          <w:i/>
          <w:sz w:val="18"/>
          <w:szCs w:val="18"/>
        </w:rPr>
        <w:t xml:space="preserve">rules </w:t>
      </w:r>
      <w:r w:rsidR="004C5434" w:rsidRPr="00202B95">
        <w:rPr>
          <w:rFonts w:ascii="Sylfaen" w:eastAsiaTheme="minorHAnsi" w:hAnsi="Sylfaen" w:cstheme="minorBidi"/>
          <w:i/>
          <w:sz w:val="18"/>
          <w:szCs w:val="18"/>
        </w:rPr>
        <w:t>(</w:t>
      </w:r>
      <w:r w:rsidR="00FA285E" w:rsidRPr="00202B95">
        <w:rPr>
          <w:rFonts w:ascii="Sylfaen" w:eastAsiaTheme="minorHAnsi" w:hAnsi="Sylfaen" w:cstheme="minorBidi"/>
          <w:i/>
          <w:sz w:val="18"/>
          <w:szCs w:val="18"/>
        </w:rPr>
        <w:t>in the New Keynesian environment, the Central Bank usually responds to inflation expectations</w:t>
      </w:r>
      <w:r w:rsidR="004C5434" w:rsidRPr="00202B95">
        <w:rPr>
          <w:rFonts w:ascii="Sylfaen" w:eastAsiaTheme="minorHAnsi" w:hAnsi="Sylfaen" w:cstheme="minorBidi"/>
          <w:i/>
          <w:sz w:val="18"/>
          <w:szCs w:val="18"/>
        </w:rPr>
        <w:t>)</w:t>
      </w:r>
      <w:r w:rsidR="00FA285E" w:rsidRPr="00202B95">
        <w:rPr>
          <w:rFonts w:ascii="Sylfaen" w:eastAsiaTheme="minorHAnsi" w:hAnsi="Sylfaen" w:cstheme="minorBidi"/>
          <w:i/>
          <w:sz w:val="18"/>
          <w:szCs w:val="18"/>
        </w:rPr>
        <w:t>.</w:t>
      </w:r>
      <w:r w:rsidR="004C5434" w:rsidRPr="00202B95">
        <w:rPr>
          <w:rFonts w:ascii="Sylfaen" w:eastAsiaTheme="minorHAnsi" w:hAnsi="Sylfaen" w:cstheme="minorBidi"/>
          <w:i/>
          <w:sz w:val="18"/>
          <w:szCs w:val="18"/>
        </w:rPr>
        <w:t xml:space="preserve"> </w:t>
      </w:r>
      <w:r w:rsidR="00FA285E" w:rsidRPr="00202B95">
        <w:rPr>
          <w:rFonts w:ascii="Sylfaen" w:eastAsiaTheme="minorHAnsi" w:hAnsi="Sylfaen" w:cstheme="minorBidi"/>
          <w:i/>
          <w:sz w:val="18"/>
          <w:szCs w:val="18"/>
        </w:rPr>
        <w:t xml:space="preserve">Thus, a negative productivity shock (supply shock) reduces output and, at the same time, increases commodity prices as marginal </w:t>
      </w:r>
      <w:r w:rsidR="00E7185F" w:rsidRPr="00202B95">
        <w:rPr>
          <w:rFonts w:ascii="Sylfaen" w:eastAsiaTheme="minorHAnsi" w:hAnsi="Sylfaen" w:cstheme="minorBidi"/>
          <w:i/>
          <w:sz w:val="18"/>
          <w:szCs w:val="18"/>
        </w:rPr>
        <w:t>expenses</w:t>
      </w:r>
      <w:r w:rsidR="00FA285E" w:rsidRPr="00202B95">
        <w:rPr>
          <w:rFonts w:ascii="Sylfaen" w:eastAsiaTheme="minorHAnsi" w:hAnsi="Sylfaen" w:cstheme="minorBidi"/>
          <w:i/>
          <w:sz w:val="18"/>
          <w:szCs w:val="18"/>
        </w:rPr>
        <w:t xml:space="preserve"> grow.</w:t>
      </w:r>
      <w:r w:rsidR="004C5434" w:rsidRPr="00202B95">
        <w:rPr>
          <w:rFonts w:ascii="Sylfaen" w:eastAsiaTheme="minorHAnsi" w:hAnsi="Sylfaen" w:cstheme="minorBidi"/>
          <w:i/>
          <w:sz w:val="18"/>
          <w:szCs w:val="18"/>
        </w:rPr>
        <w:t xml:space="preserve"> </w:t>
      </w:r>
      <w:r w:rsidR="00FA285E" w:rsidRPr="00202B95">
        <w:rPr>
          <w:rFonts w:ascii="Sylfaen" w:eastAsiaTheme="minorHAnsi" w:hAnsi="Sylfaen" w:cstheme="minorBidi"/>
          <w:i/>
          <w:sz w:val="18"/>
          <w:szCs w:val="18"/>
        </w:rPr>
        <w:t xml:space="preserve">CBA responds to high inflation by following Taylor's standard rule, raising nominal interest rate </w:t>
      </w:r>
      <w:r w:rsidR="004C5434" w:rsidRPr="00202B95">
        <w:rPr>
          <w:rFonts w:ascii="Sylfaen" w:eastAsiaTheme="minorHAnsi" w:hAnsi="Sylfaen" w:cstheme="minorBidi"/>
          <w:i/>
          <w:sz w:val="18"/>
          <w:szCs w:val="18"/>
          <w:vertAlign w:val="superscript"/>
        </w:rPr>
        <w:footnoteReference w:id="5"/>
      </w:r>
      <w:r w:rsidR="004C5434" w:rsidRPr="00202B95">
        <w:rPr>
          <w:rFonts w:ascii="Sylfaen" w:eastAsiaTheme="minorHAnsi" w:hAnsi="Sylfaen" w:cstheme="minorBidi"/>
          <w:i/>
          <w:sz w:val="18"/>
          <w:szCs w:val="18"/>
        </w:rPr>
        <w:t xml:space="preserve">։ </w:t>
      </w:r>
      <w:r w:rsidR="007B7CFC" w:rsidRPr="00202B95">
        <w:rPr>
          <w:rFonts w:ascii="Sylfaen" w:eastAsiaTheme="minorHAnsi" w:hAnsi="Sylfaen" w:cstheme="minorBidi"/>
          <w:i/>
          <w:sz w:val="18"/>
          <w:szCs w:val="18"/>
        </w:rPr>
        <w:t>However, if the inflation shock is non-recurrent and it is zero the next moment (which is typical of inflation associated with supply factors), and monetary policy, which is completely rational under the New Keynesian assumption, responds to the expected inflation, then the Central Bank simply does not change interest rate, as inflation expectations remain unchanged.</w:t>
      </w:r>
    </w:p>
    <w:p w14:paraId="7B87372E" w14:textId="3520F508" w:rsidR="004C5434" w:rsidRPr="00202B95" w:rsidRDefault="00E7185F" w:rsidP="004C5434">
      <w:pPr>
        <w:spacing w:line="280" w:lineRule="atLeast"/>
        <w:ind w:left="170" w:right="170" w:firstLine="284"/>
        <w:jc w:val="both"/>
        <w:rPr>
          <w:rFonts w:ascii="Sylfaen" w:eastAsiaTheme="minorHAnsi" w:hAnsi="Sylfaen" w:cstheme="minorBidi"/>
          <w:i/>
          <w:sz w:val="18"/>
          <w:szCs w:val="18"/>
        </w:rPr>
      </w:pPr>
      <w:r w:rsidRPr="00202B95">
        <w:rPr>
          <w:rFonts w:ascii="Sylfaen" w:eastAsiaTheme="minorHAnsi" w:hAnsi="Sylfaen" w:cstheme="minorBidi"/>
          <w:i/>
          <w:sz w:val="18"/>
          <w:szCs w:val="18"/>
        </w:rPr>
        <w:t>Concerning</w:t>
      </w:r>
      <w:r w:rsidR="007B7CFC" w:rsidRPr="00202B95">
        <w:rPr>
          <w:rFonts w:ascii="Sylfaen" w:eastAsiaTheme="minorHAnsi" w:hAnsi="Sylfaen" w:cstheme="minorBidi"/>
          <w:i/>
          <w:sz w:val="18"/>
          <w:szCs w:val="18"/>
        </w:rPr>
        <w:t xml:space="preserve"> inflation expectations, which are one of the most important variables for politics, it is important to assess the extent to which those expectations are anchored.</w:t>
      </w:r>
      <w:r w:rsidR="007B7CFC" w:rsidRPr="00202B95">
        <w:rPr>
          <w:rFonts w:ascii="Sylfaen" w:hAnsi="Sylfaen"/>
        </w:rPr>
        <w:t xml:space="preserve"> </w:t>
      </w:r>
      <w:r w:rsidR="007B7CFC" w:rsidRPr="00202B95">
        <w:rPr>
          <w:rFonts w:ascii="Sylfaen" w:eastAsiaTheme="minorHAnsi" w:hAnsi="Sylfaen" w:cstheme="minorBidi"/>
          <w:i/>
          <w:sz w:val="18"/>
          <w:szCs w:val="18"/>
        </w:rPr>
        <w:t>Subject to the degree of stability and anchoring of inflation expectations, policy response will be different.</w:t>
      </w:r>
      <w:r w:rsidR="004C5434" w:rsidRPr="00202B95">
        <w:rPr>
          <w:rFonts w:ascii="Sylfaen" w:eastAsiaTheme="minorHAnsi" w:hAnsi="Sylfaen" w:cstheme="minorBidi"/>
          <w:i/>
          <w:sz w:val="18"/>
          <w:szCs w:val="18"/>
        </w:rPr>
        <w:t xml:space="preserve"> </w:t>
      </w:r>
      <w:r w:rsidR="00480D79" w:rsidRPr="00202B95">
        <w:rPr>
          <w:rFonts w:ascii="Sylfaen" w:eastAsiaTheme="minorHAnsi" w:hAnsi="Sylfaen" w:cstheme="minorBidi"/>
          <w:i/>
          <w:sz w:val="18"/>
          <w:szCs w:val="18"/>
        </w:rPr>
        <w:t>Thus, in countries where inflation expectations are weaker, the CBs must respond more strongly to the supply shocks of the same size in order to curb the possibility of further de</w:t>
      </w:r>
      <w:r w:rsidR="004A5D9A" w:rsidRPr="00202B95">
        <w:rPr>
          <w:rFonts w:ascii="Sylfaen" w:eastAsiaTheme="minorHAnsi" w:hAnsi="Sylfaen" w:cstheme="minorBidi"/>
          <w:i/>
          <w:sz w:val="18"/>
          <w:szCs w:val="18"/>
        </w:rPr>
        <w:t>-</w:t>
      </w:r>
      <w:r w:rsidR="00480D79" w:rsidRPr="00202B95">
        <w:rPr>
          <w:rFonts w:ascii="Sylfaen" w:eastAsiaTheme="minorHAnsi" w:hAnsi="Sylfaen" w:cstheme="minorBidi"/>
          <w:i/>
          <w:sz w:val="18"/>
          <w:szCs w:val="18"/>
        </w:rPr>
        <w:t>anchoring of inflation expectations and prevent further and continuous acceleration of actual inflation</w:t>
      </w:r>
      <w:r w:rsidR="004A5D9A" w:rsidRPr="00202B95">
        <w:rPr>
          <w:rFonts w:ascii="Sylfaen" w:eastAsiaTheme="minorHAnsi" w:hAnsi="Sylfaen" w:cstheme="minorBidi"/>
          <w:i/>
          <w:sz w:val="18"/>
          <w:szCs w:val="18"/>
        </w:rPr>
        <w:t>.</w:t>
      </w:r>
      <w:r w:rsidR="004C5434" w:rsidRPr="00202B95">
        <w:rPr>
          <w:rFonts w:ascii="Sylfaen" w:eastAsiaTheme="minorHAnsi" w:hAnsi="Sylfaen" w:cstheme="minorBidi"/>
          <w:i/>
          <w:sz w:val="18"/>
          <w:szCs w:val="18"/>
          <w:vertAlign w:val="superscript"/>
        </w:rPr>
        <w:footnoteReference w:id="6"/>
      </w:r>
      <w:r w:rsidR="004C5434" w:rsidRPr="00202B95">
        <w:rPr>
          <w:rFonts w:ascii="Sylfaen" w:eastAsiaTheme="minorHAnsi" w:hAnsi="Sylfaen" w:cstheme="minorBidi"/>
          <w:i/>
          <w:sz w:val="18"/>
          <w:szCs w:val="18"/>
        </w:rPr>
        <w:t xml:space="preserve"> </w:t>
      </w:r>
      <w:r w:rsidR="004A5D9A" w:rsidRPr="00202B95">
        <w:rPr>
          <w:rFonts w:ascii="Sylfaen" w:eastAsiaTheme="minorHAnsi" w:hAnsi="Sylfaen" w:cstheme="minorBidi"/>
          <w:i/>
          <w:sz w:val="18"/>
          <w:szCs w:val="18"/>
        </w:rPr>
        <w:t xml:space="preserve">Therefore, in the case of inflation associated with supply factors, the strength and direction of the Central Bank's response depend on the behavior of inflation expectations. </w:t>
      </w:r>
    </w:p>
    <w:p w14:paraId="14FED374" w14:textId="6B179639" w:rsidR="004C5434" w:rsidRPr="00202B95" w:rsidRDefault="004A5D9A" w:rsidP="004C5434">
      <w:pPr>
        <w:spacing w:line="280" w:lineRule="atLeast"/>
        <w:ind w:left="170" w:right="170" w:firstLine="284"/>
        <w:jc w:val="both"/>
        <w:rPr>
          <w:rFonts w:ascii="Sylfaen" w:eastAsiaTheme="minorHAnsi" w:hAnsi="Sylfaen" w:cstheme="minorBidi"/>
          <w:i/>
          <w:sz w:val="18"/>
          <w:szCs w:val="18"/>
        </w:rPr>
      </w:pPr>
      <w:r w:rsidRPr="00202B95">
        <w:rPr>
          <w:rFonts w:ascii="Sylfaen" w:eastAsiaTheme="minorHAnsi" w:hAnsi="Sylfaen" w:cstheme="minorBidi"/>
          <w:i/>
          <w:sz w:val="18"/>
          <w:szCs w:val="18"/>
        </w:rPr>
        <w:t>Referring to the peculiarities of the Central Bank's response, it is interesting to discuss a situation when developments in the outside world, in particular, changes in prices in the commodity market, are a source of shocks to inflation.</w:t>
      </w:r>
      <w:r w:rsidR="004C5434" w:rsidRPr="00202B95">
        <w:rPr>
          <w:rFonts w:ascii="Sylfaen" w:eastAsiaTheme="minorHAnsi" w:hAnsi="Sylfaen" w:cstheme="minorBidi"/>
          <w:i/>
          <w:sz w:val="18"/>
          <w:szCs w:val="18"/>
        </w:rPr>
        <w:t xml:space="preserve"> </w:t>
      </w:r>
      <w:r w:rsidR="00710CB5" w:rsidRPr="00202B95">
        <w:rPr>
          <w:rFonts w:ascii="Sylfaen" w:eastAsiaTheme="minorHAnsi" w:hAnsi="Sylfaen" w:cstheme="minorBidi"/>
          <w:i/>
          <w:sz w:val="18"/>
          <w:szCs w:val="18"/>
        </w:rPr>
        <w:t>Two cases can be distinguished here: the first, when the product is both a consumer product and a production factor</w:t>
      </w:r>
      <w:r w:rsidR="00710CB5" w:rsidRPr="00202B95">
        <w:rPr>
          <w:rFonts w:ascii="Sylfaen" w:eastAsiaTheme="minorHAnsi" w:hAnsi="Sylfaen" w:cstheme="minorBidi"/>
          <w:i/>
          <w:sz w:val="18"/>
          <w:szCs w:val="18"/>
          <w:vertAlign w:val="superscript"/>
        </w:rPr>
        <w:footnoteReference w:id="7"/>
      </w:r>
      <w:r w:rsidR="00710CB5" w:rsidRPr="00202B95">
        <w:rPr>
          <w:rFonts w:ascii="Sylfaen" w:eastAsiaTheme="minorHAnsi" w:hAnsi="Sylfaen" w:cstheme="minorBidi"/>
          <w:i/>
          <w:sz w:val="18"/>
          <w:szCs w:val="18"/>
        </w:rPr>
        <w:t xml:space="preserve">, and the second, when it acts as a </w:t>
      </w:r>
      <w:r w:rsidR="00710CB5" w:rsidRPr="00202B95">
        <w:rPr>
          <w:rFonts w:ascii="Sylfaen" w:eastAsiaTheme="minorHAnsi" w:hAnsi="Sylfaen" w:cstheme="minorBidi"/>
          <w:i/>
          <w:sz w:val="18"/>
          <w:szCs w:val="18"/>
        </w:rPr>
        <w:lastRenderedPageBreak/>
        <w:t>consumer product only</w:t>
      </w:r>
      <w:r w:rsidR="00710CB5" w:rsidRPr="00202B95">
        <w:rPr>
          <w:rFonts w:ascii="Sylfaen" w:eastAsiaTheme="minorHAnsi" w:hAnsi="Sylfaen" w:cstheme="minorBidi"/>
          <w:i/>
          <w:sz w:val="18"/>
          <w:szCs w:val="18"/>
          <w:vertAlign w:val="superscript"/>
        </w:rPr>
        <w:footnoteReference w:id="8"/>
      </w:r>
      <w:r w:rsidR="007A64CB" w:rsidRPr="00202B95">
        <w:rPr>
          <w:rFonts w:ascii="Sylfaen" w:eastAsiaTheme="minorHAnsi" w:hAnsi="Sylfaen" w:cstheme="minorBidi"/>
          <w:i/>
          <w:sz w:val="18"/>
          <w:szCs w:val="18"/>
        </w:rPr>
        <w:t>.</w:t>
      </w:r>
      <w:r w:rsidR="004C5434" w:rsidRPr="00202B95">
        <w:rPr>
          <w:rFonts w:ascii="Sylfaen" w:eastAsiaTheme="minorHAnsi" w:hAnsi="Sylfaen" w:cstheme="minorBidi"/>
          <w:i/>
          <w:sz w:val="18"/>
          <w:szCs w:val="18"/>
        </w:rPr>
        <w:t xml:space="preserve"> </w:t>
      </w:r>
      <w:r w:rsidR="00710CB5" w:rsidRPr="00202B95">
        <w:rPr>
          <w:rFonts w:ascii="Sylfaen" w:eastAsiaTheme="minorHAnsi" w:hAnsi="Sylfaen" w:cstheme="minorBidi"/>
          <w:i/>
          <w:sz w:val="18"/>
          <w:szCs w:val="18"/>
        </w:rPr>
        <w:t xml:space="preserve">In the first case, the growth of that product price (for example, oil) is reflected in both the decline in real household incomes as their consumer basket </w:t>
      </w:r>
      <w:r w:rsidR="00370FFE" w:rsidRPr="00202B95">
        <w:rPr>
          <w:rFonts w:ascii="Sylfaen" w:eastAsiaTheme="minorHAnsi" w:hAnsi="Sylfaen" w:cstheme="minorBidi"/>
          <w:i/>
          <w:sz w:val="18"/>
          <w:szCs w:val="18"/>
        </w:rPr>
        <w:t>becomes more expensive</w:t>
      </w:r>
      <w:r w:rsidR="00710CB5" w:rsidRPr="00202B95">
        <w:rPr>
          <w:rFonts w:ascii="Sylfaen" w:eastAsiaTheme="minorHAnsi" w:hAnsi="Sylfaen" w:cstheme="minorBidi"/>
          <w:i/>
          <w:sz w:val="18"/>
          <w:szCs w:val="18"/>
        </w:rPr>
        <w:t xml:space="preserve"> and the increase in firms' marginal costs, which has a secondary effect on inflation</w:t>
      </w:r>
      <w:r w:rsidR="00370FFE" w:rsidRPr="00202B95">
        <w:rPr>
          <w:rFonts w:ascii="Sylfaen" w:eastAsiaTheme="minorHAnsi" w:hAnsi="Sylfaen" w:cstheme="minorBidi"/>
          <w:i/>
          <w:sz w:val="18"/>
          <w:szCs w:val="18"/>
        </w:rPr>
        <w:t xml:space="preserve">. This results in lower output and inflation exacerbating the </w:t>
      </w:r>
      <w:r w:rsidR="007A64CB" w:rsidRPr="00202B95">
        <w:rPr>
          <w:rFonts w:ascii="Sylfaen" w:eastAsiaTheme="minorHAnsi" w:hAnsi="Sylfaen" w:cstheme="minorBidi"/>
          <w:i/>
          <w:sz w:val="18"/>
          <w:szCs w:val="18"/>
        </w:rPr>
        <w:t>choice of</w:t>
      </w:r>
      <w:r w:rsidR="00370FFE" w:rsidRPr="00202B95">
        <w:rPr>
          <w:rFonts w:ascii="Sylfaen" w:eastAsiaTheme="minorHAnsi" w:hAnsi="Sylfaen" w:cstheme="minorBidi"/>
          <w:i/>
          <w:sz w:val="18"/>
          <w:szCs w:val="18"/>
        </w:rPr>
        <w:t xml:space="preserve"> Central Bank</w:t>
      </w:r>
      <w:r w:rsidR="007A64CB" w:rsidRPr="00202B95">
        <w:rPr>
          <w:rFonts w:ascii="Sylfaen" w:eastAsiaTheme="minorHAnsi" w:hAnsi="Sylfaen" w:cstheme="minorBidi"/>
          <w:i/>
          <w:sz w:val="18"/>
          <w:szCs w:val="18"/>
        </w:rPr>
        <w:t>’s</w:t>
      </w:r>
      <w:r w:rsidR="00370FFE" w:rsidRPr="00202B95">
        <w:rPr>
          <w:rFonts w:ascii="Sylfaen" w:eastAsiaTheme="minorHAnsi" w:hAnsi="Sylfaen" w:cstheme="minorBidi"/>
          <w:i/>
          <w:sz w:val="18"/>
          <w:szCs w:val="18"/>
        </w:rPr>
        <w:t xml:space="preserve"> response.</w:t>
      </w:r>
      <w:r w:rsidR="00370FFE" w:rsidRPr="00202B95">
        <w:rPr>
          <w:rFonts w:ascii="Sylfaen" w:hAnsi="Sylfaen"/>
        </w:rPr>
        <w:t xml:space="preserve"> </w:t>
      </w:r>
      <w:r w:rsidR="00370FFE" w:rsidRPr="00202B95">
        <w:rPr>
          <w:rFonts w:ascii="Sylfaen" w:eastAsiaTheme="minorHAnsi" w:hAnsi="Sylfaen" w:cstheme="minorBidi"/>
          <w:i/>
          <w:sz w:val="18"/>
          <w:szCs w:val="18"/>
        </w:rPr>
        <w:t xml:space="preserve">And if current inflation also affects inflation expectations, the Central Bank responds by raising policy interest rate. </w:t>
      </w:r>
      <w:r w:rsidR="00845709" w:rsidRPr="00202B95">
        <w:rPr>
          <w:rFonts w:ascii="Sylfaen" w:eastAsiaTheme="minorHAnsi" w:hAnsi="Sylfaen" w:cstheme="minorBidi"/>
          <w:i/>
          <w:sz w:val="18"/>
          <w:szCs w:val="18"/>
        </w:rPr>
        <w:t>In the second case, when the product is only a consumer good, while the shock of the imported product price markup leads to inflation and a decrease in consumption, in terms of output may not lead to a decrease and even result in an increase.</w:t>
      </w:r>
      <w:r w:rsidR="004C5434" w:rsidRPr="00202B95">
        <w:rPr>
          <w:rFonts w:ascii="Sylfaen" w:eastAsiaTheme="minorHAnsi" w:hAnsi="Sylfaen" w:cstheme="minorBidi"/>
          <w:i/>
          <w:sz w:val="18"/>
          <w:szCs w:val="18"/>
        </w:rPr>
        <w:t xml:space="preserve"> </w:t>
      </w:r>
      <w:r w:rsidR="00845709" w:rsidRPr="00202B95">
        <w:rPr>
          <w:rFonts w:ascii="Sylfaen" w:eastAsiaTheme="minorHAnsi" w:hAnsi="Sylfaen" w:cstheme="minorBidi"/>
          <w:i/>
          <w:sz w:val="18"/>
          <w:szCs w:val="18"/>
        </w:rPr>
        <w:t xml:space="preserve">This is due to the fact that, firstly, imported goods have substitutes in the local market, and secondly, consumption, owing to savings, does not experience a huge decline. As a result of these two factors, the demand for local products grows, which increases the level of </w:t>
      </w:r>
      <w:r w:rsidR="007A64CB" w:rsidRPr="00202B95">
        <w:rPr>
          <w:rFonts w:ascii="Sylfaen" w:eastAsiaTheme="minorHAnsi" w:hAnsi="Sylfaen" w:cstheme="minorBidi"/>
          <w:i/>
          <w:sz w:val="18"/>
          <w:szCs w:val="18"/>
        </w:rPr>
        <w:t>output</w:t>
      </w:r>
      <w:r w:rsidR="00845709" w:rsidRPr="00202B95">
        <w:rPr>
          <w:rFonts w:ascii="Sylfaen" w:eastAsiaTheme="minorHAnsi" w:hAnsi="Sylfaen" w:cstheme="minorBidi"/>
          <w:i/>
          <w:sz w:val="18"/>
          <w:szCs w:val="18"/>
        </w:rPr>
        <w:t>.</w:t>
      </w:r>
      <w:r w:rsidR="007A64CB" w:rsidRPr="00202B95">
        <w:rPr>
          <w:rFonts w:ascii="Sylfaen" w:eastAsiaTheme="minorHAnsi" w:hAnsi="Sylfaen" w:cstheme="minorBidi"/>
          <w:i/>
          <w:sz w:val="18"/>
          <w:szCs w:val="18"/>
        </w:rPr>
        <w:t xml:space="preserve"> Therefore, in such a situation, the Central Bank does not face the problem of a conflicting </w:t>
      </w:r>
      <w:r w:rsidR="00E7185F" w:rsidRPr="00202B95">
        <w:rPr>
          <w:rFonts w:ascii="Sylfaen" w:eastAsiaTheme="minorHAnsi" w:hAnsi="Sylfaen" w:cstheme="minorBidi"/>
          <w:i/>
          <w:sz w:val="18"/>
          <w:szCs w:val="18"/>
        </w:rPr>
        <w:t>response</w:t>
      </w:r>
      <w:r w:rsidR="007A64CB" w:rsidRPr="00202B95">
        <w:rPr>
          <w:rFonts w:ascii="Sylfaen" w:eastAsiaTheme="minorHAnsi" w:hAnsi="Sylfaen" w:cstheme="minorBidi"/>
          <w:i/>
          <w:sz w:val="18"/>
          <w:szCs w:val="18"/>
        </w:rPr>
        <w:t xml:space="preserve">. </w:t>
      </w:r>
    </w:p>
    <w:p w14:paraId="1FB1ECFD" w14:textId="4E4895B0" w:rsidR="004C5434" w:rsidRPr="00202B95" w:rsidRDefault="003F6068" w:rsidP="004C5434">
      <w:pPr>
        <w:spacing w:line="280" w:lineRule="atLeast"/>
        <w:ind w:left="170" w:right="170" w:firstLine="284"/>
        <w:jc w:val="both"/>
        <w:rPr>
          <w:rFonts w:ascii="Sylfaen" w:hAnsi="Sylfaen"/>
          <w:i/>
          <w:sz w:val="18"/>
          <w:szCs w:val="18"/>
        </w:rPr>
      </w:pPr>
      <w:r w:rsidRPr="00202B95">
        <w:rPr>
          <w:rFonts w:ascii="Sylfaen" w:hAnsi="Sylfaen"/>
          <w:i/>
          <w:sz w:val="18"/>
          <w:szCs w:val="18"/>
        </w:rPr>
        <w:t>As a summary, given the price developments in the RA commodity markets during the last quarters and their peculiarities described above, the response of the Central Bank of Armenia to the mentioned developments as temporary factors of supply was moderate. It was aimed solely at preventing possible secondary effects on inflation and higher inflation expectations as a result of these shocks, as well as preventing inflationary developments in the face of uncertainty over the future direction of inflation,</w:t>
      </w:r>
      <w:r w:rsidRPr="00202B95">
        <w:rPr>
          <w:rFonts w:ascii="Sylfaen" w:hAnsi="Sylfaen"/>
        </w:rPr>
        <w:t xml:space="preserve"> </w:t>
      </w:r>
      <w:r w:rsidRPr="00202B95">
        <w:rPr>
          <w:rFonts w:ascii="Sylfaen" w:hAnsi="Sylfaen"/>
          <w:i/>
          <w:sz w:val="18"/>
          <w:szCs w:val="18"/>
        </w:rPr>
        <w:t xml:space="preserve">at the same time trying to maintain relatively favorable conditions for the recovery of demand.  </w:t>
      </w:r>
    </w:p>
    <w:p w14:paraId="51A36531" w14:textId="77777777" w:rsidR="006B1EAF" w:rsidRPr="00202B95" w:rsidRDefault="006B1EAF" w:rsidP="004C5434">
      <w:pPr>
        <w:spacing w:line="280" w:lineRule="atLeast"/>
        <w:ind w:left="170" w:right="170" w:firstLine="284"/>
        <w:jc w:val="both"/>
        <w:rPr>
          <w:rFonts w:ascii="Sylfaen" w:hAnsi="Sylfaen"/>
          <w:i/>
          <w:sz w:val="18"/>
          <w:szCs w:val="18"/>
        </w:rPr>
      </w:pPr>
    </w:p>
    <w:p w14:paraId="44A8A0F8" w14:textId="77777777" w:rsidR="008F6CBC" w:rsidRPr="00202B95" w:rsidRDefault="008F6CBC" w:rsidP="004C5434">
      <w:pPr>
        <w:spacing w:line="280" w:lineRule="atLeast"/>
        <w:ind w:left="170" w:right="170" w:firstLine="284"/>
        <w:jc w:val="both"/>
        <w:rPr>
          <w:rFonts w:ascii="Sylfaen" w:hAnsi="Sylfaen"/>
          <w:i/>
          <w:sz w:val="18"/>
          <w:szCs w:val="18"/>
        </w:rPr>
      </w:pPr>
    </w:p>
    <w:p w14:paraId="0B99AC0D" w14:textId="2F2CFBF2" w:rsidR="00D463DA" w:rsidRPr="00202B95" w:rsidRDefault="004B46D3" w:rsidP="007D5996">
      <w:pPr>
        <w:pStyle w:val="ListParagraph"/>
        <w:spacing w:after="0" w:line="260" w:lineRule="atLeast"/>
        <w:ind w:left="0" w:firstLine="284"/>
        <w:jc w:val="both"/>
        <w:rPr>
          <w:rFonts w:ascii="Sylfaen" w:hAnsi="Sylfaen"/>
          <w:b/>
          <w:color w:val="002060"/>
          <w:sz w:val="20"/>
          <w:szCs w:val="20"/>
        </w:rPr>
      </w:pPr>
      <w:r w:rsidRPr="00202B95">
        <w:rPr>
          <w:rFonts w:ascii="Sylfaen" w:hAnsi="Sylfaen"/>
          <w:b/>
          <w:color w:val="002060"/>
          <w:sz w:val="20"/>
          <w:szCs w:val="20"/>
        </w:rPr>
        <w:t xml:space="preserve">2.2.2. </w:t>
      </w:r>
      <w:r w:rsidR="00D77D30" w:rsidRPr="00202B95">
        <w:rPr>
          <w:rFonts w:ascii="Sylfaen" w:hAnsi="Sylfaen"/>
          <w:b/>
          <w:color w:val="002060"/>
          <w:sz w:val="20"/>
          <w:szCs w:val="20"/>
        </w:rPr>
        <w:t>Economic Activity</w:t>
      </w:r>
      <w:r w:rsidR="00D77D30" w:rsidRPr="00202B95">
        <w:rPr>
          <w:rFonts w:ascii="Sylfaen" w:hAnsi="Sylfaen"/>
          <w:b/>
          <w:color w:val="002060"/>
          <w:sz w:val="20"/>
          <w:szCs w:val="20"/>
          <w:vertAlign w:val="superscript"/>
        </w:rPr>
        <w:t xml:space="preserve"> </w:t>
      </w:r>
      <w:r w:rsidR="00632373" w:rsidRPr="00202B95">
        <w:rPr>
          <w:rFonts w:ascii="Sylfaen" w:hAnsi="Sylfaen"/>
          <w:color w:val="002060"/>
          <w:sz w:val="20"/>
          <w:szCs w:val="20"/>
          <w:vertAlign w:val="superscript"/>
        </w:rPr>
        <w:footnoteReference w:id="9"/>
      </w:r>
    </w:p>
    <w:p w14:paraId="216A2832" w14:textId="62B69CEC" w:rsidR="000562C6" w:rsidRPr="00202B95" w:rsidRDefault="000562C6" w:rsidP="007D5996">
      <w:pPr>
        <w:spacing w:line="260" w:lineRule="atLeast"/>
        <w:ind w:firstLine="284"/>
        <w:jc w:val="both"/>
        <w:rPr>
          <w:rFonts w:ascii="Sylfaen" w:eastAsia="GHEA Grapalat" w:hAnsi="Sylfaen" w:cs="GHEA Grapalat"/>
          <w:b/>
          <w:bCs/>
          <w:i/>
          <w:sz w:val="20"/>
          <w:szCs w:val="20"/>
        </w:rPr>
      </w:pPr>
    </w:p>
    <w:p w14:paraId="0094C5DB" w14:textId="71D114E8" w:rsidR="00D463DA" w:rsidRPr="00202B95" w:rsidRDefault="00564B13" w:rsidP="004C3883">
      <w:pPr>
        <w:spacing w:line="328" w:lineRule="atLeast"/>
        <w:ind w:firstLine="284"/>
        <w:jc w:val="both"/>
        <w:rPr>
          <w:rFonts w:ascii="Sylfaen" w:hAnsi="Sylfaen" w:cs="Sylfaen"/>
          <w:sz w:val="20"/>
          <w:szCs w:val="20"/>
        </w:rPr>
      </w:pPr>
      <w:r w:rsidRPr="00202B95">
        <w:rPr>
          <w:rFonts w:ascii="Sylfaen" w:hAnsi="Sylfaen"/>
          <w:noProof/>
          <w:sz w:val="34"/>
        </w:rPr>
        <mc:AlternateContent>
          <mc:Choice Requires="wps">
            <w:drawing>
              <wp:anchor distT="0" distB="0" distL="114300" distR="114300" simplePos="0" relativeHeight="252793344" behindDoc="0" locked="0" layoutInCell="1" allowOverlap="1" wp14:anchorId="28F62339" wp14:editId="58BF0498">
                <wp:simplePos x="0" y="0"/>
                <wp:positionH relativeFrom="column">
                  <wp:posOffset>4134485</wp:posOffset>
                </wp:positionH>
                <wp:positionV relativeFrom="page">
                  <wp:posOffset>1120775</wp:posOffset>
                </wp:positionV>
                <wp:extent cx="2520315" cy="792000"/>
                <wp:effectExtent l="0" t="0" r="51435" b="65405"/>
                <wp:wrapNone/>
                <wp:docPr id="1544175878" name="Flowchart: Alternate Process 15441758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92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44A524E3" w14:textId="6BBA5BC7" w:rsidR="00093E3E" w:rsidRPr="00564B13" w:rsidRDefault="000278C8" w:rsidP="00564B13">
                            <w:pPr>
                              <w:spacing w:line="160" w:lineRule="atLeast"/>
                              <w:rPr>
                                <w:rFonts w:ascii="GHEA Grapalat" w:hAnsi="GHEA Grapalat"/>
                                <w:b/>
                                <w:i/>
                                <w:sz w:val="14"/>
                                <w:szCs w:val="14"/>
                              </w:rPr>
                            </w:pPr>
                            <w:r w:rsidRPr="000278C8">
                              <w:rPr>
                                <w:rFonts w:ascii="GHEA Grapalat" w:eastAsia="GHEA Grapalat" w:hAnsi="GHEA Grapalat" w:cs="GHEA Grapalat"/>
                                <w:b/>
                                <w:i/>
                                <w:sz w:val="14"/>
                                <w:szCs w:val="14"/>
                              </w:rPr>
                              <w:t>After last year's deep economic downturn</w:t>
                            </w:r>
                            <w:r>
                              <w:rPr>
                                <w:rFonts w:ascii="GHEA Grapalat" w:eastAsia="GHEA Grapalat" w:hAnsi="GHEA Grapalat" w:cs="GHEA Grapalat"/>
                                <w:b/>
                                <w:i/>
                                <w:sz w:val="14"/>
                                <w:szCs w:val="14"/>
                              </w:rPr>
                              <w:t>,</w:t>
                            </w:r>
                            <w:r w:rsidRPr="000278C8">
                              <w:rPr>
                                <w:rFonts w:ascii="GHEA Grapalat" w:eastAsia="GHEA Grapalat" w:hAnsi="GHEA Grapalat" w:cs="GHEA Grapalat"/>
                                <w:b/>
                                <w:i/>
                                <w:sz w:val="14"/>
                                <w:szCs w:val="14"/>
                              </w:rPr>
                              <w:t xml:space="preserve"> GDP growth in 202</w:t>
                            </w:r>
                            <w:r>
                              <w:rPr>
                                <w:rFonts w:ascii="GHEA Grapalat" w:eastAsia="GHEA Grapalat" w:hAnsi="GHEA Grapalat" w:cs="GHEA Grapalat"/>
                                <w:b/>
                                <w:i/>
                                <w:sz w:val="14"/>
                                <w:szCs w:val="14"/>
                              </w:rPr>
                              <w:t>1</w:t>
                            </w:r>
                            <w:r w:rsidRPr="000278C8">
                              <w:rPr>
                                <w:rFonts w:ascii="GHEA Grapalat" w:eastAsia="GHEA Grapalat" w:hAnsi="GHEA Grapalat" w:cs="GHEA Grapalat"/>
                                <w:b/>
                                <w:i/>
                                <w:sz w:val="14"/>
                                <w:szCs w:val="14"/>
                              </w:rPr>
                              <w:t xml:space="preserve"> is expected to recover slightly, mainly due to the acceleration of private spending.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62339" id="Flowchart: Alternate Process 1544175878" o:spid="_x0000_s1052" type="#_x0000_t176" style="position:absolute;left:0;text-align:left;margin-left:325.55pt;margin-top:88.25pt;width:198.45pt;height:62.35pt;z-index:2527933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" fillcolor="#d5dce4 [671]" strokecolor="gray">
                <v:shadow on="t" offset=",3pt"/>
                <v:textbox>
                  <w:txbxContent>
                    <w:p w14:paraId="44A524E3" w14:textId="6BBA5BC7" w:rsidR="00093E3E" w:rsidRPr="00564B13" w:rsidRDefault="000278C8" w:rsidP="00564B13">
                      <w:pPr>
                        <w:spacing w:line="160" w:lineRule="atLeast"/>
                        <w:rPr>
                          <w:rFonts w:ascii="GHEA Grapalat" w:hAnsi="GHEA Grapalat"/>
                          <w:b/>
                          <w:i/>
                          <w:sz w:val="14"/>
                          <w:szCs w:val="14"/>
                        </w:rPr>
                      </w:pPr>
                      <w:r w:rsidRPr="000278C8">
                        <w:rPr>
                          <w:rFonts w:ascii="GHEA Grapalat" w:eastAsia="GHEA Grapalat" w:hAnsi="GHEA Grapalat" w:cs="GHEA Grapalat"/>
                          <w:b/>
                          <w:i/>
                          <w:sz w:val="14"/>
                          <w:szCs w:val="14"/>
                        </w:rPr>
                        <w:t>After last year's deep economic downturn</w:t>
                      </w:r>
                      <w:r>
                        <w:rPr>
                          <w:rFonts w:ascii="GHEA Grapalat" w:eastAsia="GHEA Grapalat" w:hAnsi="GHEA Grapalat" w:cs="GHEA Grapalat"/>
                          <w:b/>
                          <w:i/>
                          <w:sz w:val="14"/>
                          <w:szCs w:val="14"/>
                        </w:rPr>
                        <w:t>,</w:t>
                      </w:r>
                      <w:r w:rsidRPr="000278C8">
                        <w:rPr>
                          <w:rFonts w:ascii="GHEA Grapalat" w:eastAsia="GHEA Grapalat" w:hAnsi="GHEA Grapalat" w:cs="GHEA Grapalat"/>
                          <w:b/>
                          <w:i/>
                          <w:sz w:val="14"/>
                          <w:szCs w:val="14"/>
                        </w:rPr>
                        <w:t xml:space="preserve"> GDP growth in 202</w:t>
                      </w:r>
                      <w:r>
                        <w:rPr>
                          <w:rFonts w:ascii="GHEA Grapalat" w:eastAsia="GHEA Grapalat" w:hAnsi="GHEA Grapalat" w:cs="GHEA Grapalat"/>
                          <w:b/>
                          <w:i/>
                          <w:sz w:val="14"/>
                          <w:szCs w:val="14"/>
                        </w:rPr>
                        <w:t>1</w:t>
                      </w:r>
                      <w:r w:rsidRPr="000278C8">
                        <w:rPr>
                          <w:rFonts w:ascii="GHEA Grapalat" w:eastAsia="GHEA Grapalat" w:hAnsi="GHEA Grapalat" w:cs="GHEA Grapalat"/>
                          <w:b/>
                          <w:i/>
                          <w:sz w:val="14"/>
                          <w:szCs w:val="14"/>
                        </w:rPr>
                        <w:t xml:space="preserve"> is expected to recover slightly, mainly due to the acceleration of private spending.</w:t>
                      </w:r>
                    </w:p>
                  </w:txbxContent>
                </v:textbox>
                <w10:wrap anchory="page"/>
              </v:shape>
            </w:pict>
          </mc:Fallback>
        </mc:AlternateContent>
      </w:r>
      <w:r w:rsidR="00D77D30" w:rsidRPr="00202B95">
        <w:rPr>
          <w:rFonts w:ascii="Sylfaen" w:eastAsia="GHEA Grapalat" w:hAnsi="Sylfaen" w:cs="GHEA Grapalat"/>
          <w:sz w:val="20"/>
          <w:szCs w:val="20"/>
        </w:rPr>
        <w:t xml:space="preserve"> </w:t>
      </w:r>
      <w:r w:rsidR="000278C8" w:rsidRPr="10DC3DAE">
        <w:rPr>
          <w:rFonts w:ascii="Sylfaen" w:eastAsia="GHEA Grapalat" w:hAnsi="Sylfaen" w:cs="GHEA Grapalat"/>
          <w:b/>
          <w:bCs/>
          <w:i/>
          <w:iCs/>
          <w:sz w:val="20"/>
          <w:szCs w:val="20"/>
        </w:rPr>
        <w:t>After last year's deep economic downturn, GDP growth in 2021 is expected to recover slightly, mainly due to the acceleration of private consumption.</w:t>
      </w:r>
      <w:r w:rsidR="00632373" w:rsidRPr="00202B95">
        <w:rPr>
          <w:rFonts w:ascii="Sylfaen" w:eastAsia="GHEA Grapalat" w:hAnsi="Sylfaen" w:cs="GHEA Grapalat"/>
          <w:sz w:val="20"/>
          <w:szCs w:val="20"/>
        </w:rPr>
        <w:t xml:space="preserve"> </w:t>
      </w:r>
      <w:r w:rsidR="00D67601" w:rsidRPr="00202B95">
        <w:rPr>
          <w:rFonts w:ascii="Sylfaen" w:eastAsia="GHEA Grapalat" w:hAnsi="Sylfaen" w:cs="GHEA Grapalat"/>
          <w:sz w:val="20"/>
          <w:szCs w:val="20"/>
        </w:rPr>
        <w:t>The latter was quite restrictive because of the sharp increase of uncertainty last year amid pandemic and military conflict in Artsakh</w:t>
      </w:r>
      <w:r w:rsidR="00EB59BD" w:rsidRPr="00202B95">
        <w:rPr>
          <w:rFonts w:ascii="Sylfaen" w:eastAsia="GHEA Grapalat" w:hAnsi="Sylfaen" w:cs="GHEA Grapalat"/>
          <w:sz w:val="20"/>
          <w:szCs w:val="20"/>
        </w:rPr>
        <w:t xml:space="preserve"> and</w:t>
      </w:r>
      <w:r w:rsidR="00D67601" w:rsidRPr="00202B95">
        <w:rPr>
          <w:rFonts w:ascii="Sylfaen" w:eastAsia="GHEA Grapalat" w:hAnsi="Sylfaen" w:cs="GHEA Grapalat"/>
          <w:sz w:val="20"/>
          <w:szCs w:val="20"/>
        </w:rPr>
        <w:t xml:space="preserve"> growth in private savings</w:t>
      </w:r>
      <w:r w:rsidR="00EB59BD" w:rsidRPr="00202B95">
        <w:rPr>
          <w:rFonts w:ascii="Sylfaen" w:eastAsia="GHEA Grapalat" w:hAnsi="Sylfaen" w:cs="GHEA Grapalat"/>
          <w:sz w:val="20"/>
          <w:szCs w:val="20"/>
        </w:rPr>
        <w:t xml:space="preserve">. Last year's "deferred" demand will to some extent materialize in 2021 and will be reflected in the reduction of savings, which </w:t>
      </w:r>
      <w:r w:rsidR="0073434E" w:rsidRPr="00202B95">
        <w:rPr>
          <w:rFonts w:ascii="Sylfaen" w:eastAsia="GHEA Grapalat" w:hAnsi="Sylfaen" w:cs="GHEA Grapalat"/>
          <w:sz w:val="20"/>
          <w:szCs w:val="20"/>
        </w:rPr>
        <w:t xml:space="preserve">is already the case in terms of </w:t>
      </w:r>
      <w:r w:rsidR="00EB59BD" w:rsidRPr="00202B95">
        <w:rPr>
          <w:rFonts w:ascii="Sylfaen" w:eastAsia="GHEA Grapalat" w:hAnsi="Sylfaen" w:cs="GHEA Grapalat"/>
          <w:sz w:val="20"/>
          <w:szCs w:val="20"/>
        </w:rPr>
        <w:t>actual figures for the first quarter</w:t>
      </w:r>
      <w:r w:rsidR="00632373" w:rsidRPr="00202B95">
        <w:rPr>
          <w:rFonts w:ascii="Sylfaen" w:eastAsia="GHEA Grapalat" w:hAnsi="Sylfaen" w:cs="GHEA Grapalat"/>
          <w:sz w:val="20"/>
          <w:szCs w:val="20"/>
        </w:rPr>
        <w:t xml:space="preserve"> (</w:t>
      </w:r>
      <w:r w:rsidR="0073434E" w:rsidRPr="00202B95">
        <w:rPr>
          <w:rFonts w:ascii="Sylfaen" w:eastAsia="GHEA Grapalat" w:hAnsi="Sylfaen" w:cs="Arial"/>
          <w:sz w:val="20"/>
          <w:szCs w:val="20"/>
        </w:rPr>
        <w:t>see Section</w:t>
      </w:r>
      <w:r w:rsidR="00632373" w:rsidRPr="00202B95">
        <w:rPr>
          <w:rFonts w:ascii="Sylfaen" w:eastAsia="GHEA Grapalat" w:hAnsi="Sylfaen" w:cs="GHEA Grapalat"/>
          <w:sz w:val="20"/>
          <w:szCs w:val="20"/>
        </w:rPr>
        <w:t xml:space="preserve"> 3.2.2)</w:t>
      </w:r>
      <w:r w:rsidR="0073434E" w:rsidRPr="00202B95">
        <w:rPr>
          <w:rFonts w:ascii="Sylfaen" w:eastAsia="GHEA Grapalat" w:hAnsi="Sylfaen" w:cs="GHEA Grapalat"/>
          <w:sz w:val="20"/>
          <w:szCs w:val="20"/>
        </w:rPr>
        <w:t>.</w:t>
      </w:r>
      <w:r w:rsidR="0073434E" w:rsidRPr="00202B95">
        <w:rPr>
          <w:rFonts w:ascii="Sylfaen" w:hAnsi="Sylfaen"/>
        </w:rPr>
        <w:t xml:space="preserve"> </w:t>
      </w:r>
      <w:r w:rsidR="0073434E" w:rsidRPr="00202B95">
        <w:rPr>
          <w:rFonts w:ascii="Sylfaen" w:eastAsia="GHEA Grapalat" w:hAnsi="Sylfaen" w:cs="GHEA Grapalat"/>
          <w:sz w:val="20"/>
          <w:szCs w:val="20"/>
        </w:rPr>
        <w:t>Private savings are expected to continue to decline during the year, but, given precautionary savings</w:t>
      </w:r>
      <w:r w:rsidR="0073434E" w:rsidRPr="00202B95">
        <w:rPr>
          <w:rStyle w:val="FootnoteReference"/>
          <w:rFonts w:ascii="Sylfaen" w:eastAsia="GHEA Grapalat" w:hAnsi="Sylfaen" w:cs="GHEA Grapalat"/>
          <w:sz w:val="20"/>
          <w:szCs w:val="20"/>
        </w:rPr>
        <w:footnoteReference w:id="10"/>
      </w:r>
      <w:r w:rsidR="0073434E" w:rsidRPr="00202B95">
        <w:rPr>
          <w:rFonts w:ascii="Sylfaen" w:eastAsia="GHEA Grapalat" w:hAnsi="Sylfaen" w:cs="GHEA Grapalat"/>
          <w:sz w:val="20"/>
          <w:szCs w:val="20"/>
        </w:rPr>
        <w:t>, will still remain above the 2019 level.</w:t>
      </w:r>
      <w:r w:rsidR="00632373" w:rsidRPr="00202B95">
        <w:rPr>
          <w:rFonts w:ascii="Sylfaen" w:eastAsia="GHEA Grapalat" w:hAnsi="Sylfaen" w:cs="GHEA Grapalat"/>
          <w:sz w:val="20"/>
          <w:szCs w:val="20"/>
        </w:rPr>
        <w:t xml:space="preserve"> </w:t>
      </w:r>
      <w:r w:rsidR="00037ED1" w:rsidRPr="00202B95">
        <w:rPr>
          <w:rFonts w:ascii="Sylfaen" w:eastAsia="GHEA Grapalat" w:hAnsi="Sylfaen" w:cs="GHEA Grapalat"/>
          <w:sz w:val="20"/>
          <w:szCs w:val="20"/>
        </w:rPr>
        <w:t xml:space="preserve">Private investment will remain restrained throughout the year amid economic and political uncertainties. Subsequently, higher private spending in 2021 will be the main driver of growth in the current year and will amount to 8.5% due to a 10.9% increase in private consumption. </w:t>
      </w:r>
      <w:r w:rsidR="006473C8" w:rsidRPr="00202B95">
        <w:rPr>
          <w:rFonts w:ascii="Sylfaen" w:eastAsia="GHEA Grapalat" w:hAnsi="Sylfaen" w:cs="Arial"/>
          <w:sz w:val="20"/>
          <w:szCs w:val="20"/>
        </w:rPr>
        <w:t>while the gross accumulation of private fixed assets will decline by 5.9%</w:t>
      </w:r>
      <w:r w:rsidR="00632373" w:rsidRPr="00202B95">
        <w:rPr>
          <w:rFonts w:ascii="Sylfaen" w:eastAsia="GHEA Grapalat" w:hAnsi="Sylfaen" w:cs="GHEA Grapalat"/>
          <w:sz w:val="20"/>
          <w:szCs w:val="20"/>
        </w:rPr>
        <w:t xml:space="preserve">: </w:t>
      </w:r>
      <w:r w:rsidR="00C016B5" w:rsidRPr="00202B95">
        <w:rPr>
          <w:rFonts w:ascii="Sylfaen" w:eastAsia="GHEA Grapalat" w:hAnsi="Sylfaen" w:cs="GHEA Grapalat"/>
          <w:sz w:val="20"/>
          <w:szCs w:val="20"/>
        </w:rPr>
        <w:lastRenderedPageBreak/>
        <w:t xml:space="preserve">Government spending will have a negative impact on economic growth due to a strong fiscal consolidation in the current year after a significant boost last year, while impact of net exports will be neutral </w:t>
      </w:r>
      <w:r w:rsidR="00592455" w:rsidRPr="00202B95">
        <w:rPr>
          <w:rFonts w:ascii="Sylfaen" w:eastAsia="GHEA Grapalat" w:hAnsi="Sylfaen" w:cs="GHEA Grapalat"/>
          <w:sz w:val="20"/>
          <w:szCs w:val="20"/>
        </w:rPr>
        <w:t>because of</w:t>
      </w:r>
      <w:r w:rsidR="00C016B5" w:rsidRPr="00202B95">
        <w:rPr>
          <w:rFonts w:ascii="Sylfaen" w:eastAsia="GHEA Grapalat" w:hAnsi="Sylfaen" w:cs="GHEA Grapalat"/>
          <w:sz w:val="20"/>
          <w:szCs w:val="20"/>
        </w:rPr>
        <w:t xml:space="preserve"> accelerated growth in both imports and exports.</w:t>
      </w:r>
      <w:r w:rsidR="00632373" w:rsidRPr="00202B95">
        <w:rPr>
          <w:rFonts w:ascii="Sylfaen" w:eastAsia="GHEA Grapalat" w:hAnsi="Sylfaen" w:cs="GHEA Grapalat"/>
          <w:sz w:val="20"/>
          <w:szCs w:val="20"/>
        </w:rPr>
        <w:t xml:space="preserve"> </w:t>
      </w:r>
      <w:r w:rsidR="00592455" w:rsidRPr="00202B95">
        <w:rPr>
          <w:rFonts w:ascii="Sylfaen" w:eastAsia="GHEA Grapalat" w:hAnsi="Sylfaen" w:cs="GHEA Grapalat"/>
          <w:sz w:val="20"/>
          <w:szCs w:val="20"/>
        </w:rPr>
        <w:t>The latter will recover somewhat during the year, but will still remain well below the pre-crisis level, mainly conditioned by low rates of incoming tourism.</w:t>
      </w:r>
      <w:r w:rsidR="00710F5B" w:rsidRPr="00202B95">
        <w:rPr>
          <w:rFonts w:ascii="Sylfaen" w:eastAsia="GHEA Grapalat" w:hAnsi="Sylfaen" w:cs="GHEA Grapalat"/>
          <w:sz w:val="20"/>
          <w:szCs w:val="20"/>
        </w:rPr>
        <w:t xml:space="preserve"> </w:t>
      </w:r>
      <w:r w:rsidR="00D463DA" w:rsidRPr="00202B95">
        <w:rPr>
          <w:rFonts w:ascii="Sylfaen" w:hAnsi="Sylfaen" w:cs="Sylfaen"/>
          <w:sz w:val="20"/>
          <w:szCs w:val="20"/>
        </w:rPr>
        <w:t xml:space="preserve"> </w:t>
      </w:r>
      <w:r w:rsidR="00F772A1" w:rsidRPr="00202B95">
        <w:rPr>
          <w:rStyle w:val="FootnoteReference"/>
          <w:rFonts w:ascii="Sylfaen" w:hAnsi="Sylfaen" w:cs="Sylfaen"/>
          <w:color w:val="FFFFFF" w:themeColor="background1"/>
          <w:sz w:val="20"/>
          <w:szCs w:val="20"/>
        </w:rPr>
        <w:footnoteReference w:id="11"/>
      </w:r>
    </w:p>
    <w:p w14:paraId="6677252B" w14:textId="3450D352" w:rsidR="00D463DA" w:rsidRPr="00202B95" w:rsidRDefault="10DC3DAE" w:rsidP="004C3883">
      <w:pPr>
        <w:spacing w:line="330" w:lineRule="atLeast"/>
        <w:ind w:firstLine="284"/>
        <w:jc w:val="both"/>
        <w:rPr>
          <w:rFonts w:ascii="Sylfaen" w:hAnsi="Sylfaen"/>
          <w:noProof/>
          <w:sz w:val="20"/>
          <w:szCs w:val="20"/>
        </w:rPr>
      </w:pPr>
      <w:r w:rsidRPr="10DC3DAE">
        <w:rPr>
          <w:rFonts w:ascii="Sylfaen" w:eastAsia="Times LatArm" w:hAnsi="Sylfaen" w:cs="Times LatArm"/>
          <w:sz w:val="20"/>
          <w:szCs w:val="20"/>
        </w:rPr>
        <w:t xml:space="preserve">In the projected medium-term horizon, as productivity accelerates, economic activity will slowly recover, mainly at the expense of private spending, however, at the end of the horizon, the level of private investment will still be lower than in the pre-crisis period amid current economic and political uncertainties. In this context, GDP growth at the end of the forecast horizon will be around a </w:t>
      </w:r>
      <w:proofErr w:type="spellStart"/>
      <w:r w:rsidRPr="10DC3DAE">
        <w:rPr>
          <w:rFonts w:ascii="Sylfaen" w:eastAsia="Times LatArm" w:hAnsi="Sylfaen" w:cs="Times LatArm"/>
          <w:sz w:val="20"/>
          <w:szCs w:val="20"/>
        </w:rPr>
        <w:t>steaty</w:t>
      </w:r>
      <w:proofErr w:type="spellEnd"/>
      <w:r w:rsidRPr="10DC3DAE">
        <w:rPr>
          <w:rFonts w:ascii="Sylfaen" w:eastAsia="Times LatArm" w:hAnsi="Sylfaen" w:cs="Times LatArm"/>
          <w:sz w:val="20"/>
          <w:szCs w:val="20"/>
        </w:rPr>
        <w:t xml:space="preserve"> state level of 3.5% -4.0%. The contribution of public spending to economic growth is expected to be slightly positive (after the negative contribution of 2021) due to stable fiscal consolidation, which aimed at reducing the deficit and public debt burden. In the medium term, along with acceleration of productivity, as well as recovery of international tourism, growth of exports and imports will accelerate, but the net export contribution to economic growth is assessed as slightly negative.</w:t>
      </w:r>
      <w:r w:rsidRPr="10DC3DAE">
        <w:rPr>
          <w:rFonts w:ascii="Sylfaen" w:hAnsi="Sylfaen"/>
          <w:noProof/>
          <w:sz w:val="20"/>
          <w:szCs w:val="20"/>
        </w:rPr>
        <w:t xml:space="preserve"> </w:t>
      </w:r>
    </w:p>
    <w:p w14:paraId="03D9CED3" w14:textId="2BED3D40" w:rsidR="00D463DA" w:rsidRPr="00202B95" w:rsidRDefault="005B2E84" w:rsidP="00EE2410">
      <w:pPr>
        <w:spacing w:before="120" w:line="326" w:lineRule="atLeast"/>
        <w:ind w:firstLine="284"/>
        <w:jc w:val="both"/>
        <w:rPr>
          <w:rFonts w:ascii="Sylfaen" w:hAnsi="Sylfaen" w:cs="Sylfaen"/>
          <w:color w:val="FF0000"/>
          <w:sz w:val="20"/>
          <w:szCs w:val="20"/>
        </w:rPr>
      </w:pPr>
      <w:r w:rsidRPr="00202B95">
        <w:rPr>
          <w:rFonts w:ascii="Sylfaen" w:hAnsi="Sylfaen" w:cs="Sylfaen"/>
          <w:b/>
          <w:i/>
          <w:noProof/>
          <w:sz w:val="20"/>
          <w:szCs w:val="20"/>
        </w:rPr>
        <mc:AlternateContent>
          <mc:Choice Requires="wps">
            <w:drawing>
              <wp:anchor distT="0" distB="0" distL="114300" distR="114300" simplePos="0" relativeHeight="252578304" behindDoc="0" locked="0" layoutInCell="1" allowOverlap="1" wp14:anchorId="1CE5B2A0" wp14:editId="098448BE">
                <wp:simplePos x="0" y="0"/>
                <wp:positionH relativeFrom="column">
                  <wp:posOffset>4148455</wp:posOffset>
                </wp:positionH>
                <wp:positionV relativeFrom="paragraph">
                  <wp:posOffset>301625</wp:posOffset>
                </wp:positionV>
                <wp:extent cx="2520315" cy="523875"/>
                <wp:effectExtent l="0" t="0" r="0" b="9525"/>
                <wp:wrapNone/>
                <wp:docPr id="1544175930" name="Text Box 4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B2CCF"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9</w:t>
                            </w:r>
                          </w:p>
                          <w:p w14:paraId="1722D5B9"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2E6DC97D"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Պահանջարկի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բաղադրատարրերի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նպաստումը</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աճին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տոկոսային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կետ</w:t>
                            </w:r>
                            <w:proofErr w:type="spellEnd"/>
                            <w:r>
                              <w:rPr>
                                <w:rFonts w:ascii="GHEA Grapalat" w:hAnsi="GHEA Grapalat" w:cs="Sylfaen"/>
                                <w:b/>
                                <w:bCs/>
                                <w:color w:val="1F497D"/>
                                <w:sz w:val="14"/>
                                <w:szCs w:val="14"/>
                              </w:rPr>
                              <w:t>)</w:t>
                            </w:r>
                          </w:p>
                          <w:p w14:paraId="44D78B7D"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1C0F1467"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098E6CAB"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7EB86E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1A3414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F0B45A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E7D3A1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52982C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48BF09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7992C2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A3F3AC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6BE5B4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FC17A9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C8959C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C4646D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F178EB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5CC38E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6AF2DE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9812E7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E1725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2ED246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E9ACD0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3B93DB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80A49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6360C6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87321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79AB38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E5AA2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9BD032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32F452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7D2D1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8383E4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0B9D89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4B839C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8C93D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E10096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8448E2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90E45B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3942A6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62BBDD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71E7D5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BBD1F8" w14:textId="77777777" w:rsidR="00093E3E" w:rsidRDefault="00093E3E" w:rsidP="005B2E8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1CE5B2A0" id="Text Box 4141" o:spid="_x0000_s1053" type="#_x0000_t202" style="position:absolute;left:0;text-align:left;margin-left:326.65pt;margin-top:23.75pt;width:198.45pt;height:41.25pt;z-index:25257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" filled="f" stroked="f">
                <v:textbox>
                  <w:txbxContent>
                    <w:p w14:paraId="56EB2CCF"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9</w:t>
                      </w:r>
                    </w:p>
                    <w:p w14:paraId="1722D5B9"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2E6DC97D"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Պահանջարկի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բաղադրատարրերի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նպաստումը</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աճին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տոկոսային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կետ</w:t>
                      </w:r>
                      <w:proofErr w:type="spellEnd"/>
                      <w:r>
                        <w:rPr>
                          <w:rFonts w:ascii="GHEA Grapalat" w:hAnsi="GHEA Grapalat" w:cs="Sylfaen"/>
                          <w:b/>
                          <w:bCs/>
                          <w:color w:val="1F497D"/>
                          <w:sz w:val="14"/>
                          <w:szCs w:val="14"/>
                        </w:rPr>
                        <w:t>)</w:t>
                      </w:r>
                    </w:p>
                    <w:p w14:paraId="44D78B7D"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1C0F1467"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098E6CAB"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7EB86E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1A3414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F0B45A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E7D3A1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52982C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48BF09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7992C2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A3F3AC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6BE5B4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FC17A9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C8959C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C4646D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F178EB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5CC38E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6AF2DE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9812E7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E1725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2ED246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E9ACD0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3B93DB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80A49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6360C6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87321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79AB38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E5AA2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9BD032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32F452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7D2D1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8383E4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0B9D89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4B839C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8C93D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E10096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8448E2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90E45B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3942A6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62BBDD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71E7D5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BBD1F8" w14:textId="77777777" w:rsidR="00093E3E" w:rsidRDefault="00093E3E" w:rsidP="005B2E84">
                      <w:pPr>
                        <w:rPr>
                          <w:sz w:val="14"/>
                          <w:szCs w:val="14"/>
                        </w:rPr>
                      </w:pPr>
                      <w:r>
                        <w:rPr>
                          <w:sz w:val="14"/>
                          <w:szCs w:val="14"/>
                        </w:rPr>
                        <w:t> </w:t>
                      </w:r>
                    </w:p>
                  </w:txbxContent>
                </v:textbox>
              </v:shape>
            </w:pict>
          </mc:Fallback>
        </mc:AlternateContent>
      </w:r>
      <w:r w:rsidRPr="00202B95">
        <w:rPr>
          <w:rFonts w:ascii="Sylfaen" w:hAnsi="Sylfaen" w:cs="Sylfaen"/>
          <w:b/>
          <w:i/>
          <w:noProof/>
          <w:sz w:val="20"/>
          <w:szCs w:val="20"/>
        </w:rPr>
        <mc:AlternateContent>
          <mc:Choice Requires="wps">
            <w:drawing>
              <wp:anchor distT="0" distB="0" distL="114300" distR="114300" simplePos="0" relativeHeight="252579328" behindDoc="0" locked="0" layoutInCell="1" allowOverlap="1" wp14:anchorId="7B9FA3D9" wp14:editId="35689E0E">
                <wp:simplePos x="0" y="0"/>
                <wp:positionH relativeFrom="column">
                  <wp:posOffset>4264025</wp:posOffset>
                </wp:positionH>
                <wp:positionV relativeFrom="paragraph">
                  <wp:posOffset>3092450</wp:posOffset>
                </wp:positionV>
                <wp:extent cx="2369820" cy="262890"/>
                <wp:effectExtent l="0" t="0" r="0" b="3810"/>
                <wp:wrapNone/>
                <wp:docPr id="1544175931" name="Text Box 3843">
                  <a:extLst xmlns:a="http://schemas.openxmlformats.org/drawingml/2006/main">
                    <a:ext uri="{147F2762-F138-4A5C-976F-8EAC2B608ADB}">
                      <a16:predDERef xmlns:a16="http://schemas.microsoft.com/office/drawing/2014/main" pred="{00000000-0008-0000-0B00-000003000000}"/>
                    </a:ext>
                  </a:extLst>
                </wp:docPr>
                <wp:cNvGraphicFramePr/>
                <a:graphic xmlns:a="http://schemas.openxmlformats.org/drawingml/2006/main">
                  <a:graphicData uri="http://schemas.microsoft.com/office/word/2010/wordprocessingShape">
                    <wps:wsp>
                      <wps:cNvSpPr txBox="1"/>
                      <wps:spPr>
                        <a:xfrm>
                          <a:off x="0" y="0"/>
                          <a:ext cx="236982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86D58B"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0FBB1329"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9FA3D9" id="Text Box 3843" o:spid="_x0000_s1054" type="#_x0000_t202" style="position:absolute;left:0;text-align:left;margin-left:335.75pt;margin-top:243.5pt;width:186.6pt;height:20.7pt;z-index:25257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" filled="f" stroked="f" strokeweight=".5pt">
                <v:textbox>
                  <w:txbxContent>
                    <w:p w14:paraId="4086D58B"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0FBB1329"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hAnsi="Sylfaen" w:cs="Sylfaen"/>
          <w:b/>
          <w:i/>
          <w:noProof/>
          <w:sz w:val="20"/>
          <w:szCs w:val="20"/>
        </w:rPr>
        <w:drawing>
          <wp:anchor distT="0" distB="0" distL="114300" distR="114300" simplePos="0" relativeHeight="252580352" behindDoc="0" locked="0" layoutInCell="1" allowOverlap="1" wp14:anchorId="43236C8A" wp14:editId="09058FC1">
            <wp:simplePos x="0" y="0"/>
            <wp:positionH relativeFrom="column">
              <wp:posOffset>4133335</wp:posOffset>
            </wp:positionH>
            <wp:positionV relativeFrom="paragraph">
              <wp:posOffset>887576</wp:posOffset>
            </wp:positionV>
            <wp:extent cx="2519680" cy="2200275"/>
            <wp:effectExtent l="0" t="0" r="0" b="0"/>
            <wp:wrapNone/>
            <wp:docPr id="1544175932" name="Chart 1544175932">
              <a:extLst xmlns:a="http://schemas.openxmlformats.org/drawingml/2006/main">
                <a:ext uri="{FF2B5EF4-FFF2-40B4-BE49-F238E27FC236}">
                  <a16:creationId xmlns:a16="http://schemas.microsoft.com/office/drawing/2014/main" id="{00000000-0008-0000-0700-000003000000}"/>
                </a:ext>
                <a:ext uri="{147F2762-F138-4A5C-976F-8EAC2B608ADB}">
                  <a16:predDERef xmlns:a16="http://schemas.microsoft.com/office/drawing/2014/main" pre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097D69" w:rsidRPr="4DD740FD">
        <w:rPr>
          <w:rFonts w:ascii="Sylfaen" w:hAnsi="Sylfaen" w:cs="Sylfaen"/>
          <w:b/>
          <w:bCs/>
          <w:i/>
          <w:iCs/>
          <w:sz w:val="20"/>
          <w:szCs w:val="20"/>
        </w:rPr>
        <w:t>External Demand.</w:t>
      </w:r>
      <w:r w:rsidR="000562C6" w:rsidRPr="5C953392">
        <w:rPr>
          <w:rFonts w:ascii="Sylfaen" w:hAnsi="Sylfaen" w:cs="Sylfaen"/>
          <w:b/>
          <w:bCs/>
          <w:sz w:val="20"/>
          <w:szCs w:val="20"/>
        </w:rPr>
        <w:t xml:space="preserve"> </w:t>
      </w:r>
      <w:r w:rsidR="00063BD0" w:rsidRPr="5C953392">
        <w:rPr>
          <w:rFonts w:ascii="Sylfaen" w:hAnsi="Sylfaen" w:cs="Sylfaen"/>
          <w:sz w:val="20"/>
          <w:szCs w:val="20"/>
        </w:rPr>
        <w:t>In 2021, BOP current account developments will take place amid faster recovery of global and domestic economies, as well as</w:t>
      </w:r>
      <w:r w:rsidR="00CC701D" w:rsidRPr="5C953392">
        <w:rPr>
          <w:rFonts w:ascii="Sylfaen" w:hAnsi="Sylfaen" w:cs="Sylfaen"/>
          <w:sz w:val="20"/>
          <w:szCs w:val="20"/>
        </w:rPr>
        <w:t xml:space="preserve"> ongoing high international copper prices and remittances</w:t>
      </w:r>
      <w:r w:rsidR="00063BD0" w:rsidRPr="5C953392">
        <w:rPr>
          <w:rFonts w:ascii="Sylfaen" w:hAnsi="Sylfaen" w:cs="Sylfaen"/>
          <w:sz w:val="20"/>
          <w:szCs w:val="20"/>
        </w:rPr>
        <w:t>.</w:t>
      </w:r>
      <w:r w:rsidR="00CC701D" w:rsidRPr="5C953392">
        <w:rPr>
          <w:rFonts w:ascii="Sylfaen" w:hAnsi="Sylfaen" w:cs="Sylfaen"/>
          <w:sz w:val="20"/>
          <w:szCs w:val="20"/>
        </w:rPr>
        <w:t xml:space="preserve"> </w:t>
      </w:r>
      <w:r w:rsidR="000B46C5" w:rsidRPr="00202B95">
        <w:rPr>
          <w:rFonts w:ascii="Sylfaen" w:hAnsi="Sylfaen"/>
        </w:rPr>
        <w:t xml:space="preserve"> </w:t>
      </w:r>
      <w:r w:rsidR="000B46C5" w:rsidRPr="5C953392">
        <w:rPr>
          <w:rFonts w:ascii="Sylfaen" w:hAnsi="Sylfaen" w:cs="Sylfaen"/>
          <w:sz w:val="20"/>
          <w:szCs w:val="20"/>
        </w:rPr>
        <w:t xml:space="preserve">With these expected </w:t>
      </w:r>
      <w:r w:rsidR="00642121" w:rsidRPr="5C953392">
        <w:rPr>
          <w:rFonts w:ascii="Sylfaen" w:hAnsi="Sylfaen" w:cs="Sylfaen"/>
          <w:sz w:val="20"/>
          <w:szCs w:val="20"/>
        </w:rPr>
        <w:t>developments</w:t>
      </w:r>
      <w:r w:rsidR="000B46C5" w:rsidRPr="5C953392">
        <w:rPr>
          <w:rFonts w:ascii="Sylfaen" w:hAnsi="Sylfaen" w:cs="Sylfaen"/>
          <w:sz w:val="20"/>
          <w:szCs w:val="20"/>
        </w:rPr>
        <w:t xml:space="preserve">, current account deficit to GDP ratio for 2021 will be significantly </w:t>
      </w:r>
      <w:r w:rsidR="00642121" w:rsidRPr="5C953392">
        <w:rPr>
          <w:rFonts w:ascii="Sylfaen" w:hAnsi="Sylfaen" w:cs="Sylfaen"/>
          <w:sz w:val="20"/>
          <w:szCs w:val="20"/>
        </w:rPr>
        <w:t>lower than in the</w:t>
      </w:r>
      <w:r w:rsidR="000B46C5" w:rsidRPr="5C953392">
        <w:rPr>
          <w:rFonts w:ascii="Sylfaen" w:hAnsi="Sylfaen" w:cs="Sylfaen"/>
          <w:sz w:val="20"/>
          <w:szCs w:val="20"/>
        </w:rPr>
        <w:t xml:space="preserve"> previous projections</w:t>
      </w:r>
      <w:r w:rsidR="00E7185F" w:rsidRPr="5C953392">
        <w:rPr>
          <w:rFonts w:ascii="Sylfaen" w:hAnsi="Sylfaen" w:cs="Sylfaen"/>
          <w:sz w:val="20"/>
          <w:szCs w:val="20"/>
        </w:rPr>
        <w:t>, r</w:t>
      </w:r>
      <w:r w:rsidR="00761CBA" w:rsidRPr="5C953392">
        <w:rPr>
          <w:rFonts w:ascii="Sylfaen" w:hAnsi="Sylfaen" w:cs="Sylfaen"/>
          <w:sz w:val="20"/>
          <w:szCs w:val="20"/>
        </w:rPr>
        <w:t xml:space="preserve">evisions mainly relate to trade balance and remittances. </w:t>
      </w:r>
      <w:r w:rsidR="00761CBA" w:rsidRPr="00202B95">
        <w:rPr>
          <w:rFonts w:ascii="Sylfaen" w:eastAsia="GHEA Grapalat" w:hAnsi="Sylfaen" w:cs="GHEA Grapalat"/>
          <w:color w:val="000000" w:themeColor="text1"/>
          <w:sz w:val="20"/>
          <w:szCs w:val="20"/>
        </w:rPr>
        <w:t>Moreover, tourism</w:t>
      </w:r>
      <w:r w:rsidR="001A61AC" w:rsidRPr="00202B95">
        <w:rPr>
          <w:rFonts w:ascii="Sylfaen" w:eastAsia="GHEA Grapalat" w:hAnsi="Sylfaen" w:cs="GHEA Grapalat"/>
          <w:color w:val="000000" w:themeColor="text1"/>
          <w:sz w:val="20"/>
          <w:szCs w:val="20"/>
        </w:rPr>
        <w:t xml:space="preserve"> </w:t>
      </w:r>
      <w:r w:rsidR="4DD740FD" w:rsidRPr="4DD740FD">
        <w:rPr>
          <w:rFonts w:ascii="Sylfaen" w:eastAsia="GHEA Grapalat" w:hAnsi="Sylfaen" w:cs="GHEA Grapalat"/>
          <w:color w:val="000000" w:themeColor="text1"/>
          <w:sz w:val="20"/>
          <w:szCs w:val="20"/>
        </w:rPr>
        <w:t xml:space="preserve">sector </w:t>
      </w:r>
      <w:r w:rsidR="001A61AC" w:rsidRPr="00202B95">
        <w:rPr>
          <w:rFonts w:ascii="Sylfaen" w:eastAsia="GHEA Grapalat" w:hAnsi="Sylfaen" w:cs="GHEA Grapalat"/>
          <w:color w:val="000000" w:themeColor="text1"/>
          <w:sz w:val="20"/>
          <w:szCs w:val="20"/>
        </w:rPr>
        <w:t>in the world</w:t>
      </w:r>
      <w:r w:rsidR="00761CBA" w:rsidRPr="00202B95">
        <w:rPr>
          <w:rFonts w:ascii="Sylfaen" w:eastAsia="GHEA Grapalat" w:hAnsi="Sylfaen" w:cs="GHEA Grapalat"/>
          <w:color w:val="000000" w:themeColor="text1"/>
          <w:sz w:val="20"/>
          <w:szCs w:val="20"/>
        </w:rPr>
        <w:t xml:space="preserve"> will remain sluggish as long as vaccination </w:t>
      </w:r>
      <w:proofErr w:type="gramStart"/>
      <w:r w:rsidR="00761CBA" w:rsidRPr="00202B95">
        <w:rPr>
          <w:rFonts w:ascii="Sylfaen" w:eastAsia="GHEA Grapalat" w:hAnsi="Sylfaen" w:cs="GHEA Grapalat"/>
          <w:color w:val="000000" w:themeColor="text1"/>
          <w:sz w:val="20"/>
          <w:szCs w:val="20"/>
        </w:rPr>
        <w:t>access  and</w:t>
      </w:r>
      <w:proofErr w:type="gramEnd"/>
      <w:r w:rsidR="00761CBA" w:rsidRPr="00202B95">
        <w:rPr>
          <w:rFonts w:ascii="Sylfaen" w:eastAsia="GHEA Grapalat" w:hAnsi="Sylfaen" w:cs="GHEA Grapalat"/>
          <w:color w:val="000000" w:themeColor="text1"/>
          <w:sz w:val="20"/>
          <w:szCs w:val="20"/>
        </w:rPr>
        <w:t xml:space="preserve">  actual implementation are disproportionately distributed between countries. In this regard, coordinated policies of the countries in the field of tourism </w:t>
      </w:r>
      <w:r w:rsidR="4DD740FD" w:rsidRPr="4DD740FD">
        <w:rPr>
          <w:rFonts w:ascii="Sylfaen" w:eastAsia="GHEA Grapalat" w:hAnsi="Sylfaen" w:cs="GHEA Grapalat"/>
          <w:color w:val="000000" w:themeColor="text1"/>
          <w:sz w:val="20"/>
          <w:szCs w:val="20"/>
        </w:rPr>
        <w:t>safety</w:t>
      </w:r>
      <w:r w:rsidR="00761CBA" w:rsidRPr="00202B95">
        <w:rPr>
          <w:rFonts w:ascii="Sylfaen" w:eastAsia="GHEA Grapalat" w:hAnsi="Sylfaen" w:cs="GHEA Grapalat"/>
          <w:color w:val="000000" w:themeColor="text1"/>
          <w:sz w:val="20"/>
          <w:szCs w:val="20"/>
        </w:rPr>
        <w:t xml:space="preserve"> are crucial. </w:t>
      </w:r>
    </w:p>
    <w:p w14:paraId="55E01851" w14:textId="47537D3E" w:rsidR="00A4198F" w:rsidRPr="00202B95" w:rsidRDefault="5C953392" w:rsidP="00EE2410">
      <w:pPr>
        <w:spacing w:line="326" w:lineRule="atLeast"/>
        <w:ind w:firstLine="284"/>
        <w:jc w:val="both"/>
        <w:rPr>
          <w:rFonts w:ascii="Sylfaen" w:hAnsi="Sylfaen"/>
          <w:sz w:val="20"/>
          <w:szCs w:val="20"/>
        </w:rPr>
      </w:pPr>
      <w:r w:rsidRPr="5C953392">
        <w:rPr>
          <w:rFonts w:ascii="Sylfaen" w:eastAsia="GHEA Grapalat" w:hAnsi="Sylfaen" w:cs="GHEA Grapalat"/>
          <w:color w:val="000000" w:themeColor="text1"/>
          <w:sz w:val="20"/>
          <w:szCs w:val="20"/>
        </w:rPr>
        <w:t xml:space="preserve">Real growth projections for exports of goods and services were revised upward, due to the faster recovery of the global economy, as well as stronger-than-expected export growth amid high copper prices. Given the continued high prices for copper, positive trends in the mining sector will continue. Similarly, exports of prepared food and alcoholic beverages in a favorable environment of external demand will also be higher than previous projections. Services exports were revised upwards, due both to higher-than-projected growth of tourism and exports of goods. As a result, growth rate of real exports of goods and services will be in the range of 7.0-9.0%, higher than the previous projection.  </w:t>
      </w:r>
    </w:p>
    <w:p w14:paraId="1111C6F3" w14:textId="68F887D1" w:rsidR="00A4198F" w:rsidRPr="00202B95" w:rsidRDefault="5C953392" w:rsidP="002C0B4D">
      <w:pPr>
        <w:spacing w:line="326" w:lineRule="atLeast"/>
        <w:jc w:val="both"/>
        <w:rPr>
          <w:rFonts w:ascii="Sylfaen" w:hAnsi="Sylfaen"/>
          <w:sz w:val="20"/>
          <w:szCs w:val="20"/>
        </w:rPr>
      </w:pPr>
      <w:r w:rsidRPr="5C953392">
        <w:rPr>
          <w:rFonts w:ascii="Sylfaen" w:eastAsia="GHEA Grapalat" w:hAnsi="Sylfaen" w:cs="GHEA Grapalat"/>
          <w:color w:val="000000" w:themeColor="text1"/>
          <w:sz w:val="20"/>
          <w:szCs w:val="20"/>
        </w:rPr>
        <w:lastRenderedPageBreak/>
        <w:t xml:space="preserve">According to new domestic demand projections on higher rates of recovery </w:t>
      </w:r>
      <w:proofErr w:type="gramStart"/>
      <w:r w:rsidRPr="5C953392">
        <w:rPr>
          <w:rFonts w:ascii="Sylfaen" w:eastAsia="GHEA Grapalat" w:hAnsi="Sylfaen" w:cs="GHEA Grapalat"/>
          <w:color w:val="000000" w:themeColor="text1"/>
          <w:sz w:val="20"/>
          <w:szCs w:val="20"/>
        </w:rPr>
        <w:t>and  growth</w:t>
      </w:r>
      <w:proofErr w:type="gramEnd"/>
      <w:r w:rsidRPr="5C953392">
        <w:rPr>
          <w:rFonts w:ascii="Sylfaen" w:eastAsia="GHEA Grapalat" w:hAnsi="Sylfaen" w:cs="GHEA Grapalat"/>
          <w:color w:val="000000" w:themeColor="text1"/>
          <w:sz w:val="20"/>
          <w:szCs w:val="20"/>
        </w:rPr>
        <w:t xml:space="preserve">, in 2021 the process of real imports of goods and services will accelerate to 5.0-7.0%. Resumption of tourism imports, in contrast to exports, will lag behind given the relatively low rate of vaccination in Armenia, which will result in a somewhat cautious policy of receiving tourists from Armenia by other countries (especially the European Union). </w:t>
      </w:r>
    </w:p>
    <w:p w14:paraId="32C5082A" w14:textId="6B425404" w:rsidR="00632373" w:rsidRPr="00202B95" w:rsidRDefault="001A6F6E" w:rsidP="00EE2410">
      <w:pPr>
        <w:spacing w:line="326" w:lineRule="atLeast"/>
        <w:ind w:firstLine="284"/>
        <w:jc w:val="both"/>
        <w:rPr>
          <w:rFonts w:ascii="Sylfaen" w:eastAsia="GHEA Grapalat" w:hAnsi="Sylfaen" w:cs="GHEA Grapalat"/>
          <w:color w:val="000000" w:themeColor="text1"/>
          <w:sz w:val="20"/>
          <w:szCs w:val="20"/>
        </w:rPr>
      </w:pPr>
      <w:r w:rsidRPr="00202B95">
        <w:rPr>
          <w:rFonts w:ascii="Sylfaen" w:eastAsia="GHEA Grapalat" w:hAnsi="Sylfaen" w:cs="GHEA Grapalat"/>
          <w:color w:val="000000" w:themeColor="text1"/>
          <w:sz w:val="20"/>
          <w:szCs w:val="20"/>
        </w:rPr>
        <w:t>Russia's economic recovery and gradual easing of restrictions lead to the resumption of seasonal labor migration</w:t>
      </w:r>
      <w:r w:rsidR="005B2E84"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584448" behindDoc="0" locked="0" layoutInCell="1" allowOverlap="1" wp14:anchorId="6C85E826" wp14:editId="2F310959">
                <wp:simplePos x="0" y="0"/>
                <wp:positionH relativeFrom="column">
                  <wp:posOffset>4138930</wp:posOffset>
                </wp:positionH>
                <wp:positionV relativeFrom="paragraph">
                  <wp:posOffset>789940</wp:posOffset>
                </wp:positionV>
                <wp:extent cx="2519680" cy="700405"/>
                <wp:effectExtent l="0" t="0" r="0" b="4445"/>
                <wp:wrapNone/>
                <wp:docPr id="1544175816" name="Text Box 45">
                  <a:extLst xmlns:a="http://schemas.openxmlformats.org/drawingml/2006/main">
                    <a:ext uri="{FF2B5EF4-FFF2-40B4-BE49-F238E27FC236}">
                      <a16:creationId xmlns:a16="http://schemas.microsoft.com/office/drawing/2014/main" id="{00000000-0008-0000-0800-000010000000}"/>
                    </a:ext>
                    <a:ext uri="{147F2762-F138-4A5C-976F-8EAC2B608ADB}">
                      <a16:predDERef xmlns:a16="http://schemas.microsoft.com/office/drawing/2014/main" pred="{00000000-0008-0000-09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00405"/>
                        </a:xfrm>
                        <a:prstGeom prst="rect">
                          <a:avLst/>
                        </a:prstGeom>
                        <a:noFill/>
                        <a:ln>
                          <a:noFill/>
                        </a:ln>
                      </wps:spPr>
                      <wps:txbx>
                        <w:txbxContent>
                          <w:p w14:paraId="433D2090"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10</w:t>
                            </w:r>
                          </w:p>
                          <w:p w14:paraId="1B170D54"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5E672143"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3573E7B3"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Ապրանքների</w:t>
                            </w:r>
                            <w:proofErr w:type="spellEnd"/>
                            <w:r>
                              <w:rPr>
                                <w:rFonts w:ascii="GHEA Grapalat" w:hAnsi="GHEA Grapalat" w:cs="Sylfaen"/>
                                <w:b/>
                                <w:bCs/>
                                <w:color w:val="1F497D"/>
                                <w:sz w:val="14"/>
                                <w:szCs w:val="14"/>
                              </w:rPr>
                              <w:t xml:space="preserve"> և </w:t>
                            </w:r>
                            <w:proofErr w:type="spellStart"/>
                            <w:r>
                              <w:rPr>
                                <w:rFonts w:ascii="GHEA Grapalat" w:hAnsi="GHEA Grapalat" w:cs="Sylfaen"/>
                                <w:b/>
                                <w:bCs/>
                                <w:color w:val="1F497D"/>
                                <w:sz w:val="14"/>
                                <w:szCs w:val="14"/>
                              </w:rPr>
                              <w:t>ծառայությունների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իրական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արտահանման</w:t>
                            </w:r>
                            <w:proofErr w:type="spellEnd"/>
                            <w:r>
                              <w:rPr>
                                <w:rFonts w:ascii="GHEA Grapalat" w:hAnsi="GHEA Grapalat" w:cs="Sylfaen"/>
                                <w:b/>
                                <w:bCs/>
                                <w:color w:val="1F497D"/>
                                <w:sz w:val="14"/>
                                <w:szCs w:val="14"/>
                              </w:rPr>
                              <w:t xml:space="preserve"> և </w:t>
                            </w:r>
                            <w:proofErr w:type="spellStart"/>
                            <w:r>
                              <w:rPr>
                                <w:rFonts w:ascii="GHEA Grapalat" w:hAnsi="GHEA Grapalat" w:cs="Sylfaen"/>
                                <w:b/>
                                <w:bCs/>
                                <w:color w:val="1F497D"/>
                                <w:sz w:val="14"/>
                                <w:szCs w:val="14"/>
                              </w:rPr>
                              <w:t>ներմուծման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փոփոխությունը</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միջնաժամկետ</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հատվածում</w:t>
                            </w:r>
                            <w:proofErr w:type="spellEnd"/>
                            <w:r>
                              <w:rPr>
                                <w:rFonts w:ascii="GHEA Grapalat" w:hAnsi="GHEA Grapalat" w:cs="Sylfaen"/>
                                <w:b/>
                                <w:bCs/>
                                <w:color w:val="1F497D"/>
                                <w:sz w:val="14"/>
                                <w:szCs w:val="14"/>
                              </w:rPr>
                              <w:t xml:space="preserve"> </w:t>
                            </w:r>
                            <w:r>
                              <w:rPr>
                                <w:rFonts w:ascii="GHEA Grapalat" w:hAnsi="GHEA Grapalat" w:cs="Sylfaen"/>
                                <w:b/>
                                <w:bCs/>
                                <w:i/>
                                <w:iCs/>
                                <w:color w:val="1F497D"/>
                                <w:sz w:val="14"/>
                                <w:szCs w:val="14"/>
                              </w:rPr>
                              <w:t>(%)</w:t>
                            </w:r>
                          </w:p>
                          <w:p w14:paraId="3A8C8822"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C4F4C7B"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935D324"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0F1D85B"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905F173"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40CB32E"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6429C7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7A4AC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29315A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FB2500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anchor>
            </w:drawing>
          </mc:Choice>
          <mc:Fallback>
            <w:pict>
              <v:shape w14:anchorId="6C85E826" id="Text Box 45" o:spid="_x0000_s1055" type="#_x0000_t202" style="position:absolute;left:0;text-align:left;margin-left:325.9pt;margin-top:62.2pt;width:198.4pt;height:55.15pt;z-index:25258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" filled="f" stroked="f">
                <v:textbox>
                  <w:txbxContent>
                    <w:p w14:paraId="433D2090"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10</w:t>
                      </w:r>
                    </w:p>
                    <w:p w14:paraId="1B170D54"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5E672143"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3573E7B3"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Ապրանքների</w:t>
                      </w:r>
                      <w:proofErr w:type="spellEnd"/>
                      <w:r>
                        <w:rPr>
                          <w:rFonts w:ascii="GHEA Grapalat" w:hAnsi="GHEA Grapalat" w:cs="Sylfaen"/>
                          <w:b/>
                          <w:bCs/>
                          <w:color w:val="1F497D"/>
                          <w:sz w:val="14"/>
                          <w:szCs w:val="14"/>
                        </w:rPr>
                        <w:t xml:space="preserve"> և </w:t>
                      </w:r>
                      <w:proofErr w:type="spellStart"/>
                      <w:r>
                        <w:rPr>
                          <w:rFonts w:ascii="GHEA Grapalat" w:hAnsi="GHEA Grapalat" w:cs="Sylfaen"/>
                          <w:b/>
                          <w:bCs/>
                          <w:color w:val="1F497D"/>
                          <w:sz w:val="14"/>
                          <w:szCs w:val="14"/>
                        </w:rPr>
                        <w:t>ծառայությունների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իրական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արտահանման</w:t>
                      </w:r>
                      <w:proofErr w:type="spellEnd"/>
                      <w:r>
                        <w:rPr>
                          <w:rFonts w:ascii="GHEA Grapalat" w:hAnsi="GHEA Grapalat" w:cs="Sylfaen"/>
                          <w:b/>
                          <w:bCs/>
                          <w:color w:val="1F497D"/>
                          <w:sz w:val="14"/>
                          <w:szCs w:val="14"/>
                        </w:rPr>
                        <w:t xml:space="preserve"> և </w:t>
                      </w:r>
                      <w:proofErr w:type="spellStart"/>
                      <w:r>
                        <w:rPr>
                          <w:rFonts w:ascii="GHEA Grapalat" w:hAnsi="GHEA Grapalat" w:cs="Sylfaen"/>
                          <w:b/>
                          <w:bCs/>
                          <w:color w:val="1F497D"/>
                          <w:sz w:val="14"/>
                          <w:szCs w:val="14"/>
                        </w:rPr>
                        <w:t>ներմուծման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փոփոխությունը</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միջնաժամկետ</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հատվածում</w:t>
                      </w:r>
                      <w:proofErr w:type="spellEnd"/>
                      <w:r>
                        <w:rPr>
                          <w:rFonts w:ascii="GHEA Grapalat" w:hAnsi="GHEA Grapalat" w:cs="Sylfaen"/>
                          <w:b/>
                          <w:bCs/>
                          <w:color w:val="1F497D"/>
                          <w:sz w:val="14"/>
                          <w:szCs w:val="14"/>
                        </w:rPr>
                        <w:t xml:space="preserve"> </w:t>
                      </w:r>
                      <w:r>
                        <w:rPr>
                          <w:rFonts w:ascii="GHEA Grapalat" w:hAnsi="GHEA Grapalat" w:cs="Sylfaen"/>
                          <w:b/>
                          <w:bCs/>
                          <w:i/>
                          <w:iCs/>
                          <w:color w:val="1F497D"/>
                          <w:sz w:val="14"/>
                          <w:szCs w:val="14"/>
                        </w:rPr>
                        <w:t>(%)</w:t>
                      </w:r>
                    </w:p>
                    <w:p w14:paraId="3A8C8822"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C4F4C7B"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935D324"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0F1D85B"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4905F173"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040CB32E"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6429C7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7A4AC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29315A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FB2500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txbxContent>
                </v:textbox>
              </v:shape>
            </w:pict>
          </mc:Fallback>
        </mc:AlternateContent>
      </w:r>
      <w:r w:rsidR="005B2E84" w:rsidRPr="00202B95">
        <w:rPr>
          <w:rFonts w:ascii="Sylfaen" w:eastAsia="GHEA Grapalat" w:hAnsi="Sylfaen" w:cs="GHEA Grapalat"/>
          <w:noProof/>
          <w:color w:val="000000" w:themeColor="text1"/>
          <w:sz w:val="20"/>
          <w:szCs w:val="20"/>
        </w:rPr>
        <w:drawing>
          <wp:anchor distT="0" distB="0" distL="114300" distR="114300" simplePos="0" relativeHeight="252586496" behindDoc="0" locked="0" layoutInCell="1" allowOverlap="1" wp14:anchorId="1F6BBFF0" wp14:editId="5A1693CD">
            <wp:simplePos x="0" y="0"/>
            <wp:positionH relativeFrom="column">
              <wp:posOffset>4121150</wp:posOffset>
            </wp:positionH>
            <wp:positionV relativeFrom="paragraph">
              <wp:posOffset>1480185</wp:posOffset>
            </wp:positionV>
            <wp:extent cx="2519680" cy="2268855"/>
            <wp:effectExtent l="0" t="0" r="0" b="0"/>
            <wp:wrapNone/>
            <wp:docPr id="1544175933" name="Chart 1544175933">
              <a:extLst xmlns:a="http://schemas.openxmlformats.org/drawingml/2006/main">
                <a:ext uri="{FF2B5EF4-FFF2-40B4-BE49-F238E27FC236}">
                  <a16:creationId xmlns:a16="http://schemas.microsoft.com/office/drawing/2014/main" id="{00000000-0008-0000-0800-000006000000}"/>
                </a:ext>
                <a:ext uri="{147F2762-F138-4A5C-976F-8EAC2B608ADB}">
                  <a16:predDERef xmlns:a16="http://schemas.microsoft.com/office/drawing/2014/main" pred="{00000000-0008-0000-0C00-00001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sidR="005B2E84"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585472" behindDoc="0" locked="0" layoutInCell="1" allowOverlap="1" wp14:anchorId="5BD52857" wp14:editId="4AF953F4">
                <wp:simplePos x="0" y="0"/>
                <wp:positionH relativeFrom="column">
                  <wp:posOffset>4653280</wp:posOffset>
                </wp:positionH>
                <wp:positionV relativeFrom="paragraph">
                  <wp:posOffset>3700780</wp:posOffset>
                </wp:positionV>
                <wp:extent cx="2009775" cy="361950"/>
                <wp:effectExtent l="0" t="0" r="0" b="0"/>
                <wp:wrapNone/>
                <wp:docPr id="1544175817" name="Text Box 3851">
                  <a:extLst xmlns:a="http://schemas.openxmlformats.org/drawingml/2006/main">
                    <a:ext uri="{FF2B5EF4-FFF2-40B4-BE49-F238E27FC236}">
                      <a16:creationId xmlns:a16="http://schemas.microsoft.com/office/drawing/2014/main" id="{00000000-0008-0000-0800-000011000000}"/>
                    </a:ext>
                    <a:ext uri="{147F2762-F138-4A5C-976F-8EAC2B608ADB}">
                      <a16:predDERef xmlns:a16="http://schemas.microsoft.com/office/drawing/2014/main" pred="{00000000-0008-0000-0800-000010000000}"/>
                    </a:ext>
                  </a:extLst>
                </wp:docPr>
                <wp:cNvGraphicFramePr/>
                <a:graphic xmlns:a="http://schemas.openxmlformats.org/drawingml/2006/main">
                  <a:graphicData uri="http://schemas.microsoft.com/office/word/2010/wordprocessingShape">
                    <wps:wsp>
                      <wps:cNvSpPr txBox="1"/>
                      <wps:spPr>
                        <a:xfrm>
                          <a:off x="0" y="0"/>
                          <a:ext cx="2009775"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E361B"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0F3E8D51"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D52857" id="Text Box 3851" o:spid="_x0000_s1056" type="#_x0000_t202" style="position:absolute;left:0;text-align:left;margin-left:366.4pt;margin-top:291.4pt;width:158.25pt;height:28.5pt;z-index:25258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" filled="f" stroked="f" strokeweight=".5pt">
                <v:textbox>
                  <w:txbxContent>
                    <w:p w14:paraId="6F0E361B"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0F3E8D51"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632373" w:rsidRPr="00202B95">
        <w:rPr>
          <w:rFonts w:ascii="Sylfaen" w:eastAsia="GHEA Grapalat" w:hAnsi="Sylfaen" w:cs="GHEA Grapalat"/>
          <w:color w:val="000000" w:themeColor="text1"/>
          <w:sz w:val="20"/>
          <w:szCs w:val="20"/>
        </w:rPr>
        <w:t xml:space="preserve">, </w:t>
      </w:r>
      <w:r w:rsidR="007250AF" w:rsidRPr="00202B95">
        <w:rPr>
          <w:rFonts w:ascii="Sylfaen" w:eastAsia="GHEA Grapalat" w:hAnsi="Sylfaen" w:cs="GHEA Grapalat"/>
          <w:color w:val="000000" w:themeColor="text1"/>
          <w:sz w:val="20"/>
          <w:szCs w:val="20"/>
        </w:rPr>
        <w:t>due to which an increase in remittances of seasonal workers is expected in line with the scenario of previous projections. Moreover, estimates show that remittances from the United States will be at a higher level than previously projected.</w:t>
      </w:r>
      <w:r w:rsidR="00632373" w:rsidRPr="00202B95">
        <w:rPr>
          <w:rFonts w:ascii="Sylfaen" w:eastAsia="GHEA Grapalat" w:hAnsi="Sylfaen" w:cs="GHEA Grapalat"/>
          <w:color w:val="000000" w:themeColor="text1"/>
          <w:sz w:val="20"/>
          <w:szCs w:val="20"/>
        </w:rPr>
        <w:t xml:space="preserve"> </w:t>
      </w:r>
      <w:r w:rsidR="007250AF" w:rsidRPr="00202B95">
        <w:rPr>
          <w:rFonts w:ascii="Sylfaen" w:eastAsia="GHEA Grapalat" w:hAnsi="Sylfaen" w:cs="GHEA Grapalat"/>
          <w:color w:val="000000" w:themeColor="text1"/>
          <w:sz w:val="20"/>
          <w:szCs w:val="20"/>
        </w:rPr>
        <w:t>According to these estimates,</w:t>
      </w:r>
      <w:r w:rsidR="007250AF" w:rsidRPr="00202B95">
        <w:rPr>
          <w:rFonts w:ascii="Sylfaen" w:hAnsi="Sylfaen"/>
        </w:rPr>
        <w:t xml:space="preserve"> </w:t>
      </w:r>
      <w:r w:rsidR="007250AF" w:rsidRPr="00202B95">
        <w:rPr>
          <w:rFonts w:ascii="Sylfaen" w:eastAsia="GHEA Grapalat" w:hAnsi="Sylfaen" w:cs="GHEA Grapalat"/>
          <w:color w:val="000000" w:themeColor="text1"/>
          <w:sz w:val="20"/>
          <w:szCs w:val="20"/>
        </w:rPr>
        <w:t xml:space="preserve">net inflow of total transfers in 2021 will grow by about 15.0-18.0%.  </w:t>
      </w:r>
      <w:r w:rsidR="00632373" w:rsidRPr="00202B95">
        <w:rPr>
          <w:rFonts w:ascii="Sylfaen" w:eastAsia="GHEA Grapalat" w:hAnsi="Sylfaen" w:cs="GHEA Grapalat"/>
          <w:color w:val="000000" w:themeColor="text1"/>
          <w:sz w:val="20"/>
          <w:szCs w:val="20"/>
        </w:rPr>
        <w:t xml:space="preserve"> </w:t>
      </w:r>
    </w:p>
    <w:p w14:paraId="3FD1F914" w14:textId="6EB9978D" w:rsidR="00632373" w:rsidRPr="00202B95" w:rsidRDefault="007250AF" w:rsidP="00EE2410">
      <w:pPr>
        <w:spacing w:line="326" w:lineRule="atLeast"/>
        <w:ind w:firstLine="284"/>
        <w:jc w:val="both"/>
        <w:rPr>
          <w:rFonts w:ascii="Sylfaen" w:hAnsi="Sylfaen"/>
          <w:sz w:val="20"/>
          <w:szCs w:val="20"/>
        </w:rPr>
      </w:pPr>
      <w:r w:rsidRPr="00202B95">
        <w:rPr>
          <w:rFonts w:ascii="Sylfaen" w:eastAsia="GHEA Grapalat" w:hAnsi="Sylfaen" w:cs="GHEA Grapalat"/>
          <w:color w:val="000000" w:themeColor="text1"/>
          <w:sz w:val="20"/>
          <w:szCs w:val="20"/>
        </w:rPr>
        <w:t xml:space="preserve">The current account deficit/GDP ratio in 2021 will improve both compared to the previous projections and 2020 actual figures, staying in the range of 1.0-3.0%. </w:t>
      </w:r>
    </w:p>
    <w:p w14:paraId="7681122A" w14:textId="604E30F5" w:rsidR="000562C6" w:rsidRPr="00202B95" w:rsidRDefault="00766F69" w:rsidP="00EE2410">
      <w:pPr>
        <w:autoSpaceDE w:val="0"/>
        <w:autoSpaceDN w:val="0"/>
        <w:adjustRightInd w:val="0"/>
        <w:spacing w:line="326" w:lineRule="atLeast"/>
        <w:ind w:firstLine="284"/>
        <w:jc w:val="both"/>
        <w:rPr>
          <w:rFonts w:ascii="Sylfaen" w:hAnsi="Sylfaen"/>
          <w:b/>
          <w:spacing w:val="20"/>
          <w:sz w:val="20"/>
          <w:szCs w:val="20"/>
        </w:rPr>
      </w:pPr>
      <w:r w:rsidRPr="00202B95">
        <w:rPr>
          <w:rFonts w:ascii="Sylfaen" w:eastAsia="GHEA Grapalat" w:hAnsi="Sylfaen" w:cs="GHEA Grapalat"/>
          <w:color w:val="000000" w:themeColor="text1"/>
          <w:sz w:val="20"/>
          <w:szCs w:val="20"/>
        </w:rPr>
        <w:t>In the medium term, in parallel with the trends of recovery of global and domestic economies</w:t>
      </w:r>
      <w:r w:rsidRPr="00202B95">
        <w:rPr>
          <w:rFonts w:ascii="Sylfaen" w:hAnsi="Sylfaen"/>
        </w:rPr>
        <w:t xml:space="preserve"> and </w:t>
      </w:r>
      <w:r w:rsidRPr="00202B95">
        <w:rPr>
          <w:rFonts w:ascii="Sylfaen" w:eastAsia="GHEA Grapalat" w:hAnsi="Sylfaen" w:cs="GHEA Grapalat"/>
          <w:color w:val="000000" w:themeColor="text1"/>
          <w:sz w:val="20"/>
          <w:szCs w:val="20"/>
        </w:rPr>
        <w:t xml:space="preserve">relatively stable international prices, current account deficit/GDP ratio will gradually approach the estimated equilibrium level of 4.0-6.0% and stay around it. </w:t>
      </w:r>
    </w:p>
    <w:p w14:paraId="50A2CCC5" w14:textId="6F0AADF5" w:rsidR="003F16F1" w:rsidRPr="00202B95" w:rsidRDefault="00766F69" w:rsidP="004C3883">
      <w:pPr>
        <w:tabs>
          <w:tab w:val="left" w:pos="600"/>
        </w:tabs>
        <w:spacing w:before="120" w:line="334" w:lineRule="atLeast"/>
        <w:ind w:firstLine="284"/>
        <w:jc w:val="both"/>
        <w:rPr>
          <w:rFonts w:ascii="Sylfaen" w:hAnsi="Sylfaen"/>
          <w:sz w:val="20"/>
          <w:szCs w:val="20"/>
          <w:shd w:val="clear" w:color="auto" w:fill="FFFFFF"/>
        </w:rPr>
      </w:pPr>
      <w:r w:rsidRPr="00202B95">
        <w:rPr>
          <w:rFonts w:ascii="Sylfaen" w:hAnsi="Sylfaen" w:cs="Sylfaen"/>
          <w:b/>
          <w:i/>
          <w:sz w:val="20"/>
          <w:szCs w:val="20"/>
        </w:rPr>
        <w:t>Fiscal Policy.</w:t>
      </w:r>
      <w:r w:rsidR="005B78A4" w:rsidRPr="00202B95">
        <w:rPr>
          <w:rFonts w:ascii="Sylfaen" w:hAnsi="Sylfaen" w:cs="Sylfaen"/>
          <w:b/>
          <w:sz w:val="20"/>
          <w:szCs w:val="20"/>
        </w:rPr>
        <w:t xml:space="preserve"> </w:t>
      </w:r>
      <w:r w:rsidRPr="00202B95">
        <w:rPr>
          <w:rFonts w:ascii="Sylfaen" w:hAnsi="Sylfaen"/>
          <w:bCs/>
          <w:color w:val="000000"/>
          <w:sz w:val="20"/>
          <w:szCs w:val="20"/>
          <w:shd w:val="clear" w:color="auto" w:fill="FFFFFF"/>
        </w:rPr>
        <w:t>The fiscal policy’s impact on aggregate demand for 2021 was estimated based on the indicators of the Republic of Armenia 2021 State Budget Law, the adjusted budget program</w:t>
      </w:r>
      <w:r w:rsidRPr="00202B95">
        <w:rPr>
          <w:rFonts w:ascii="Sylfaen" w:hAnsi="Sylfaen"/>
          <w:bCs/>
          <w:color w:val="000000"/>
          <w:sz w:val="20"/>
          <w:szCs w:val="20"/>
          <w:shd w:val="clear" w:color="auto" w:fill="FFFFFF"/>
          <w:vertAlign w:val="superscript"/>
        </w:rPr>
        <w:footnoteReference w:id="12"/>
      </w:r>
      <w:r w:rsidRPr="00202B95">
        <w:rPr>
          <w:rFonts w:ascii="Sylfaen" w:hAnsi="Sylfaen"/>
          <w:bCs/>
          <w:color w:val="000000"/>
          <w:sz w:val="20"/>
          <w:szCs w:val="20"/>
          <w:shd w:val="clear" w:color="auto" w:fill="FFFFFF"/>
        </w:rPr>
        <w:t xml:space="preserve">, </w:t>
      </w:r>
      <w:r w:rsidRPr="00202B95">
        <w:rPr>
          <w:rFonts w:ascii="Sylfaen" w:hAnsi="Sylfaen"/>
          <w:color w:val="000000"/>
          <w:sz w:val="20"/>
          <w:szCs w:val="20"/>
          <w:shd w:val="clear" w:color="auto" w:fill="FFFFFF"/>
        </w:rPr>
        <w:t xml:space="preserve"> and the </w:t>
      </w:r>
      <w:r w:rsidR="00E7185F" w:rsidRPr="00202B95">
        <w:rPr>
          <w:rFonts w:ascii="Sylfaen" w:hAnsi="Sylfaen"/>
          <w:color w:val="000000"/>
          <w:sz w:val="20"/>
          <w:szCs w:val="20"/>
          <w:shd w:val="clear" w:color="auto" w:fill="FFFFFF"/>
        </w:rPr>
        <w:t>subsequent</w:t>
      </w:r>
      <w:r w:rsidRPr="00202B95">
        <w:rPr>
          <w:rFonts w:ascii="Sylfaen" w:hAnsi="Sylfaen"/>
          <w:color w:val="000000"/>
          <w:sz w:val="20"/>
          <w:szCs w:val="20"/>
          <w:shd w:val="clear" w:color="auto" w:fill="FFFFFF"/>
        </w:rPr>
        <w:t xml:space="preserve"> Central Bank projections.</w:t>
      </w:r>
    </w:p>
    <w:p w14:paraId="1096709E" w14:textId="78701833" w:rsidR="00205E60" w:rsidRPr="00202B95" w:rsidRDefault="00DD2E6A" w:rsidP="00712195">
      <w:pPr>
        <w:spacing w:line="350" w:lineRule="atLeast"/>
        <w:ind w:firstLine="284"/>
        <w:contextualSpacing/>
        <w:jc w:val="both"/>
        <w:rPr>
          <w:rFonts w:ascii="Sylfaen" w:hAnsi="Sylfaen"/>
          <w:color w:val="000000"/>
          <w:sz w:val="20"/>
          <w:szCs w:val="20"/>
          <w:shd w:val="clear" w:color="auto" w:fill="FFFFFF"/>
        </w:rPr>
      </w:pPr>
      <w:r w:rsidRPr="00202B95">
        <w:rPr>
          <w:rFonts w:ascii="Sylfaen" w:hAnsi="Sylfaen"/>
          <w:color w:val="000000"/>
          <w:sz w:val="20"/>
          <w:szCs w:val="20"/>
          <w:shd w:val="clear" w:color="auto" w:fill="FFFFFF"/>
        </w:rPr>
        <w:t xml:space="preserve">Due to actual developments of January-May 2021, economic recovery, growth of imports </w:t>
      </w:r>
      <w:r w:rsidR="00955F76" w:rsidRPr="00202B95">
        <w:rPr>
          <w:rFonts w:ascii="Sylfaen" w:hAnsi="Sylfaen"/>
          <w:color w:val="000000"/>
          <w:sz w:val="20"/>
          <w:szCs w:val="20"/>
          <w:shd w:val="clear" w:color="auto" w:fill="FFFFFF"/>
        </w:rPr>
        <w:t>and</w:t>
      </w:r>
      <w:r w:rsidRPr="00202B95">
        <w:rPr>
          <w:rFonts w:ascii="Sylfaen" w:hAnsi="Sylfaen"/>
          <w:color w:val="000000"/>
          <w:sz w:val="20"/>
          <w:szCs w:val="20"/>
          <w:shd w:val="clear" w:color="auto" w:fill="FFFFFF"/>
        </w:rPr>
        <w:t xml:space="preserve"> actual inflation, tax revenues exceeded the quarterly proportions</w:t>
      </w:r>
      <w:r w:rsidR="005F524A" w:rsidRPr="00202B95">
        <w:rPr>
          <w:rFonts w:ascii="Sylfaen" w:hAnsi="Sylfaen"/>
          <w:color w:val="000000"/>
          <w:sz w:val="20"/>
          <w:szCs w:val="20"/>
          <w:shd w:val="clear" w:color="auto" w:fill="FFFFFF"/>
        </w:rPr>
        <w:t>. Accordingly, the annual tax program for 2021 was revised upwards by about AMD 49.0 billion.</w:t>
      </w:r>
      <w:r w:rsidR="006F0FB0" w:rsidRPr="00202B95">
        <w:rPr>
          <w:rFonts w:ascii="Sylfaen" w:hAnsi="Sylfaen"/>
          <w:color w:val="000000"/>
          <w:sz w:val="20"/>
          <w:szCs w:val="20"/>
          <w:shd w:val="clear" w:color="auto" w:fill="FFFFFF"/>
        </w:rPr>
        <w:t xml:space="preserve"> </w:t>
      </w:r>
      <w:r w:rsidR="005F524A" w:rsidRPr="00202B95">
        <w:rPr>
          <w:rFonts w:ascii="Sylfaen" w:hAnsi="Sylfaen"/>
          <w:color w:val="000000"/>
          <w:sz w:val="20"/>
          <w:szCs w:val="20"/>
          <w:shd w:val="clear" w:color="auto" w:fill="FFFFFF"/>
        </w:rPr>
        <w:t xml:space="preserve">As a result, the tax / GDP ratio will </w:t>
      </w:r>
      <w:r w:rsidR="00080F86" w:rsidRPr="00202B95">
        <w:rPr>
          <w:rFonts w:ascii="Sylfaen" w:hAnsi="Sylfaen"/>
          <w:color w:val="000000"/>
          <w:sz w:val="20"/>
          <w:szCs w:val="20"/>
          <w:shd w:val="clear" w:color="auto" w:fill="FFFFFF"/>
        </w:rPr>
        <w:t xml:space="preserve">total </w:t>
      </w:r>
      <w:r w:rsidR="005F524A" w:rsidRPr="00202B95">
        <w:rPr>
          <w:rFonts w:ascii="Sylfaen" w:hAnsi="Sylfaen"/>
          <w:color w:val="000000"/>
          <w:sz w:val="20"/>
          <w:szCs w:val="20"/>
          <w:shd w:val="clear" w:color="auto" w:fill="FFFFFF"/>
        </w:rPr>
        <w:t>22.1%, down 0.3 percentage points from 2020.</w:t>
      </w:r>
      <w:r w:rsidR="00205E60" w:rsidRPr="00202B95">
        <w:rPr>
          <w:rFonts w:ascii="Sylfaen" w:hAnsi="Sylfaen"/>
          <w:color w:val="000000"/>
          <w:sz w:val="20"/>
          <w:szCs w:val="20"/>
          <w:shd w:val="clear" w:color="auto" w:fill="FFFFFF"/>
        </w:rPr>
        <w:t xml:space="preserve"> </w:t>
      </w:r>
    </w:p>
    <w:p w14:paraId="5D7F3661" w14:textId="540D5070" w:rsidR="006F0FB0" w:rsidRPr="00202B95" w:rsidRDefault="005F524A" w:rsidP="00712195">
      <w:pPr>
        <w:tabs>
          <w:tab w:val="left" w:pos="600"/>
        </w:tabs>
        <w:spacing w:line="350" w:lineRule="atLeast"/>
        <w:ind w:firstLine="284"/>
        <w:jc w:val="both"/>
        <w:rPr>
          <w:rFonts w:ascii="Sylfaen" w:hAnsi="Sylfaen"/>
          <w:color w:val="000000"/>
          <w:sz w:val="20"/>
          <w:szCs w:val="20"/>
          <w:shd w:val="clear" w:color="auto" w:fill="FFFFFF"/>
        </w:rPr>
      </w:pPr>
      <w:r w:rsidRPr="00202B95">
        <w:rPr>
          <w:rFonts w:ascii="Sylfaen" w:hAnsi="Sylfaen"/>
          <w:color w:val="000000"/>
          <w:sz w:val="20"/>
          <w:szCs w:val="20"/>
          <w:shd w:val="clear" w:color="auto" w:fill="FFFFFF"/>
        </w:rPr>
        <w:t>According to the Central Bank estimates, public expenditures total 97.8% of the annual program adjusted in line with the Government decisions.</w:t>
      </w:r>
      <w:r w:rsidR="006E47D9" w:rsidRPr="00202B95">
        <w:rPr>
          <w:rFonts w:ascii="Sylfaen" w:hAnsi="Sylfaen"/>
        </w:rPr>
        <w:t xml:space="preserve"> </w:t>
      </w:r>
      <w:proofErr w:type="spellStart"/>
      <w:r w:rsidR="006E47D9" w:rsidRPr="00202B95">
        <w:rPr>
          <w:rFonts w:ascii="Sylfaen" w:hAnsi="Sylfaen"/>
          <w:color w:val="000000"/>
          <w:sz w:val="20"/>
          <w:szCs w:val="20"/>
          <w:shd w:val="clear" w:color="auto" w:fill="FFFFFF"/>
        </w:rPr>
        <w:t>Тhe</w:t>
      </w:r>
      <w:proofErr w:type="spellEnd"/>
      <w:r w:rsidR="006E47D9" w:rsidRPr="00202B95">
        <w:rPr>
          <w:rFonts w:ascii="Sylfaen" w:hAnsi="Sylfaen"/>
          <w:color w:val="000000"/>
          <w:sz w:val="20"/>
          <w:szCs w:val="20"/>
          <w:shd w:val="clear" w:color="auto" w:fill="FFFFFF"/>
        </w:rPr>
        <w:t xml:space="preserve"> low level of expen</w:t>
      </w:r>
      <w:r w:rsidR="00080F86" w:rsidRPr="00202B95">
        <w:rPr>
          <w:rFonts w:ascii="Sylfaen" w:hAnsi="Sylfaen"/>
          <w:color w:val="000000"/>
          <w:sz w:val="20"/>
          <w:szCs w:val="20"/>
          <w:shd w:val="clear" w:color="auto" w:fill="FFFFFF"/>
        </w:rPr>
        <w:t>ditures</w:t>
      </w:r>
      <w:r w:rsidR="006E47D9" w:rsidRPr="00202B95">
        <w:rPr>
          <w:rFonts w:ascii="Sylfaen" w:hAnsi="Sylfaen"/>
          <w:color w:val="000000"/>
          <w:sz w:val="20"/>
          <w:szCs w:val="20"/>
          <w:shd w:val="clear" w:color="auto" w:fill="FFFFFF"/>
        </w:rPr>
        <w:t xml:space="preserve"> is conditioned, in particular, by expectations of only partial disbursement of external financing against incurred capital costs and the resulting</w:t>
      </w:r>
      <w:r w:rsidR="006E47D9" w:rsidRPr="00202B95">
        <w:rPr>
          <w:rFonts w:ascii="Sylfaen" w:hAnsi="Sylfaen"/>
        </w:rPr>
        <w:t xml:space="preserve"> </w:t>
      </w:r>
      <w:r w:rsidR="006E47D9" w:rsidRPr="00202B95">
        <w:rPr>
          <w:rFonts w:ascii="Sylfaen" w:hAnsi="Sylfaen"/>
          <w:color w:val="000000"/>
          <w:sz w:val="20"/>
          <w:szCs w:val="20"/>
          <w:shd w:val="clear" w:color="auto" w:fill="FFFFFF"/>
        </w:rPr>
        <w:t>co-financing savings.</w:t>
      </w:r>
      <w:r w:rsidR="00080F86" w:rsidRPr="00202B95">
        <w:rPr>
          <w:rFonts w:ascii="Sylfaen" w:hAnsi="Sylfaen"/>
        </w:rPr>
        <w:t xml:space="preserve"> </w:t>
      </w:r>
      <w:r w:rsidR="00080F86" w:rsidRPr="00202B95">
        <w:rPr>
          <w:rFonts w:ascii="Sylfaen" w:hAnsi="Sylfaen"/>
          <w:color w:val="000000"/>
          <w:sz w:val="20"/>
          <w:szCs w:val="20"/>
          <w:shd w:val="clear" w:color="auto" w:fill="FFFFFF"/>
        </w:rPr>
        <w:t>Thus, in January-April 2021, capital expenditures on externally financed programs amounted to only 25.9% of the semi-annual budget.</w:t>
      </w:r>
      <w:r w:rsidR="006E47D9" w:rsidRPr="00202B95">
        <w:rPr>
          <w:rFonts w:ascii="Sylfaen" w:hAnsi="Sylfaen"/>
          <w:color w:val="000000"/>
          <w:sz w:val="20"/>
          <w:szCs w:val="20"/>
          <w:shd w:val="clear" w:color="auto" w:fill="FFFFFF"/>
        </w:rPr>
        <w:t xml:space="preserve"> </w:t>
      </w:r>
      <w:r w:rsidR="00080F86" w:rsidRPr="00202B95">
        <w:rPr>
          <w:rFonts w:ascii="Sylfaen" w:hAnsi="Sylfaen"/>
          <w:color w:val="000000"/>
          <w:sz w:val="20"/>
          <w:szCs w:val="20"/>
          <w:shd w:val="clear" w:color="auto" w:fill="FFFFFF"/>
        </w:rPr>
        <w:t>In such a situation, according to the Central Bank, in 2021 expenditures/GDP ratio will total 27.5%, decreasing by 3.1 percentage points compared to the previous year.</w:t>
      </w:r>
      <w:r w:rsidR="006F0FB0" w:rsidRPr="00202B95">
        <w:rPr>
          <w:rFonts w:ascii="Sylfaen" w:hAnsi="Sylfaen"/>
          <w:color w:val="000000"/>
          <w:sz w:val="20"/>
          <w:szCs w:val="20"/>
          <w:shd w:val="clear" w:color="auto" w:fill="FFFFFF"/>
        </w:rPr>
        <w:t xml:space="preserve"> </w:t>
      </w:r>
    </w:p>
    <w:p w14:paraId="74560CEA" w14:textId="6F2C28FD" w:rsidR="006F0FB0" w:rsidRPr="00202B95" w:rsidRDefault="00713742" w:rsidP="00712195">
      <w:pPr>
        <w:spacing w:line="350" w:lineRule="atLeast"/>
        <w:ind w:firstLine="284"/>
        <w:contextualSpacing/>
        <w:jc w:val="both"/>
        <w:rPr>
          <w:rFonts w:ascii="Sylfaen" w:hAnsi="Sylfaen"/>
          <w:color w:val="000000"/>
          <w:sz w:val="20"/>
          <w:szCs w:val="20"/>
          <w:shd w:val="clear" w:color="auto" w:fill="FFFFFF"/>
        </w:rPr>
      </w:pPr>
      <w:r w:rsidRPr="00202B95">
        <w:rPr>
          <w:rFonts w:ascii="Sylfaen" w:hAnsi="Sylfaen"/>
          <w:color w:val="000000"/>
          <w:sz w:val="20"/>
          <w:szCs w:val="20"/>
          <w:shd w:val="clear" w:color="auto" w:fill="FFFFFF"/>
        </w:rPr>
        <w:t>According to the CBA estimates,</w:t>
      </w:r>
      <w:r w:rsidR="006F0FB0" w:rsidRPr="00202B95">
        <w:rPr>
          <w:rFonts w:ascii="Sylfaen" w:hAnsi="Sylfaen"/>
          <w:color w:val="000000"/>
          <w:sz w:val="20"/>
          <w:szCs w:val="20"/>
          <w:shd w:val="clear" w:color="auto" w:fill="FFFFFF"/>
        </w:rPr>
        <w:t xml:space="preserve"> </w:t>
      </w:r>
      <w:r w:rsidRPr="00202B95">
        <w:rPr>
          <w:rFonts w:ascii="Sylfaen" w:hAnsi="Sylfaen"/>
          <w:color w:val="000000"/>
          <w:sz w:val="20"/>
          <w:szCs w:val="20"/>
          <w:shd w:val="clear" w:color="auto" w:fill="FFFFFF"/>
        </w:rPr>
        <w:t xml:space="preserve">in 2021 deficit/GDP ratio will total 4.4%, down by 1.1 percentage points against 2020. Despite the rather high </w:t>
      </w:r>
      <w:r w:rsidRPr="00202B95">
        <w:rPr>
          <w:rFonts w:ascii="Sylfaen" w:hAnsi="Sylfaen"/>
          <w:color w:val="000000"/>
          <w:sz w:val="20"/>
          <w:szCs w:val="20"/>
          <w:shd w:val="clear" w:color="auto" w:fill="FFFFFF"/>
        </w:rPr>
        <w:lastRenderedPageBreak/>
        <w:t xml:space="preserve">level of deficit, adjusting government expenditures and revenues from flows that do not affect gross demand, </w:t>
      </w:r>
      <w:bookmarkStart w:id="3" w:name="_Hlk77247885"/>
      <w:r w:rsidRPr="00202B95">
        <w:rPr>
          <w:rFonts w:ascii="Sylfaen" w:hAnsi="Sylfaen"/>
          <w:color w:val="000000"/>
          <w:sz w:val="20"/>
          <w:szCs w:val="20"/>
          <w:shd w:val="clear" w:color="auto" w:fill="FFFFFF"/>
        </w:rPr>
        <w:t>in 2021, compared to 2020 (when fiscal policy was significantly expanding), 1.0 percentage point revenue expan</w:t>
      </w:r>
      <w:r w:rsidR="004C1BEA" w:rsidRPr="00202B95">
        <w:rPr>
          <w:rFonts w:ascii="Sylfaen" w:hAnsi="Sylfaen"/>
          <w:color w:val="000000"/>
          <w:sz w:val="20"/>
          <w:szCs w:val="20"/>
          <w:shd w:val="clear" w:color="auto" w:fill="FFFFFF"/>
        </w:rPr>
        <w:t>ding</w:t>
      </w:r>
      <w:r w:rsidRPr="00202B95">
        <w:rPr>
          <w:rFonts w:ascii="Sylfaen" w:hAnsi="Sylfaen"/>
          <w:color w:val="000000"/>
          <w:sz w:val="20"/>
          <w:szCs w:val="20"/>
          <w:shd w:val="clear" w:color="auto" w:fill="FFFFFF"/>
        </w:rPr>
        <w:t xml:space="preserve"> and 2.3 percentage point </w:t>
      </w:r>
      <w:r w:rsidR="004C1BEA" w:rsidRPr="00202B95">
        <w:rPr>
          <w:rFonts w:ascii="Sylfaen" w:hAnsi="Sylfaen"/>
          <w:color w:val="000000"/>
          <w:sz w:val="20"/>
          <w:szCs w:val="20"/>
          <w:shd w:val="clear" w:color="auto" w:fill="FFFFFF"/>
        </w:rPr>
        <w:t xml:space="preserve">expenditure curbing effects </w:t>
      </w:r>
      <w:r w:rsidRPr="00202B95">
        <w:rPr>
          <w:rFonts w:ascii="Sylfaen" w:hAnsi="Sylfaen"/>
          <w:color w:val="000000"/>
          <w:sz w:val="20"/>
          <w:szCs w:val="20"/>
          <w:shd w:val="clear" w:color="auto" w:fill="FFFFFF"/>
        </w:rPr>
        <w:t>are e</w:t>
      </w:r>
      <w:r w:rsidR="004C1BEA" w:rsidRPr="00202B95">
        <w:rPr>
          <w:rFonts w:ascii="Sylfaen" w:hAnsi="Sylfaen"/>
          <w:color w:val="000000"/>
          <w:sz w:val="20"/>
          <w:szCs w:val="20"/>
          <w:shd w:val="clear" w:color="auto" w:fill="FFFFFF"/>
        </w:rPr>
        <w:t>xpected</w:t>
      </w:r>
      <w:r w:rsidRPr="00202B95">
        <w:rPr>
          <w:rFonts w:ascii="Sylfaen" w:hAnsi="Sylfaen"/>
          <w:color w:val="000000"/>
          <w:sz w:val="20"/>
          <w:szCs w:val="20"/>
          <w:shd w:val="clear" w:color="auto" w:fill="FFFFFF"/>
        </w:rPr>
        <w:t>.</w:t>
      </w:r>
      <w:bookmarkEnd w:id="3"/>
      <w:r w:rsidR="004C1BEA" w:rsidRPr="00202B95">
        <w:rPr>
          <w:rFonts w:ascii="Sylfaen" w:hAnsi="Sylfaen"/>
          <w:color w:val="000000"/>
          <w:sz w:val="20"/>
          <w:szCs w:val="20"/>
          <w:shd w:val="clear" w:color="auto" w:fill="FFFFFF"/>
        </w:rPr>
        <w:t xml:space="preserve"> </w:t>
      </w:r>
    </w:p>
    <w:p w14:paraId="243A5982" w14:textId="47AB5DA4" w:rsidR="006F0FB0" w:rsidRPr="00202B95" w:rsidRDefault="004C1BEA" w:rsidP="00712195">
      <w:pPr>
        <w:spacing w:line="350" w:lineRule="atLeast"/>
        <w:ind w:firstLine="284"/>
        <w:jc w:val="both"/>
        <w:rPr>
          <w:rFonts w:ascii="Sylfaen" w:hAnsi="Sylfaen" w:cs="Sylfaen"/>
          <w:b/>
          <w:iCs/>
          <w:color w:val="000000" w:themeColor="text1"/>
          <w:sz w:val="20"/>
          <w:szCs w:val="20"/>
        </w:rPr>
      </w:pPr>
      <w:r w:rsidRPr="00202B95">
        <w:rPr>
          <w:rFonts w:ascii="Sylfaen" w:hAnsi="Sylfaen"/>
          <w:color w:val="000000"/>
          <w:sz w:val="20"/>
          <w:szCs w:val="20"/>
          <w:shd w:val="clear" w:color="auto" w:fill="FFFFFF"/>
        </w:rPr>
        <w:t xml:space="preserve">Given </w:t>
      </w:r>
      <w:proofErr w:type="gramStart"/>
      <w:r w:rsidRPr="00202B95">
        <w:rPr>
          <w:rFonts w:ascii="Sylfaen" w:hAnsi="Sylfaen"/>
          <w:color w:val="000000"/>
          <w:sz w:val="20"/>
          <w:szCs w:val="20"/>
          <w:shd w:val="clear" w:color="auto" w:fill="FFFFFF"/>
        </w:rPr>
        <w:t>that  according</w:t>
      </w:r>
      <w:proofErr w:type="gramEnd"/>
      <w:r w:rsidRPr="00202B95">
        <w:rPr>
          <w:rFonts w:ascii="Sylfaen" w:hAnsi="Sylfaen"/>
          <w:color w:val="000000"/>
          <w:sz w:val="20"/>
          <w:szCs w:val="20"/>
          <w:shd w:val="clear" w:color="auto" w:fill="FFFFFF"/>
        </w:rPr>
        <w:t xml:space="preserve"> to 2021 state budget law indicators, the Government in 2021 will be above 60% GDP threshold, in terms of implementation of the current fiscal policy, it is supposed that the exceptional case defined by the current fiscal rule will be maintained in 2021 as well. </w:t>
      </w:r>
    </w:p>
    <w:p w14:paraId="38BD5BA6" w14:textId="0C2D6A8C" w:rsidR="00442573" w:rsidRPr="00202B95" w:rsidRDefault="00E7185F" w:rsidP="00712195">
      <w:pPr>
        <w:tabs>
          <w:tab w:val="left" w:pos="600"/>
        </w:tabs>
        <w:spacing w:line="350" w:lineRule="atLeast"/>
        <w:ind w:firstLine="284"/>
        <w:jc w:val="both"/>
        <w:rPr>
          <w:rFonts w:ascii="Sylfaen" w:hAnsi="Sylfaen"/>
          <w:color w:val="FF0000"/>
          <w:sz w:val="20"/>
          <w:szCs w:val="20"/>
          <w:shd w:val="clear" w:color="auto" w:fill="FFFFFF"/>
        </w:rPr>
      </w:pPr>
      <w:r w:rsidRPr="00202B95">
        <w:rPr>
          <w:rFonts w:ascii="Sylfaen" w:hAnsi="Sylfaen"/>
          <w:noProof/>
          <w:sz w:val="34"/>
        </w:rPr>
        <mc:AlternateContent>
          <mc:Choice Requires="wps">
            <w:drawing>
              <wp:anchor distT="0" distB="0" distL="114300" distR="114300" simplePos="0" relativeHeight="252801536" behindDoc="0" locked="0" layoutInCell="1" allowOverlap="1" wp14:anchorId="3EA4F84C" wp14:editId="48D4155F">
                <wp:simplePos x="0" y="0"/>
                <wp:positionH relativeFrom="column">
                  <wp:posOffset>3967480</wp:posOffset>
                </wp:positionH>
                <wp:positionV relativeFrom="page">
                  <wp:posOffset>4399915</wp:posOffset>
                </wp:positionV>
                <wp:extent cx="2520315" cy="756000"/>
                <wp:effectExtent l="0" t="0" r="51435" b="63500"/>
                <wp:wrapNone/>
                <wp:docPr id="1544175881" name="Flowchart: Alternate Process 15441758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5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F9EDD1D" w14:textId="3D04C850" w:rsidR="00093E3E" w:rsidRPr="00EE2410" w:rsidRDefault="00371747" w:rsidP="00EE2410">
                            <w:pPr>
                              <w:spacing w:line="160" w:lineRule="atLeast"/>
                              <w:rPr>
                                <w:rFonts w:ascii="GHEA Grapalat" w:eastAsia="Times LatArm" w:hAnsi="GHEA Grapalat" w:cs="Times LatArm"/>
                                <w:b/>
                                <w:i/>
                                <w:sz w:val="14"/>
                                <w:szCs w:val="14"/>
                                <w:lang w:val="hy"/>
                              </w:rPr>
                            </w:pPr>
                            <w:r>
                              <w:rPr>
                                <w:rFonts w:ascii="GHEA Grapalat" w:eastAsia="Times LatArm" w:hAnsi="GHEA Grapalat" w:cs="Times LatArm"/>
                                <w:b/>
                                <w:i/>
                                <w:sz w:val="14"/>
                                <w:szCs w:val="14"/>
                              </w:rPr>
                              <w:t>I</w:t>
                            </w:r>
                            <w:r w:rsidRPr="00371747">
                              <w:rPr>
                                <w:rFonts w:ascii="GHEA Grapalat" w:eastAsia="Times LatArm" w:hAnsi="GHEA Grapalat" w:cs="Times LatArm"/>
                                <w:b/>
                                <w:i/>
                                <w:sz w:val="14"/>
                                <w:szCs w:val="14"/>
                              </w:rPr>
                              <w:t>n 2021, compared to 2020 (when fiscal policy was significantly expanding), 1.0 percentage point revenue expanding and 2.3 percentage point expenditure curbing effects are expected.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A4F84C" id="Flowchart: Alternate Process 1544175881" o:spid="_x0000_s1057" type="#_x0000_t176" style="position:absolute;left:0;text-align:left;margin-left:312.4pt;margin-top:346.45pt;width:198.45pt;height:59.55pt;z-index:2528015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" fillcolor="#d5dce4 [671]" strokecolor="gray">
                <v:shadow on="t" offset=",3pt"/>
                <v:textbox>
                  <w:txbxContent>
                    <w:p w14:paraId="5F9EDD1D" w14:textId="3D04C850" w:rsidR="00093E3E" w:rsidRPr="00EE2410" w:rsidRDefault="00371747" w:rsidP="00EE2410">
                      <w:pPr>
                        <w:spacing w:line="160" w:lineRule="atLeast"/>
                        <w:rPr>
                          <w:rFonts w:ascii="GHEA Grapalat" w:eastAsia="Times LatArm" w:hAnsi="GHEA Grapalat" w:cs="Times LatArm"/>
                          <w:b/>
                          <w:i/>
                          <w:sz w:val="14"/>
                          <w:szCs w:val="14"/>
                          <w:lang w:val="hy"/>
                        </w:rPr>
                      </w:pPr>
                      <w:r>
                        <w:rPr>
                          <w:rFonts w:ascii="GHEA Grapalat" w:eastAsia="Times LatArm" w:hAnsi="GHEA Grapalat" w:cs="Times LatArm"/>
                          <w:b/>
                          <w:i/>
                          <w:sz w:val="14"/>
                          <w:szCs w:val="14"/>
                        </w:rPr>
                        <w:t>I</w:t>
                      </w:r>
                      <w:r w:rsidRPr="00371747">
                        <w:rPr>
                          <w:rFonts w:ascii="GHEA Grapalat" w:eastAsia="Times LatArm" w:hAnsi="GHEA Grapalat" w:cs="Times LatArm"/>
                          <w:b/>
                          <w:i/>
                          <w:sz w:val="14"/>
                          <w:szCs w:val="14"/>
                        </w:rPr>
                        <w:t>n 2021, compared to 2020 (when fiscal policy was significantly expanding), 1.0 percentage point revenue expanding and 2.3 percentage point expenditure curbing effects are expected.</w:t>
                      </w:r>
                    </w:p>
                  </w:txbxContent>
                </v:textbox>
                <w10:wrap anchory="page"/>
              </v:shape>
            </w:pict>
          </mc:Fallback>
        </mc:AlternateContent>
      </w:r>
      <w:r w:rsidR="00E748FC" w:rsidRPr="00202B95">
        <w:rPr>
          <w:rFonts w:ascii="Sylfaen" w:hAnsi="Sylfaen"/>
          <w:color w:val="000000"/>
          <w:sz w:val="20"/>
          <w:szCs w:val="20"/>
          <w:shd w:val="clear" w:color="auto" w:fill="FFFFFF"/>
        </w:rPr>
        <w:t xml:space="preserve">In the medium term, based on the 2022-2024 draft MTEFP, it is expected that, in parallel with the recovery of the economy, the Government will implement fiscal consolidation. Within the framework of fiscal rule, this will ensure a gradual reduction of the budget deficit and debt burden due to the higher tax revenues and the improvement of the expenditure structure. As a result, restraining of fiscal policy is </w:t>
      </w:r>
      <w:r w:rsidR="00371747" w:rsidRPr="00202B95">
        <w:rPr>
          <w:rFonts w:ascii="Sylfaen" w:hAnsi="Sylfaen"/>
          <w:color w:val="000000"/>
          <w:sz w:val="20"/>
          <w:szCs w:val="20"/>
          <w:shd w:val="clear" w:color="auto" w:fill="FFFFFF"/>
        </w:rPr>
        <w:t>projected for 2022</w:t>
      </w:r>
      <w:r w:rsidR="00E748FC" w:rsidRPr="00202B95">
        <w:rPr>
          <w:rFonts w:ascii="Sylfaen" w:hAnsi="Sylfaen"/>
          <w:color w:val="000000"/>
          <w:sz w:val="20"/>
          <w:szCs w:val="20"/>
          <w:shd w:val="clear" w:color="auto" w:fill="FFFFFF"/>
        </w:rPr>
        <w:t xml:space="preserve">, and </w:t>
      </w:r>
      <w:r w:rsidR="00371747" w:rsidRPr="00202B95">
        <w:rPr>
          <w:rFonts w:ascii="Sylfaen" w:hAnsi="Sylfaen"/>
          <w:color w:val="000000"/>
          <w:sz w:val="20"/>
          <w:szCs w:val="20"/>
          <w:shd w:val="clear" w:color="auto" w:fill="FFFFFF"/>
        </w:rPr>
        <w:t xml:space="preserve">a neutral impact </w:t>
      </w:r>
      <w:r w:rsidR="00E748FC" w:rsidRPr="00202B95">
        <w:rPr>
          <w:rFonts w:ascii="Sylfaen" w:hAnsi="Sylfaen"/>
          <w:color w:val="000000"/>
          <w:sz w:val="20"/>
          <w:szCs w:val="20"/>
          <w:shd w:val="clear" w:color="auto" w:fill="FFFFFF"/>
        </w:rPr>
        <w:t>for 2023.</w:t>
      </w:r>
      <w:r w:rsidR="005B2E84" w:rsidRPr="00202B95">
        <w:rPr>
          <w:rFonts w:ascii="Sylfaen" w:hAnsi="Sylfaen" w:cs="Arial"/>
          <w:b/>
          <w:bCs/>
          <w:i/>
          <w:noProof/>
          <w:sz w:val="20"/>
          <w:szCs w:val="20"/>
        </w:rPr>
        <mc:AlternateContent>
          <mc:Choice Requires="wps">
            <w:drawing>
              <wp:anchor distT="0" distB="0" distL="114300" distR="114300" simplePos="0" relativeHeight="252593664" behindDoc="0" locked="0" layoutInCell="1" allowOverlap="1" wp14:anchorId="20425349" wp14:editId="4BFA406A">
                <wp:simplePos x="0" y="0"/>
                <wp:positionH relativeFrom="rightMargin">
                  <wp:posOffset>197485</wp:posOffset>
                </wp:positionH>
                <wp:positionV relativeFrom="paragraph">
                  <wp:posOffset>2451735</wp:posOffset>
                </wp:positionV>
                <wp:extent cx="2545080" cy="600075"/>
                <wp:effectExtent l="0" t="0" r="0" b="9525"/>
                <wp:wrapNone/>
                <wp:docPr id="1544175818" name="Text Box 4061">
                  <a:extLst xmlns:a="http://schemas.openxmlformats.org/drawingml/2006/main">
                    <a:ext uri="{FF2B5EF4-FFF2-40B4-BE49-F238E27FC236}">
                      <a16:creationId xmlns:a16="http://schemas.microsoft.com/office/drawing/2014/main" id="{00000000-0008-0000-0A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0D1D4" w14:textId="538547D6"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12</w:t>
                            </w:r>
                          </w:p>
                          <w:p w14:paraId="147E74A1"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524D0A52"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7091D0B7"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Գործազրկության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մակարդակ</w:t>
                            </w:r>
                            <w:proofErr w:type="spellEnd"/>
                            <w:r>
                              <w:rPr>
                                <w:rFonts w:ascii="GHEA Grapalat" w:hAnsi="GHEA Grapalat" w:cs="Sylfaen"/>
                                <w:b/>
                                <w:bCs/>
                                <w:color w:val="1F497D"/>
                                <w:sz w:val="14"/>
                                <w:szCs w:val="14"/>
                              </w:rPr>
                              <w:t xml:space="preserve"> (%)</w:t>
                            </w:r>
                          </w:p>
                          <w:p w14:paraId="2500F006"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004CD41"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4342FD7F"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C03C487"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797759D"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4887EA9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13E910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4F411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37FFC8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0066D6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19EE28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765290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EE42FD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30CFE4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85126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202DB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D85E08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40467B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0C1F0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0EAB2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C7E05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BF62AC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D488A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D8A955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8908A1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C0F747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F3013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081B59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20B7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13FB6C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540E5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7B6165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F83C41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D05D6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40D946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02A32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83A25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9C7FAA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7E82E8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14D40D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BBE3F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CA9C7B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85FB80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B2375A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A65D4D3" w14:textId="77777777" w:rsidR="00093E3E" w:rsidRDefault="00093E3E" w:rsidP="005B2E8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0425349" id="Text Box 4061" o:spid="_x0000_s1058" type="#_x0000_t202" style="position:absolute;left:0;text-align:left;margin-left:15.55pt;margin-top:193.05pt;width:200.4pt;height:47.25pt;z-index:252593664;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" filled="f" stroked="f">
                <v:textbox>
                  <w:txbxContent>
                    <w:p w14:paraId="2200D1D4" w14:textId="538547D6"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12</w:t>
                      </w:r>
                    </w:p>
                    <w:p w14:paraId="147E74A1"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524D0A52"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7091D0B7"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Գործազրկության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մակարդակ</w:t>
                      </w:r>
                      <w:proofErr w:type="spellEnd"/>
                      <w:r>
                        <w:rPr>
                          <w:rFonts w:ascii="GHEA Grapalat" w:hAnsi="GHEA Grapalat" w:cs="Sylfaen"/>
                          <w:b/>
                          <w:bCs/>
                          <w:color w:val="1F497D"/>
                          <w:sz w:val="14"/>
                          <w:szCs w:val="14"/>
                        </w:rPr>
                        <w:t xml:space="preserve"> (%)</w:t>
                      </w:r>
                    </w:p>
                    <w:p w14:paraId="2500F006"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004CD41"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4342FD7F"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C03C487"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797759D"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4887EA9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13E910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4F411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37FFC8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0066D6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19EE28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765290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EE42FD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30CFE4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85126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202DB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D85E08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40467B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0C1F0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0EAB2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C7E05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BF62AC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D488A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D8A955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8908A1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C0F747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F3013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081B59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20B7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13FB6C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540E5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7B6165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F83C41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D05D6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40D946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02A32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83A25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9C7FAA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7E82E8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14D40D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BBE3F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CA9C7B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85FB80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B2375A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A65D4D3" w14:textId="77777777" w:rsidR="00093E3E" w:rsidRDefault="00093E3E" w:rsidP="005B2E84">
                      <w:pPr>
                        <w:rPr>
                          <w:sz w:val="14"/>
                          <w:szCs w:val="14"/>
                        </w:rPr>
                      </w:pPr>
                      <w:r>
                        <w:rPr>
                          <w:sz w:val="14"/>
                          <w:szCs w:val="14"/>
                        </w:rPr>
                        <w:t> </w:t>
                      </w:r>
                    </w:p>
                  </w:txbxContent>
                </v:textbox>
                <w10:wrap anchorx="margin"/>
              </v:shape>
            </w:pict>
          </mc:Fallback>
        </mc:AlternateContent>
      </w:r>
      <w:r w:rsidR="005B2E84" w:rsidRPr="00202B95">
        <w:rPr>
          <w:rFonts w:ascii="Sylfaen" w:hAnsi="Sylfaen" w:cs="Arial"/>
          <w:b/>
          <w:bCs/>
          <w:i/>
          <w:noProof/>
          <w:sz w:val="20"/>
          <w:szCs w:val="20"/>
        </w:rPr>
        <mc:AlternateContent>
          <mc:Choice Requires="wps">
            <w:drawing>
              <wp:anchor distT="0" distB="0" distL="114300" distR="114300" simplePos="0" relativeHeight="252591616" behindDoc="0" locked="0" layoutInCell="1" allowOverlap="1" wp14:anchorId="3E777E3A" wp14:editId="542870B9">
                <wp:simplePos x="0" y="0"/>
                <wp:positionH relativeFrom="column">
                  <wp:posOffset>4211320</wp:posOffset>
                </wp:positionH>
                <wp:positionV relativeFrom="paragraph">
                  <wp:posOffset>2048510</wp:posOffset>
                </wp:positionV>
                <wp:extent cx="2455545" cy="402590"/>
                <wp:effectExtent l="0" t="0" r="0" b="0"/>
                <wp:wrapNone/>
                <wp:docPr id="1544175935" name="Text Box 3852"/>
                <wp:cNvGraphicFramePr/>
                <a:graphic xmlns:a="http://schemas.openxmlformats.org/drawingml/2006/main">
                  <a:graphicData uri="http://schemas.microsoft.com/office/word/2010/wordprocessingShape">
                    <wps:wsp>
                      <wps:cNvSpPr txBox="1"/>
                      <wps:spPr>
                        <a:xfrm>
                          <a:off x="0" y="0"/>
                          <a:ext cx="2455545" cy="402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B2088D"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38FEE0BD"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777E3A" id="Text Box 3852" o:spid="_x0000_s1059" type="#_x0000_t202" style="position:absolute;left:0;text-align:left;margin-left:331.6pt;margin-top:161.3pt;width:193.35pt;height:31.7pt;z-index:25259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" filled="f" stroked="f" strokeweight=".5pt">
                <v:textbox>
                  <w:txbxContent>
                    <w:p w14:paraId="30B2088D"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38FEE0BD"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371747" w:rsidRPr="00202B95">
        <w:rPr>
          <w:rFonts w:ascii="Sylfaen" w:hAnsi="Sylfaen"/>
          <w:color w:val="000000"/>
          <w:sz w:val="20"/>
          <w:szCs w:val="20"/>
          <w:shd w:val="clear" w:color="auto" w:fill="FFFFFF"/>
        </w:rPr>
        <w:t xml:space="preserve"> </w:t>
      </w:r>
    </w:p>
    <w:p w14:paraId="502CF761" w14:textId="1C99C311" w:rsidR="002D0689" w:rsidRPr="00202B95" w:rsidRDefault="005C4E3B" w:rsidP="00712195">
      <w:pPr>
        <w:tabs>
          <w:tab w:val="left" w:pos="600"/>
        </w:tabs>
        <w:spacing w:before="240" w:line="350" w:lineRule="atLeast"/>
        <w:ind w:firstLine="284"/>
        <w:jc w:val="both"/>
        <w:rPr>
          <w:rFonts w:ascii="Sylfaen" w:hAnsi="Sylfaen" w:cs="Tahoma"/>
          <w:color w:val="FF0000"/>
          <w:sz w:val="20"/>
          <w:szCs w:val="20"/>
        </w:rPr>
      </w:pPr>
      <w:r w:rsidRPr="00202B95">
        <w:rPr>
          <w:rFonts w:ascii="Sylfaen" w:hAnsi="Sylfaen"/>
          <w:noProof/>
        </w:rPr>
        <w:drawing>
          <wp:anchor distT="0" distB="0" distL="114300" distR="114300" simplePos="0" relativeHeight="252769792" behindDoc="0" locked="0" layoutInCell="1" allowOverlap="1" wp14:anchorId="535CC086" wp14:editId="2A007B16">
            <wp:simplePos x="0" y="0"/>
            <wp:positionH relativeFrom="column">
              <wp:posOffset>4159885</wp:posOffset>
            </wp:positionH>
            <wp:positionV relativeFrom="paragraph">
              <wp:posOffset>1510030</wp:posOffset>
            </wp:positionV>
            <wp:extent cx="2557780" cy="1828800"/>
            <wp:effectExtent l="0" t="0" r="0" b="0"/>
            <wp:wrapNone/>
            <wp:docPr id="1544175831" name="Chart 1544175831">
              <a:extLst xmlns:a="http://schemas.openxmlformats.org/drawingml/2006/main">
                <a:ext uri="{FF2B5EF4-FFF2-40B4-BE49-F238E27FC236}">
                  <a16:creationId xmlns:a16="http://schemas.microsoft.com/office/drawing/2014/main" id="{00000000-0008-0000-0A00-000006000000}"/>
                </a:ext>
                <a:ext uri="{147F2762-F138-4A5C-976F-8EAC2B608ADB}">
                  <a16:predDERef xmlns:a16="http://schemas.microsoft.com/office/drawing/2014/main" pred="{00000000-0008-0000-0E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Pr="00202B95">
        <w:rPr>
          <w:rFonts w:ascii="Sylfaen" w:hAnsi="Sylfaen" w:cs="Arial"/>
          <w:b/>
          <w:bCs/>
          <w:i/>
          <w:noProof/>
          <w:sz w:val="20"/>
          <w:szCs w:val="20"/>
        </w:rPr>
        <mc:AlternateContent>
          <mc:Choice Requires="wps">
            <w:drawing>
              <wp:anchor distT="0" distB="0" distL="114300" distR="114300" simplePos="0" relativeHeight="252594688" behindDoc="0" locked="0" layoutInCell="1" allowOverlap="1" wp14:anchorId="3223B2F5" wp14:editId="4D04E2E4">
                <wp:simplePos x="0" y="0"/>
                <wp:positionH relativeFrom="column">
                  <wp:posOffset>4322046</wp:posOffset>
                </wp:positionH>
                <wp:positionV relativeFrom="paragraph">
                  <wp:posOffset>3289472</wp:posOffset>
                </wp:positionV>
                <wp:extent cx="2421890" cy="295275"/>
                <wp:effectExtent l="0" t="0" r="0" b="0"/>
                <wp:wrapNone/>
                <wp:docPr id="4129" name="Text Box 3860"/>
                <wp:cNvGraphicFramePr/>
                <a:graphic xmlns:a="http://schemas.openxmlformats.org/drawingml/2006/main">
                  <a:graphicData uri="http://schemas.microsoft.com/office/word/2010/wordprocessingShape">
                    <wps:wsp>
                      <wps:cNvSpPr txBox="1"/>
                      <wps:spPr>
                        <a:xfrm>
                          <a:off x="0" y="0"/>
                          <a:ext cx="242189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B7ABAD"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rPr>
                              <w:t>ՀՀ ՎԿ</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ՀՀ</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ԿԲ</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կանխատեսում</w:t>
                            </w:r>
                          </w:p>
                          <w:p w14:paraId="2841DB33"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23B2F5" id="Text Box 3860" o:spid="_x0000_s1060" type="#_x0000_t202" style="position:absolute;left:0;text-align:left;margin-left:340.3pt;margin-top:259pt;width:190.7pt;height:23.25pt;z-index:25259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" filled="f" stroked="f" strokeweight=".5pt">
                <v:textbox>
                  <w:txbxContent>
                    <w:p w14:paraId="33B7ABAD"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rPr>
                        <w:t>ՀՀ ՎԿ</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ՀՀ</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ԿԲ</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կանխատեսում</w:t>
                      </w:r>
                    </w:p>
                    <w:p w14:paraId="2841DB33"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371747" w:rsidRPr="00202B95">
        <w:rPr>
          <w:rFonts w:ascii="Sylfaen" w:hAnsi="Sylfaen" w:cs="Arial"/>
          <w:b/>
          <w:bCs/>
          <w:i/>
          <w:sz w:val="20"/>
          <w:szCs w:val="20"/>
        </w:rPr>
        <w:t>Labor Market</w:t>
      </w:r>
      <w:r w:rsidR="006F0FB0" w:rsidRPr="00202B95">
        <w:rPr>
          <w:rStyle w:val="FootnoteReference"/>
          <w:rFonts w:ascii="Sylfaen" w:eastAsia="GHEA Grapalat" w:hAnsi="Sylfaen" w:cs="GHEA Grapalat"/>
          <w:color w:val="000000" w:themeColor="text1"/>
          <w:sz w:val="20"/>
          <w:szCs w:val="20"/>
        </w:rPr>
        <w:footnoteReference w:id="13"/>
      </w:r>
      <w:r w:rsidR="007E1F09" w:rsidRPr="00202B95">
        <w:rPr>
          <w:rFonts w:ascii="Sylfaen" w:hAnsi="Sylfaen" w:cs="Arial"/>
          <w:b/>
          <w:bCs/>
          <w:i/>
          <w:sz w:val="20"/>
          <w:szCs w:val="20"/>
        </w:rPr>
        <w:t xml:space="preserve">: </w:t>
      </w:r>
      <w:r w:rsidR="00A723AB" w:rsidRPr="00202B95">
        <w:rPr>
          <w:rFonts w:ascii="Sylfaen" w:hAnsi="Sylfaen" w:cs="Arial"/>
          <w:iCs/>
          <w:sz w:val="20"/>
          <w:szCs w:val="20"/>
        </w:rPr>
        <w:t xml:space="preserve">In 2021, nominal </w:t>
      </w:r>
      <w:r w:rsidR="00DB58D9" w:rsidRPr="00202B95">
        <w:rPr>
          <w:rFonts w:ascii="Sylfaen" w:hAnsi="Sylfaen" w:cs="Arial"/>
          <w:iCs/>
          <w:sz w:val="20"/>
          <w:szCs w:val="20"/>
        </w:rPr>
        <w:t>wages</w:t>
      </w:r>
      <w:r w:rsidR="00A723AB" w:rsidRPr="00202B95">
        <w:rPr>
          <w:rFonts w:ascii="Sylfaen" w:hAnsi="Sylfaen" w:cs="Arial"/>
          <w:iCs/>
          <w:sz w:val="20"/>
          <w:szCs w:val="20"/>
        </w:rPr>
        <w:t xml:space="preserve"> in the private sector are projected to grow by about 9.7%, due to the con</w:t>
      </w:r>
      <w:r w:rsidR="00BF5282" w:rsidRPr="00202B95">
        <w:rPr>
          <w:rFonts w:ascii="Sylfaen" w:hAnsi="Sylfaen" w:cs="Arial"/>
          <w:iCs/>
          <w:sz w:val="20"/>
          <w:szCs w:val="20"/>
        </w:rPr>
        <w:t>sistency</w:t>
      </w:r>
      <w:r w:rsidR="00A723AB" w:rsidRPr="00202B95">
        <w:rPr>
          <w:rFonts w:ascii="Sylfaen" w:hAnsi="Sylfaen" w:cs="Arial"/>
          <w:iCs/>
          <w:sz w:val="20"/>
          <w:szCs w:val="20"/>
        </w:rPr>
        <w:t xml:space="preserve"> of SRC administration</w:t>
      </w:r>
      <w:r w:rsidR="00BF5282" w:rsidRPr="00202B95">
        <w:rPr>
          <w:rFonts w:ascii="Sylfaen" w:hAnsi="Sylfaen" w:cs="Arial"/>
          <w:iCs/>
          <w:sz w:val="20"/>
          <w:szCs w:val="20"/>
          <w:vertAlign w:val="superscript"/>
        </w:rPr>
        <w:footnoteReference w:id="14"/>
      </w:r>
      <w:r w:rsidR="00A723AB" w:rsidRPr="00202B95">
        <w:rPr>
          <w:rFonts w:ascii="Sylfaen" w:hAnsi="Sylfaen" w:cs="Arial"/>
          <w:iCs/>
          <w:sz w:val="20"/>
          <w:szCs w:val="20"/>
        </w:rPr>
        <w:t xml:space="preserve"> aimed at </w:t>
      </w:r>
      <w:r w:rsidR="00BF5282" w:rsidRPr="00202B95">
        <w:rPr>
          <w:rFonts w:ascii="Sylfaen" w:hAnsi="Sylfaen" w:cs="Arial"/>
          <w:iCs/>
          <w:sz w:val="20"/>
          <w:szCs w:val="20"/>
        </w:rPr>
        <w:t>ensuring accurate</w:t>
      </w:r>
      <w:r w:rsidR="00A723AB" w:rsidRPr="00202B95">
        <w:rPr>
          <w:rFonts w:ascii="Sylfaen" w:hAnsi="Sylfaen" w:cs="Arial"/>
          <w:iCs/>
          <w:sz w:val="20"/>
          <w:szCs w:val="20"/>
        </w:rPr>
        <w:t xml:space="preserve"> declaration of </w:t>
      </w:r>
      <w:r w:rsidR="008325DB" w:rsidRPr="00202B95">
        <w:rPr>
          <w:rFonts w:ascii="Sylfaen" w:hAnsi="Sylfaen" w:cs="Arial"/>
          <w:iCs/>
          <w:sz w:val="20"/>
          <w:szCs w:val="20"/>
        </w:rPr>
        <w:t>wages</w:t>
      </w:r>
      <w:r w:rsidR="00A723AB" w:rsidRPr="00202B95">
        <w:rPr>
          <w:rFonts w:ascii="Sylfaen" w:hAnsi="Sylfaen" w:cs="Arial"/>
          <w:iCs/>
          <w:sz w:val="20"/>
          <w:szCs w:val="20"/>
        </w:rPr>
        <w:t xml:space="preserve"> by businesses, as well as a certain real </w:t>
      </w:r>
      <w:r w:rsidR="008325DB" w:rsidRPr="00202B95">
        <w:rPr>
          <w:rFonts w:ascii="Sylfaen" w:hAnsi="Sylfaen" w:cs="Arial"/>
          <w:iCs/>
          <w:sz w:val="20"/>
          <w:szCs w:val="20"/>
        </w:rPr>
        <w:t>wage</w:t>
      </w:r>
      <w:r w:rsidR="00A723AB" w:rsidRPr="00202B95">
        <w:rPr>
          <w:rFonts w:ascii="Sylfaen" w:hAnsi="Sylfaen" w:cs="Arial"/>
          <w:iCs/>
          <w:sz w:val="20"/>
          <w:szCs w:val="20"/>
        </w:rPr>
        <w:t xml:space="preserve"> increase in parallel with the recovery of private demand.</w:t>
      </w:r>
      <w:r w:rsidR="00BF5282" w:rsidRPr="00202B95">
        <w:rPr>
          <w:rFonts w:ascii="Sylfaen" w:hAnsi="Sylfaen" w:cs="Arial"/>
          <w:iCs/>
          <w:sz w:val="20"/>
          <w:szCs w:val="20"/>
        </w:rPr>
        <w:t xml:space="preserve"> In light of the ongoing acceleration of inflation, a </w:t>
      </w:r>
      <w:r w:rsidR="00DB58D9" w:rsidRPr="00202B95">
        <w:rPr>
          <w:rFonts w:ascii="Sylfaen" w:hAnsi="Sylfaen" w:cs="Arial"/>
          <w:iCs/>
          <w:sz w:val="20"/>
          <w:szCs w:val="20"/>
        </w:rPr>
        <w:t>strong</w:t>
      </w:r>
      <w:r w:rsidR="00BF5282" w:rsidRPr="00202B95">
        <w:rPr>
          <w:rFonts w:ascii="Sylfaen" w:hAnsi="Sylfaen" w:cs="Arial"/>
          <w:iCs/>
          <w:sz w:val="20"/>
          <w:szCs w:val="20"/>
        </w:rPr>
        <w:t xml:space="preserve"> increase in private </w:t>
      </w:r>
      <w:r w:rsidR="008325DB" w:rsidRPr="00202B95">
        <w:rPr>
          <w:rFonts w:ascii="Sylfaen" w:hAnsi="Sylfaen" w:cs="Arial"/>
          <w:iCs/>
          <w:sz w:val="20"/>
          <w:szCs w:val="20"/>
        </w:rPr>
        <w:t>wages</w:t>
      </w:r>
      <w:r w:rsidR="00BF5282" w:rsidRPr="00202B95">
        <w:rPr>
          <w:rFonts w:ascii="Sylfaen" w:hAnsi="Sylfaen" w:cs="Arial"/>
          <w:iCs/>
          <w:sz w:val="20"/>
          <w:szCs w:val="20"/>
        </w:rPr>
        <w:t xml:space="preserve"> is expected in the short run. </w:t>
      </w:r>
      <w:r w:rsidR="00DB58D9" w:rsidRPr="00202B95">
        <w:rPr>
          <w:rFonts w:ascii="Sylfaen" w:hAnsi="Sylfaen" w:cs="Arial"/>
          <w:iCs/>
          <w:sz w:val="20"/>
          <w:szCs w:val="20"/>
        </w:rPr>
        <w:t xml:space="preserve">As a result, the weak growth of real nominal </w:t>
      </w:r>
      <w:r w:rsidR="008325DB" w:rsidRPr="00202B95">
        <w:rPr>
          <w:rFonts w:ascii="Sylfaen" w:hAnsi="Sylfaen" w:cs="Arial"/>
          <w:iCs/>
          <w:sz w:val="20"/>
          <w:szCs w:val="20"/>
        </w:rPr>
        <w:t>wages</w:t>
      </w:r>
      <w:r w:rsidR="00DB58D9" w:rsidRPr="00202B95">
        <w:rPr>
          <w:rFonts w:ascii="Sylfaen" w:hAnsi="Sylfaen" w:cs="Arial"/>
          <w:iCs/>
          <w:sz w:val="20"/>
          <w:szCs w:val="20"/>
        </w:rPr>
        <w:t xml:space="preserve"> will be accompanied by weak inflationary pressures of labor costs in enterprises.</w:t>
      </w:r>
      <w:r w:rsidR="006F0FB0" w:rsidRPr="00202B95">
        <w:rPr>
          <w:rStyle w:val="normaltextrun"/>
          <w:rFonts w:ascii="Sylfaen" w:hAnsi="Sylfaen" w:cs="Segoe UI"/>
          <w:color w:val="000000"/>
          <w:sz w:val="20"/>
          <w:szCs w:val="20"/>
        </w:rPr>
        <w:t xml:space="preserve"> </w:t>
      </w:r>
      <w:r w:rsidR="008325DB" w:rsidRPr="00202B95">
        <w:rPr>
          <w:rStyle w:val="normaltextrun"/>
          <w:rFonts w:ascii="Sylfaen" w:hAnsi="Sylfaen" w:cs="Segoe UI"/>
          <w:color w:val="000000"/>
          <w:sz w:val="20"/>
          <w:szCs w:val="20"/>
        </w:rPr>
        <w:t xml:space="preserve">Starting from 2022 and in the medium term, nominal wage growth in the private sector is projected at around 6.5%, in line with productivity and inflation developments in the economy. </w:t>
      </w:r>
    </w:p>
    <w:p w14:paraId="5233F8AC" w14:textId="313A9233" w:rsidR="006F0FB0" w:rsidRPr="00202B95" w:rsidRDefault="008325DB" w:rsidP="00712195">
      <w:pPr>
        <w:tabs>
          <w:tab w:val="left" w:pos="600"/>
        </w:tabs>
        <w:spacing w:line="350" w:lineRule="atLeast"/>
        <w:ind w:firstLine="284"/>
        <w:jc w:val="both"/>
        <w:rPr>
          <w:rStyle w:val="normaltextrun"/>
          <w:rFonts w:ascii="Sylfaen" w:hAnsi="Sylfaen" w:cs="Segoe UI"/>
          <w:color w:val="000000"/>
          <w:sz w:val="20"/>
          <w:szCs w:val="20"/>
        </w:rPr>
      </w:pPr>
      <w:r w:rsidRPr="00202B95">
        <w:rPr>
          <w:rStyle w:val="normaltextrun"/>
          <w:rFonts w:ascii="Sylfaen" w:hAnsi="Sylfaen" w:cs="Segoe UI"/>
          <w:color w:val="000000"/>
          <w:sz w:val="20"/>
          <w:szCs w:val="20"/>
        </w:rPr>
        <w:t>Along with the upward revision of economic growth, given the higher productivity growth rate, a lower unemployment rate of 17.9% is expected in 2021.</w:t>
      </w:r>
      <w:r w:rsidR="005C4E3B" w:rsidRPr="00202B95">
        <w:rPr>
          <w:rFonts w:ascii="Sylfaen" w:hAnsi="Sylfaen"/>
          <w:noProof/>
        </w:rPr>
        <w:drawing>
          <wp:anchor distT="0" distB="0" distL="114300" distR="114300" simplePos="0" relativeHeight="252770816" behindDoc="0" locked="0" layoutInCell="1" allowOverlap="1" wp14:anchorId="790D221B" wp14:editId="532BB2FB">
            <wp:simplePos x="0" y="0"/>
            <wp:positionH relativeFrom="column">
              <wp:posOffset>4123980</wp:posOffset>
            </wp:positionH>
            <wp:positionV relativeFrom="paragraph">
              <wp:posOffset>758147</wp:posOffset>
            </wp:positionV>
            <wp:extent cx="2520000" cy="1828800"/>
            <wp:effectExtent l="0" t="0" r="0" b="0"/>
            <wp:wrapNone/>
            <wp:docPr id="1544175838" name="Chart 1544175838">
              <a:extLst xmlns:a="http://schemas.openxmlformats.org/drawingml/2006/main">
                <a:ext uri="{FF2B5EF4-FFF2-40B4-BE49-F238E27FC236}">
                  <a16:creationId xmlns:a16="http://schemas.microsoft.com/office/drawing/2014/main" id="{00000000-0008-0000-0B00-000007000000}"/>
                </a:ext>
                <a:ext uri="{147F2762-F138-4A5C-976F-8EAC2B608ADB}">
                  <a16:predDERef xmlns:a16="http://schemas.microsoft.com/office/drawing/2014/main" pred="{00000000-0008-0000-0F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5B2E84" w:rsidRPr="00202B95">
        <w:rPr>
          <w:rStyle w:val="normaltextrun"/>
          <w:rFonts w:ascii="Sylfaen" w:hAnsi="Sylfaen" w:cs="Segoe UI"/>
          <w:noProof/>
          <w:color w:val="000000"/>
          <w:sz w:val="20"/>
          <w:szCs w:val="20"/>
        </w:rPr>
        <mc:AlternateContent>
          <mc:Choice Requires="wps">
            <w:drawing>
              <wp:anchor distT="0" distB="0" distL="114300" distR="114300" simplePos="0" relativeHeight="252598784" behindDoc="0" locked="0" layoutInCell="1" allowOverlap="1" wp14:anchorId="13C3A1F0" wp14:editId="32C88F47">
                <wp:simplePos x="0" y="0"/>
                <wp:positionH relativeFrom="column">
                  <wp:posOffset>4293235</wp:posOffset>
                </wp:positionH>
                <wp:positionV relativeFrom="paragraph">
                  <wp:posOffset>2506345</wp:posOffset>
                </wp:positionV>
                <wp:extent cx="2375535" cy="314325"/>
                <wp:effectExtent l="0" t="0" r="0" b="0"/>
                <wp:wrapNone/>
                <wp:docPr id="4132" name="Text Box 3861"/>
                <wp:cNvGraphicFramePr/>
                <a:graphic xmlns:a="http://schemas.openxmlformats.org/drawingml/2006/main">
                  <a:graphicData uri="http://schemas.microsoft.com/office/word/2010/wordprocessingShape">
                    <wps:wsp>
                      <wps:cNvSpPr txBox="1"/>
                      <wps:spPr>
                        <a:xfrm>
                          <a:off x="0" y="0"/>
                          <a:ext cx="237553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F26E6"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rPr>
                              <w:t>ՀՀ ՎԿ</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ՀՀ</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ԿԲ</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կանխատեսում</w:t>
                            </w:r>
                          </w:p>
                          <w:p w14:paraId="7983EA31"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C3A1F0" id="Text Box 3861" o:spid="_x0000_s1061" type="#_x0000_t202" style="position:absolute;left:0;text-align:left;margin-left:338.05pt;margin-top:197.35pt;width:187.05pt;height:24.75pt;z-index:25259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" filled="f" stroked="f" strokeweight=".5pt">
                <v:textbox>
                  <w:txbxContent>
                    <w:p w14:paraId="0AFF26E6"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rPr>
                        <w:t>ՀՀ ՎԿ</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ՀՀ</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ԿԲ</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կանխատեսում</w:t>
                      </w:r>
                    </w:p>
                    <w:p w14:paraId="7983EA31"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5B2E84" w:rsidRPr="00202B95">
        <w:rPr>
          <w:rStyle w:val="normaltextrun"/>
          <w:rFonts w:ascii="Sylfaen" w:hAnsi="Sylfaen" w:cs="Segoe UI"/>
          <w:noProof/>
          <w:color w:val="000000"/>
          <w:sz w:val="20"/>
          <w:szCs w:val="20"/>
        </w:rPr>
        <mc:AlternateContent>
          <mc:Choice Requires="wps">
            <w:drawing>
              <wp:anchor distT="0" distB="0" distL="114300" distR="114300" simplePos="0" relativeHeight="252597760" behindDoc="0" locked="0" layoutInCell="1" allowOverlap="1" wp14:anchorId="64E1509B" wp14:editId="1A0DC9CD">
                <wp:simplePos x="0" y="0"/>
                <wp:positionH relativeFrom="page">
                  <wp:posOffset>4674389</wp:posOffset>
                </wp:positionH>
                <wp:positionV relativeFrom="paragraph">
                  <wp:posOffset>413317</wp:posOffset>
                </wp:positionV>
                <wp:extent cx="2520000" cy="457200"/>
                <wp:effectExtent l="0" t="0" r="0" b="0"/>
                <wp:wrapNone/>
                <wp:docPr id="4131" name="Text Box 40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FC23E"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1</w:t>
                            </w:r>
                            <w:r>
                              <w:rPr>
                                <w:rFonts w:ascii="GHEA Grapalat" w:hAnsi="GHEA Grapalat" w:cs="Sylfaen"/>
                                <w:b/>
                                <w:bCs/>
                                <w:color w:val="1F497D"/>
                                <w:sz w:val="14"/>
                                <w:szCs w:val="14"/>
                              </w:rPr>
                              <w:t>3</w:t>
                            </w:r>
                          </w:p>
                          <w:p w14:paraId="71AB86AF" w14:textId="77777777" w:rsidR="00093E3E" w:rsidRDefault="00093E3E" w:rsidP="005B2E84">
                            <w:pPr>
                              <w:rPr>
                                <w:rFonts w:ascii="GHEA Grapalat" w:hAnsi="GHEA Grapalat" w:cs="Sylfaen"/>
                                <w:b/>
                                <w:bCs/>
                                <w:color w:val="1F497D"/>
                                <w:sz w:val="4"/>
                                <w:szCs w:val="4"/>
                              </w:rPr>
                            </w:pPr>
                            <w:r>
                              <w:rPr>
                                <w:rFonts w:ascii="GHEA Grapalat" w:hAnsi="GHEA Grapalat" w:cs="Sylfaen"/>
                                <w:b/>
                                <w:bCs/>
                                <w:color w:val="1F497D"/>
                                <w:sz w:val="4"/>
                                <w:szCs w:val="4"/>
                              </w:rPr>
                              <w:t> </w:t>
                            </w:r>
                          </w:p>
                          <w:p w14:paraId="5C5AD053"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Միավոր</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աշխատուժի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ծախսեր</w:t>
                            </w:r>
                            <w:proofErr w:type="spellEnd"/>
                            <w:r>
                              <w:rPr>
                                <w:rFonts w:ascii="GHEA Grapalat" w:hAnsi="GHEA Grapalat" w:cs="Sylfaen"/>
                                <w:b/>
                                <w:bCs/>
                                <w:color w:val="1F497D"/>
                                <w:sz w:val="14"/>
                                <w:szCs w:val="14"/>
                                <w:lang w:val="hy-AM"/>
                              </w:rPr>
                              <w:t>ի</w:t>
                            </w:r>
                            <w:r>
                              <w:rPr>
                                <w:rFonts w:ascii="GHEA Grapalat" w:hAnsi="GHEA Grapalat" w:cs="Sylfaen"/>
                                <w:b/>
                                <w:bCs/>
                                <w:color w:val="1F497D"/>
                                <w:sz w:val="14"/>
                                <w:szCs w:val="14"/>
                              </w:rPr>
                              <w:t xml:space="preserve"> տ/տ </w:t>
                            </w:r>
                            <w:proofErr w:type="spellStart"/>
                            <w:r>
                              <w:rPr>
                                <w:rFonts w:ascii="GHEA Grapalat" w:hAnsi="GHEA Grapalat" w:cs="Sylfaen"/>
                                <w:b/>
                                <w:bCs/>
                                <w:color w:val="1F497D"/>
                                <w:sz w:val="14"/>
                                <w:szCs w:val="14"/>
                              </w:rPr>
                              <w:t>աճ</w:t>
                            </w:r>
                            <w:proofErr w:type="spellEnd"/>
                            <w:r>
                              <w:rPr>
                                <w:rFonts w:ascii="GHEA Grapalat" w:hAnsi="GHEA Grapalat" w:cs="Sylfaen"/>
                                <w:b/>
                                <w:bCs/>
                                <w:color w:val="1F497D"/>
                                <w:sz w:val="14"/>
                                <w:szCs w:val="14"/>
                              </w:rPr>
                              <w:t xml:space="preserve"> (%)</w:t>
                            </w:r>
                          </w:p>
                          <w:p w14:paraId="22F6D799"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2B9BB15"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5A4AFECD"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0A1DE727"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8396D21"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0E1C5A0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0B6FD4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20AB1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4FB69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C1DA68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889C4A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8495AE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131713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0D20DC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5672BE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0B7DD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DE70A1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37B6A5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0ABCF8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A45E0F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5D4128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3D8E60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2FD212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3ED14F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949BB4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CA3173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BF8E0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B94B1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83487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47FC82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2E98F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AE63C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836269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073B7F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65464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464A4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9BF43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2F394F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5A715D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5FE670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BC23FD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617267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12A9E0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FC8E3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5E8A580" w14:textId="77777777" w:rsidR="00093E3E" w:rsidRDefault="00093E3E" w:rsidP="005B2E8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4E1509B" id="_x0000_s1062" type="#_x0000_t202" style="position:absolute;left:0;text-align:left;margin-left:368.05pt;margin-top:32.55pt;width:198.45pt;height:36pt;z-index:25259776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" filled="f" stroked="f">
                <v:textbox>
                  <w:txbxContent>
                    <w:p w14:paraId="215FC23E"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1</w:t>
                      </w:r>
                      <w:r>
                        <w:rPr>
                          <w:rFonts w:ascii="GHEA Grapalat" w:hAnsi="GHEA Grapalat" w:cs="Sylfaen"/>
                          <w:b/>
                          <w:bCs/>
                          <w:color w:val="1F497D"/>
                          <w:sz w:val="14"/>
                          <w:szCs w:val="14"/>
                        </w:rPr>
                        <w:t>3</w:t>
                      </w:r>
                    </w:p>
                    <w:p w14:paraId="71AB86AF" w14:textId="77777777" w:rsidR="00093E3E" w:rsidRDefault="00093E3E" w:rsidP="005B2E84">
                      <w:pPr>
                        <w:rPr>
                          <w:rFonts w:ascii="GHEA Grapalat" w:hAnsi="GHEA Grapalat" w:cs="Sylfaen"/>
                          <w:b/>
                          <w:bCs/>
                          <w:color w:val="1F497D"/>
                          <w:sz w:val="4"/>
                          <w:szCs w:val="4"/>
                        </w:rPr>
                      </w:pPr>
                      <w:r>
                        <w:rPr>
                          <w:rFonts w:ascii="GHEA Grapalat" w:hAnsi="GHEA Grapalat" w:cs="Sylfaen"/>
                          <w:b/>
                          <w:bCs/>
                          <w:color w:val="1F497D"/>
                          <w:sz w:val="4"/>
                          <w:szCs w:val="4"/>
                        </w:rPr>
                        <w:t> </w:t>
                      </w:r>
                    </w:p>
                    <w:p w14:paraId="5C5AD053" w14:textId="77777777"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Միավոր</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աշխատուժի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ծախսեր</w:t>
                      </w:r>
                      <w:proofErr w:type="spellEnd"/>
                      <w:r>
                        <w:rPr>
                          <w:rFonts w:ascii="GHEA Grapalat" w:hAnsi="GHEA Grapalat" w:cs="Sylfaen"/>
                          <w:b/>
                          <w:bCs/>
                          <w:color w:val="1F497D"/>
                          <w:sz w:val="14"/>
                          <w:szCs w:val="14"/>
                          <w:lang w:val="hy-AM"/>
                        </w:rPr>
                        <w:t>ի</w:t>
                      </w:r>
                      <w:r>
                        <w:rPr>
                          <w:rFonts w:ascii="GHEA Grapalat" w:hAnsi="GHEA Grapalat" w:cs="Sylfaen"/>
                          <w:b/>
                          <w:bCs/>
                          <w:color w:val="1F497D"/>
                          <w:sz w:val="14"/>
                          <w:szCs w:val="14"/>
                        </w:rPr>
                        <w:t xml:space="preserve"> տ/տ </w:t>
                      </w:r>
                      <w:proofErr w:type="spellStart"/>
                      <w:r>
                        <w:rPr>
                          <w:rFonts w:ascii="GHEA Grapalat" w:hAnsi="GHEA Grapalat" w:cs="Sylfaen"/>
                          <w:b/>
                          <w:bCs/>
                          <w:color w:val="1F497D"/>
                          <w:sz w:val="14"/>
                          <w:szCs w:val="14"/>
                        </w:rPr>
                        <w:t>աճ</w:t>
                      </w:r>
                      <w:proofErr w:type="spellEnd"/>
                      <w:r>
                        <w:rPr>
                          <w:rFonts w:ascii="GHEA Grapalat" w:hAnsi="GHEA Grapalat" w:cs="Sylfaen"/>
                          <w:b/>
                          <w:bCs/>
                          <w:color w:val="1F497D"/>
                          <w:sz w:val="14"/>
                          <w:szCs w:val="14"/>
                        </w:rPr>
                        <w:t xml:space="preserve"> (%)</w:t>
                      </w:r>
                    </w:p>
                    <w:p w14:paraId="22F6D799"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2B9BB15"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5A4AFECD"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0A1DE727"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8396D21"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0E1C5A0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0B6FD4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20AB1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4FB69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C1DA68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889C4A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8495AE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131713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0D20DC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5672BE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0B7DD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DE70A1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37B6A5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0ABCF8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A45E0F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5D4128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3D8E60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2FD212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3ED14F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949BB4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CA3173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BF8E0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B94B1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83487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47FC82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2E98F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7AE63C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836269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073B7F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65464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464A4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9BF43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2F394F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5A715D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5FE670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BC23FD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617267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12A9E0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FC8E3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5E8A580" w14:textId="77777777" w:rsidR="00093E3E" w:rsidRDefault="00093E3E" w:rsidP="005B2E84">
                      <w:pPr>
                        <w:rPr>
                          <w:sz w:val="14"/>
                          <w:szCs w:val="14"/>
                        </w:rPr>
                      </w:pPr>
                      <w:r>
                        <w:rPr>
                          <w:sz w:val="14"/>
                          <w:szCs w:val="14"/>
                        </w:rPr>
                        <w:t> </w:t>
                      </w:r>
                    </w:p>
                  </w:txbxContent>
                </v:textbox>
                <w10:wrap anchorx="page"/>
              </v:shape>
            </w:pict>
          </mc:Fallback>
        </mc:AlternateContent>
      </w:r>
      <w:r w:rsidRPr="00202B95">
        <w:rPr>
          <w:rStyle w:val="normaltextrun"/>
          <w:rFonts w:ascii="Sylfaen" w:hAnsi="Sylfaen" w:cs="Segoe UI"/>
          <w:color w:val="000000"/>
          <w:sz w:val="20"/>
          <w:szCs w:val="20"/>
        </w:rPr>
        <w:t xml:space="preserve"> In the medium term, the unemployment rate will fall by 0.3-0.4 percentage points per year, approaching 17.2% at the end of the </w:t>
      </w:r>
      <w:r w:rsidR="00D2232F" w:rsidRPr="00202B95">
        <w:rPr>
          <w:rStyle w:val="normaltextrun"/>
          <w:rFonts w:ascii="Sylfaen" w:hAnsi="Sylfaen" w:cs="Segoe UI"/>
          <w:color w:val="000000"/>
          <w:sz w:val="20"/>
          <w:szCs w:val="20"/>
        </w:rPr>
        <w:t>forecast horizon</w:t>
      </w:r>
      <w:r w:rsidRPr="00202B95">
        <w:rPr>
          <w:rStyle w:val="normaltextrun"/>
          <w:rFonts w:ascii="Sylfaen" w:hAnsi="Sylfaen" w:cs="Segoe UI"/>
          <w:color w:val="000000"/>
          <w:sz w:val="20"/>
          <w:szCs w:val="20"/>
        </w:rPr>
        <w:t xml:space="preserve">. </w:t>
      </w:r>
    </w:p>
    <w:p w14:paraId="2C5FA900" w14:textId="217F4408" w:rsidR="003D5C02" w:rsidRPr="00202B95" w:rsidRDefault="10DC3DAE" w:rsidP="00712195">
      <w:pPr>
        <w:tabs>
          <w:tab w:val="left" w:pos="600"/>
        </w:tabs>
        <w:spacing w:line="350" w:lineRule="atLeast"/>
        <w:ind w:firstLine="284"/>
        <w:jc w:val="both"/>
        <w:rPr>
          <w:rStyle w:val="normaltextrun"/>
          <w:rFonts w:ascii="Sylfaen" w:hAnsi="Sylfaen" w:cs="Segoe UI"/>
          <w:color w:val="000000"/>
          <w:sz w:val="20"/>
          <w:szCs w:val="20"/>
        </w:rPr>
      </w:pPr>
      <w:r w:rsidRPr="10DC3DAE">
        <w:rPr>
          <w:rFonts w:ascii="Sylfaen" w:hAnsi="Sylfaen" w:cs="Segoe UI"/>
          <w:color w:val="000000" w:themeColor="text1"/>
          <w:sz w:val="20"/>
          <w:szCs w:val="20"/>
        </w:rPr>
        <w:t xml:space="preserve">In 2021, the growth of unit labor costs of enterprises will slow down as a result of economic growth, and at the end of the forecast horizon will stabilize around its fundamental measure, </w:t>
      </w:r>
      <w:proofErr w:type="gramStart"/>
      <w:r w:rsidRPr="10DC3DAE">
        <w:rPr>
          <w:rFonts w:ascii="Sylfaen" w:hAnsi="Sylfaen" w:cs="Segoe UI"/>
          <w:color w:val="000000" w:themeColor="text1"/>
          <w:sz w:val="20"/>
          <w:szCs w:val="20"/>
        </w:rPr>
        <w:t>i.e.</w:t>
      </w:r>
      <w:proofErr w:type="gramEnd"/>
      <w:r w:rsidRPr="10DC3DAE">
        <w:rPr>
          <w:rFonts w:ascii="Sylfaen" w:hAnsi="Sylfaen" w:cs="Segoe UI"/>
          <w:color w:val="000000" w:themeColor="text1"/>
          <w:sz w:val="20"/>
          <w:szCs w:val="20"/>
        </w:rPr>
        <w:t xml:space="preserve"> target inflation rate of 4%. As </w:t>
      </w:r>
      <w:r w:rsidRPr="10DC3DAE">
        <w:rPr>
          <w:rFonts w:ascii="Sylfaen" w:hAnsi="Sylfaen" w:cs="Segoe UI"/>
          <w:color w:val="000000" w:themeColor="text1"/>
          <w:sz w:val="20"/>
          <w:szCs w:val="20"/>
        </w:rPr>
        <w:lastRenderedPageBreak/>
        <w:t>a result, inflationary effects from the labor market will persist and gradually cease in the medium term due to acceleration of growth and recovery of productivity.</w:t>
      </w:r>
    </w:p>
    <w:p w14:paraId="66F77DF0" w14:textId="71F3493B" w:rsidR="00767DA9" w:rsidRPr="00202B95" w:rsidRDefault="00767DA9" w:rsidP="00712195">
      <w:pPr>
        <w:pageBreakBefore/>
        <w:tabs>
          <w:tab w:val="left" w:pos="600"/>
        </w:tabs>
        <w:spacing w:line="260" w:lineRule="atLeast"/>
        <w:ind w:firstLine="284"/>
        <w:jc w:val="both"/>
        <w:rPr>
          <w:rFonts w:ascii="Sylfaen" w:eastAsia="Calibri" w:hAnsi="Sylfaen"/>
          <w:b/>
          <w:bCs/>
          <w:color w:val="002060"/>
          <w:sz w:val="20"/>
          <w:szCs w:val="20"/>
        </w:rPr>
      </w:pPr>
      <w:r w:rsidRPr="00202B95">
        <w:rPr>
          <w:rFonts w:ascii="Sylfaen" w:hAnsi="Sylfaen"/>
          <w:b/>
          <w:color w:val="002060"/>
          <w:sz w:val="20"/>
          <w:szCs w:val="20"/>
        </w:rPr>
        <w:lastRenderedPageBreak/>
        <w:t xml:space="preserve">2.2.3. </w:t>
      </w:r>
      <w:r w:rsidR="00EC54B4" w:rsidRPr="00202B95">
        <w:rPr>
          <w:rFonts w:ascii="Sylfaen" w:hAnsi="Sylfaen"/>
          <w:b/>
          <w:color w:val="002060"/>
          <w:sz w:val="20"/>
          <w:szCs w:val="20"/>
        </w:rPr>
        <w:t>Comparison with the Previous Projection</w:t>
      </w:r>
    </w:p>
    <w:p w14:paraId="3FA756CD" w14:textId="2A6197FC" w:rsidR="005B78A4" w:rsidRPr="00202B95" w:rsidRDefault="00DE7774" w:rsidP="0C5D3E7D">
      <w:pPr>
        <w:spacing w:before="240" w:line="340" w:lineRule="atLeast"/>
        <w:ind w:firstLine="284"/>
        <w:jc w:val="both"/>
        <w:rPr>
          <w:rFonts w:ascii="Sylfaen" w:eastAsia="Calibri" w:hAnsi="Sylfaen"/>
          <w:i/>
          <w:iCs/>
          <w:sz w:val="20"/>
          <w:szCs w:val="20"/>
        </w:rPr>
      </w:pPr>
      <w:r w:rsidRPr="0C5D3E7D">
        <w:rPr>
          <w:rFonts w:ascii="Sylfaen" w:hAnsi="Sylfaen"/>
          <w:b/>
          <w:bCs/>
          <w:i/>
          <w:iCs/>
          <w:sz w:val="20"/>
          <w:szCs w:val="20"/>
        </w:rPr>
        <w:t>Medium-term economic growth forecasts of all partner countries have been revised upwards in light of positive household expectations</w:t>
      </w:r>
      <w:r w:rsidR="00E07A2D" w:rsidRPr="0C5D3E7D">
        <w:rPr>
          <w:rFonts w:ascii="Sylfaen" w:hAnsi="Sylfaen"/>
          <w:b/>
          <w:bCs/>
          <w:i/>
          <w:iCs/>
          <w:sz w:val="20"/>
          <w:szCs w:val="20"/>
        </w:rPr>
        <w:t xml:space="preserve"> due </w:t>
      </w:r>
      <w:proofErr w:type="gramStart"/>
      <w:r w:rsidR="00E07A2D" w:rsidRPr="0C5D3E7D">
        <w:rPr>
          <w:rFonts w:ascii="Sylfaen" w:hAnsi="Sylfaen"/>
          <w:b/>
          <w:bCs/>
          <w:i/>
          <w:iCs/>
          <w:sz w:val="20"/>
          <w:szCs w:val="20"/>
        </w:rPr>
        <w:t>to</w:t>
      </w:r>
      <w:r w:rsidRPr="0C5D3E7D">
        <w:rPr>
          <w:rFonts w:ascii="Sylfaen" w:hAnsi="Sylfaen"/>
          <w:b/>
          <w:bCs/>
          <w:i/>
          <w:iCs/>
          <w:sz w:val="20"/>
          <w:szCs w:val="20"/>
        </w:rPr>
        <w:t xml:space="preserve">  faster</w:t>
      </w:r>
      <w:proofErr w:type="gramEnd"/>
      <w:r w:rsidRPr="0C5D3E7D">
        <w:rPr>
          <w:rFonts w:ascii="Sylfaen" w:hAnsi="Sylfaen"/>
          <w:b/>
          <w:bCs/>
          <w:i/>
          <w:iCs/>
          <w:sz w:val="20"/>
          <w:szCs w:val="20"/>
        </w:rPr>
        <w:t xml:space="preserve">-than-expected recovery </w:t>
      </w:r>
      <w:r w:rsidR="00E07A2D" w:rsidRPr="0C5D3E7D">
        <w:rPr>
          <w:rFonts w:ascii="Sylfaen" w:hAnsi="Sylfaen"/>
          <w:b/>
          <w:bCs/>
          <w:i/>
          <w:iCs/>
          <w:sz w:val="20"/>
          <w:szCs w:val="20"/>
        </w:rPr>
        <w:t xml:space="preserve">from coronavirus </w:t>
      </w:r>
      <w:r w:rsidRPr="0C5D3E7D">
        <w:rPr>
          <w:rFonts w:ascii="Sylfaen" w:hAnsi="Sylfaen"/>
          <w:b/>
          <w:bCs/>
          <w:i/>
          <w:iCs/>
          <w:sz w:val="20"/>
          <w:szCs w:val="20"/>
        </w:rPr>
        <w:t xml:space="preserve">and a significantly stronger </w:t>
      </w:r>
      <w:r w:rsidR="00E07A2D" w:rsidRPr="0C5D3E7D">
        <w:rPr>
          <w:rFonts w:ascii="Sylfaen" w:hAnsi="Sylfaen"/>
          <w:b/>
          <w:bCs/>
          <w:i/>
          <w:iCs/>
          <w:sz w:val="20"/>
          <w:szCs w:val="20"/>
        </w:rPr>
        <w:t>impact of expansionary</w:t>
      </w:r>
      <w:r w:rsidRPr="0C5D3E7D">
        <w:rPr>
          <w:rFonts w:ascii="Sylfaen" w:hAnsi="Sylfaen"/>
          <w:b/>
          <w:bCs/>
          <w:i/>
          <w:iCs/>
          <w:sz w:val="20"/>
          <w:szCs w:val="20"/>
        </w:rPr>
        <w:t xml:space="preserve"> policies (especially fiscal) on demand.</w:t>
      </w:r>
      <w:r w:rsidR="00175864" w:rsidRPr="00202B95">
        <w:rPr>
          <w:rFonts w:ascii="Sylfaen" w:hAnsi="Sylfaen"/>
          <w:noProof/>
        </w:rPr>
        <w:drawing>
          <wp:anchor distT="0" distB="0" distL="114300" distR="114300" simplePos="0" relativeHeight="252831232" behindDoc="0" locked="0" layoutInCell="1" allowOverlap="1" wp14:anchorId="649CC738" wp14:editId="182C391A">
            <wp:simplePos x="0" y="0"/>
            <wp:positionH relativeFrom="column">
              <wp:posOffset>4227927</wp:posOffset>
            </wp:positionH>
            <wp:positionV relativeFrom="paragraph">
              <wp:posOffset>505847</wp:posOffset>
            </wp:positionV>
            <wp:extent cx="2519680" cy="1678984"/>
            <wp:effectExtent l="0" t="0" r="0" b="0"/>
            <wp:wrapNone/>
            <wp:docPr id="1544175894" name="Chart 1544175894">
              <a:extLst xmlns:a="http://schemas.openxmlformats.org/drawingml/2006/main">
                <a:ext uri="{FF2B5EF4-FFF2-40B4-BE49-F238E27FC236}">
                  <a16:creationId xmlns:a16="http://schemas.microsoft.com/office/drawing/2014/main" id="{00000000-0008-0000-0C00-000003000000}"/>
                </a:ext>
                <a:ext uri="{147F2762-F138-4A5C-976F-8EAC2B608ADB}">
                  <a16:predDERef xmlns:a16="http://schemas.microsoft.com/office/drawing/2014/main" pre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V relativeFrom="margin">
              <wp14:pctHeight>0</wp14:pctHeight>
            </wp14:sizeRelV>
          </wp:anchor>
        </w:drawing>
      </w:r>
      <w:r w:rsidR="005B2E84" w:rsidRPr="00202B95">
        <w:rPr>
          <w:rFonts w:ascii="Sylfaen" w:hAnsi="Sylfaen"/>
          <w:b/>
          <w:i/>
          <w:iCs/>
          <w:noProof/>
          <w:sz w:val="20"/>
          <w:szCs w:val="20"/>
        </w:rPr>
        <mc:AlternateContent>
          <mc:Choice Requires="wps">
            <w:drawing>
              <wp:anchor distT="0" distB="0" distL="114300" distR="114300" simplePos="0" relativeHeight="252604928" behindDoc="0" locked="0" layoutInCell="1" allowOverlap="1" wp14:anchorId="777DDA4F" wp14:editId="40FBA0A2">
                <wp:simplePos x="0" y="0"/>
                <wp:positionH relativeFrom="column">
                  <wp:posOffset>4579620</wp:posOffset>
                </wp:positionH>
                <wp:positionV relativeFrom="paragraph">
                  <wp:posOffset>2164080</wp:posOffset>
                </wp:positionV>
                <wp:extent cx="2023110" cy="393065"/>
                <wp:effectExtent l="0" t="0" r="0" b="6985"/>
                <wp:wrapNone/>
                <wp:docPr id="4135" name="Text Box 3863">
                  <a:extLst xmlns:a="http://schemas.openxmlformats.org/drawingml/2006/main">
                    <a:ext uri="{147F2762-F138-4A5C-976F-8EAC2B608ADB}">
                      <a16:predDERef xmlns:a16="http://schemas.microsoft.com/office/drawing/2014/main" pred="{00000000-0008-0000-1100-000005000000}"/>
                    </a:ext>
                  </a:extLst>
                </wp:docPr>
                <wp:cNvGraphicFramePr/>
                <a:graphic xmlns:a="http://schemas.openxmlformats.org/drawingml/2006/main">
                  <a:graphicData uri="http://schemas.microsoft.com/office/word/2010/wordprocessingShape">
                    <wps:wsp>
                      <wps:cNvSpPr txBox="1"/>
                      <wps:spPr>
                        <a:xfrm>
                          <a:off x="0" y="0"/>
                          <a:ext cx="202311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7493B"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Տնտեսական վերլուծությունների բյուրո </w:t>
                            </w:r>
                            <w:r>
                              <w:rPr>
                                <w:rFonts w:ascii="GHEA Grapalat" w:hAnsi="GHEA Grapalat" w:cs="Sylfaen"/>
                                <w:i/>
                                <w:iCs/>
                                <w:color w:val="000000" w:themeColor="dark1"/>
                                <w:sz w:val="14"/>
                                <w:szCs w:val="14"/>
                              </w:rPr>
                              <w:t xml:space="preserve">(BEA), </w:t>
                            </w:r>
                            <w:r>
                              <w:rPr>
                                <w:rFonts w:ascii="GHEA Grapalat" w:hAnsi="GHEA Grapalat" w:cs="Sylfaen"/>
                                <w:i/>
                                <w:iCs/>
                                <w:color w:val="000000" w:themeColor="dark1"/>
                                <w:sz w:val="14"/>
                                <w:szCs w:val="14"/>
                                <w:lang w:val="hy-AM"/>
                              </w:rPr>
                              <w:t>ՀՀ ԿԲ կանխատեսում</w:t>
                            </w:r>
                          </w:p>
                          <w:p w14:paraId="30614E40"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DA4F" id="Text Box 3863" o:spid="_x0000_s1063" type="#_x0000_t202" style="position:absolute;left:0;text-align:left;margin-left:360.6pt;margin-top:170.4pt;width:159.3pt;height:30.95pt;z-index:25260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" filled="f" stroked="f" strokeweight=".5pt">
                <v:textbox>
                  <w:txbxContent>
                    <w:p w14:paraId="7817493B"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Տնտեսական վերլուծությունների բյուրո </w:t>
                      </w:r>
                      <w:r>
                        <w:rPr>
                          <w:rFonts w:ascii="GHEA Grapalat" w:hAnsi="GHEA Grapalat" w:cs="Sylfaen"/>
                          <w:i/>
                          <w:iCs/>
                          <w:color w:val="000000" w:themeColor="dark1"/>
                          <w:sz w:val="14"/>
                          <w:szCs w:val="14"/>
                        </w:rPr>
                        <w:t xml:space="preserve">(BEA), </w:t>
                      </w:r>
                      <w:r>
                        <w:rPr>
                          <w:rFonts w:ascii="GHEA Grapalat" w:hAnsi="GHEA Grapalat" w:cs="Sylfaen"/>
                          <w:i/>
                          <w:iCs/>
                          <w:color w:val="000000" w:themeColor="dark1"/>
                          <w:sz w:val="14"/>
                          <w:szCs w:val="14"/>
                          <w:lang w:val="hy-AM"/>
                        </w:rPr>
                        <w:t>ՀՀ ԿԲ կանխատեսում</w:t>
                      </w:r>
                    </w:p>
                    <w:p w14:paraId="30614E40"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5B2E84" w:rsidRPr="00202B95">
        <w:rPr>
          <w:rFonts w:ascii="Sylfaen" w:hAnsi="Sylfaen"/>
          <w:b/>
          <w:i/>
          <w:iCs/>
          <w:noProof/>
          <w:sz w:val="20"/>
          <w:szCs w:val="20"/>
        </w:rPr>
        <mc:AlternateContent>
          <mc:Choice Requires="wps">
            <w:drawing>
              <wp:anchor distT="0" distB="0" distL="114300" distR="114300" simplePos="0" relativeHeight="252603904" behindDoc="0" locked="0" layoutInCell="1" allowOverlap="1" wp14:anchorId="42620F29" wp14:editId="486424B9">
                <wp:simplePos x="0" y="0"/>
                <wp:positionH relativeFrom="column">
                  <wp:posOffset>4138930</wp:posOffset>
                </wp:positionH>
                <wp:positionV relativeFrom="paragraph">
                  <wp:posOffset>159385</wp:posOffset>
                </wp:positionV>
                <wp:extent cx="2557780" cy="437515"/>
                <wp:effectExtent l="0" t="0" r="0" b="635"/>
                <wp:wrapNone/>
                <wp:docPr id="4134" name="Text Box 38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780" cy="437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D339A" w14:textId="38E3DD68"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14</w:t>
                            </w:r>
                          </w:p>
                          <w:p w14:paraId="37D18306"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7B9C3C1E" w14:textId="30114F1A" w:rsidR="00093E3E" w:rsidRDefault="00093E3E" w:rsidP="005B2E8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ԱՄՆ-ի տնտեսական աճի կանխատեսումներ</w:t>
                            </w:r>
                            <w:r>
                              <w:rPr>
                                <w:rFonts w:ascii="GHEA Grapalat" w:hAnsi="GHEA Grapalat" w:cs="Sylfaen"/>
                                <w:b/>
                                <w:bCs/>
                                <w:color w:val="1F497D"/>
                                <w:sz w:val="14"/>
                                <w:szCs w:val="14"/>
                              </w:rPr>
                              <w:t xml:space="preserve"> (%)</w:t>
                            </w:r>
                          </w:p>
                          <w:p w14:paraId="33BB3AEB"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0D0122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9543D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FD2C13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34AAD6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EBF7A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1889F5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554C4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5D30A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220CBE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F3BA7E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EA50D3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CF98B4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C61C03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D1712F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94018B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B006BF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A3B7E0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5EF0D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4B471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F24FE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EF82D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37B765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784B6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BF0F5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61A1A1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267D81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DAE91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D2CEA4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F2568D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932A91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78C98D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7CF40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4F4C4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D1A6AD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980FFB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DFBC6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64B342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E1C7E4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6246565" w14:textId="77777777" w:rsidR="00093E3E" w:rsidRDefault="00093E3E" w:rsidP="005B2E8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2620F29" id="Text Box 3877" o:spid="_x0000_s1064" type="#_x0000_t202" style="position:absolute;left:0;text-align:left;margin-left:325.9pt;margin-top:12.55pt;width:201.4pt;height:34.45pt;z-index:25260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" filled="f" stroked="f">
                <v:textbox>
                  <w:txbxContent>
                    <w:p w14:paraId="669D339A" w14:textId="38E3DD68"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14</w:t>
                      </w:r>
                    </w:p>
                    <w:p w14:paraId="37D18306"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7B9C3C1E" w14:textId="30114F1A" w:rsidR="00093E3E" w:rsidRDefault="00093E3E" w:rsidP="005B2E8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ԱՄՆ-ի տնտեսական աճի կանխատեսումներ</w:t>
                      </w:r>
                      <w:r>
                        <w:rPr>
                          <w:rFonts w:ascii="GHEA Grapalat" w:hAnsi="GHEA Grapalat" w:cs="Sylfaen"/>
                          <w:b/>
                          <w:bCs/>
                          <w:color w:val="1F497D"/>
                          <w:sz w:val="14"/>
                          <w:szCs w:val="14"/>
                        </w:rPr>
                        <w:t xml:space="preserve"> (%)</w:t>
                      </w:r>
                    </w:p>
                    <w:p w14:paraId="33BB3AEB"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0D0122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9543D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FD2C13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34AAD6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EBF7A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1889F5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554C4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5D30A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220CBE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F3BA7E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EA50D3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CF98B4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C61C03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D1712F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94018B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B006BF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A3B7E0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5EF0D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4B471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F24FE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EF82D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37B765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784B6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BF0F5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61A1A1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267D81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4DAE91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D2CEA4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F2568D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932A91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78C98D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7CF40C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4F4C4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D1A6AD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980FFB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DFBC6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64B342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E1C7E4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6246565" w14:textId="77777777" w:rsidR="00093E3E" w:rsidRDefault="00093E3E" w:rsidP="005B2E84">
                      <w:pPr>
                        <w:rPr>
                          <w:sz w:val="14"/>
                          <w:szCs w:val="14"/>
                        </w:rPr>
                      </w:pPr>
                      <w:r>
                        <w:rPr>
                          <w:sz w:val="14"/>
                          <w:szCs w:val="14"/>
                        </w:rPr>
                        <w:t> </w:t>
                      </w:r>
                    </w:p>
                  </w:txbxContent>
                </v:textbox>
              </v:shape>
            </w:pict>
          </mc:Fallback>
        </mc:AlternateContent>
      </w:r>
    </w:p>
    <w:p w14:paraId="11B9BE8F" w14:textId="00BEAF4D" w:rsidR="006B580C" w:rsidRPr="00202B95" w:rsidRDefault="00CE482E" w:rsidP="00256C67">
      <w:pPr>
        <w:spacing w:before="120" w:line="330" w:lineRule="atLeast"/>
        <w:ind w:firstLine="284"/>
        <w:jc w:val="both"/>
        <w:rPr>
          <w:rFonts w:ascii="Sylfaen" w:eastAsia="Calibri" w:hAnsi="Sylfaen"/>
          <w:sz w:val="20"/>
          <w:szCs w:val="20"/>
        </w:rPr>
      </w:pPr>
      <w:r w:rsidRPr="00202B95">
        <w:rPr>
          <w:rFonts w:ascii="Sylfaen" w:hAnsi="Sylfaen"/>
          <w:sz w:val="20"/>
          <w:szCs w:val="20"/>
        </w:rPr>
        <w:t>In one of the main partners of Armenia, the USA, growth in the short run has been significantly revised upwards, due to the significantly faster-than-expected recovery of demand.</w:t>
      </w:r>
      <w:r w:rsidR="00175864" w:rsidRPr="00202B95">
        <w:rPr>
          <w:rFonts w:ascii="Sylfaen" w:hAnsi="Sylfaen"/>
          <w:noProof/>
        </w:rPr>
        <w:drawing>
          <wp:anchor distT="0" distB="0" distL="114300" distR="114300" simplePos="0" relativeHeight="252832256" behindDoc="0" locked="0" layoutInCell="1" allowOverlap="1" wp14:anchorId="386089AE" wp14:editId="06B9A8BC">
            <wp:simplePos x="0" y="0"/>
            <wp:positionH relativeFrom="column">
              <wp:posOffset>4227927</wp:posOffset>
            </wp:positionH>
            <wp:positionV relativeFrom="paragraph">
              <wp:posOffset>1239219</wp:posOffset>
            </wp:positionV>
            <wp:extent cx="2519680" cy="1797803"/>
            <wp:effectExtent l="0" t="0" r="0" b="0"/>
            <wp:wrapNone/>
            <wp:docPr id="1544175895" name="Chart 1544175895">
              <a:extLst xmlns:a="http://schemas.openxmlformats.org/drawingml/2006/main">
                <a:ext uri="{FF2B5EF4-FFF2-40B4-BE49-F238E27FC236}">
                  <a16:creationId xmlns:a16="http://schemas.microsoft.com/office/drawing/2014/main" id="{00000000-0008-0000-0D00-000003000000}"/>
                </a:ext>
                <a:ext uri="{147F2762-F138-4A5C-976F-8EAC2B608ADB}">
                  <a16:predDERef xmlns:a16="http://schemas.microsoft.com/office/drawing/2014/main" pred="{00000000-0008-0000-1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V relativeFrom="margin">
              <wp14:pctHeight>0</wp14:pctHeight>
            </wp14:sizeRelV>
          </wp:anchor>
        </w:drawing>
      </w:r>
      <w:r w:rsidR="00175864" w:rsidRPr="00202B95">
        <w:rPr>
          <w:rFonts w:ascii="Sylfaen" w:hAnsi="Sylfaen"/>
          <w:b/>
          <w:i/>
          <w:iCs/>
          <w:noProof/>
          <w:sz w:val="20"/>
          <w:szCs w:val="20"/>
        </w:rPr>
        <mc:AlternateContent>
          <mc:Choice Requires="wps">
            <w:drawing>
              <wp:anchor distT="0" distB="0" distL="114300" distR="114300" simplePos="0" relativeHeight="252606976" behindDoc="0" locked="0" layoutInCell="1" allowOverlap="1" wp14:anchorId="2DB43051" wp14:editId="3DCF83B4">
                <wp:simplePos x="0" y="0"/>
                <wp:positionH relativeFrom="column">
                  <wp:posOffset>4147820</wp:posOffset>
                </wp:positionH>
                <wp:positionV relativeFrom="paragraph">
                  <wp:posOffset>902173</wp:posOffset>
                </wp:positionV>
                <wp:extent cx="2519680" cy="382270"/>
                <wp:effectExtent l="0" t="0" r="0" b="0"/>
                <wp:wrapNone/>
                <wp:docPr id="413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B14B8" w14:textId="032E533D"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15</w:t>
                            </w:r>
                          </w:p>
                          <w:p w14:paraId="4BD6A5BE"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04A14E22" w14:textId="77777777" w:rsidR="00093E3E" w:rsidRDefault="00093E3E" w:rsidP="005B2E8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ԵՄ տնտեսական աճի կանխատեսումներ</w:t>
                            </w:r>
                            <w:r>
                              <w:rPr>
                                <w:rFonts w:ascii="GHEA Grapalat" w:hAnsi="GHEA Grapalat" w:cs="Sylfaen"/>
                                <w:b/>
                                <w:bCs/>
                                <w:color w:val="1F497D"/>
                                <w:sz w:val="14"/>
                                <w:szCs w:val="14"/>
                              </w:rPr>
                              <w:t xml:space="preserve"> (%)</w:t>
                            </w:r>
                          </w:p>
                          <w:p w14:paraId="3B3F153D"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E1EA969"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95622B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7DE2B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070C2B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0EB57D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F9515F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578762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95A87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104439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A317A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ACE78C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FBEC0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49A361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B1AB62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ACAB1D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D14428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D48A68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289A1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BABA45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CD7F5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9B1A9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958524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C5A0AF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63BDD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E768A3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A23BA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ED721F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E3E4E8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757766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66DDD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25A057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291213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4B50E0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0E81FE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1C8FF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6CC1F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FF4399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7538D9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B6C757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E2F6E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26B6E4" w14:textId="77777777" w:rsidR="00093E3E" w:rsidRDefault="00093E3E" w:rsidP="005B2E84">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DB43051" id="Text Box 9" o:spid="_x0000_s1065" type="#_x0000_t202" style="position:absolute;left:0;text-align:left;margin-left:326.6pt;margin-top:71.05pt;width:198.4pt;height:30.1pt;z-index:25260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" filled="f" stroked="f">
                <v:textbox>
                  <w:txbxContent>
                    <w:p w14:paraId="4B7B14B8" w14:textId="032E533D"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15</w:t>
                      </w:r>
                    </w:p>
                    <w:p w14:paraId="4BD6A5BE"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04A14E22" w14:textId="77777777" w:rsidR="00093E3E" w:rsidRDefault="00093E3E" w:rsidP="005B2E8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ԵՄ տնտեսական աճի կանխատեսումներ</w:t>
                      </w:r>
                      <w:r>
                        <w:rPr>
                          <w:rFonts w:ascii="GHEA Grapalat" w:hAnsi="GHEA Grapalat" w:cs="Sylfaen"/>
                          <w:b/>
                          <w:bCs/>
                          <w:color w:val="1F497D"/>
                          <w:sz w:val="14"/>
                          <w:szCs w:val="14"/>
                        </w:rPr>
                        <w:t xml:space="preserve"> (%)</w:t>
                      </w:r>
                    </w:p>
                    <w:p w14:paraId="3B3F153D"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E1EA969"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795622B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87DE2B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070C2B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0EB57D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F9515F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578762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95A87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104439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BA317A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ACE78C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FBEC0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49A361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B1AB62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ACAB1D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D14428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D48A68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7289A1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BABA45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2CD7F5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9B1A9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958524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C5A0AF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63BDD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E768A3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A23BA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ED721F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E3E4E8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757766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166DDD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25A057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291213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4B50E0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0E81FE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1C8FF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6CC1FF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FF4399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7538D9C"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B6C757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E2F6E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026B6E4" w14:textId="77777777" w:rsidR="00093E3E" w:rsidRDefault="00093E3E" w:rsidP="005B2E84">
                      <w:pPr>
                        <w:rPr>
                          <w:sz w:val="14"/>
                          <w:szCs w:val="14"/>
                        </w:rPr>
                      </w:pPr>
                      <w:r>
                        <w:rPr>
                          <w:sz w:val="14"/>
                          <w:szCs w:val="14"/>
                        </w:rPr>
                        <w:t> </w:t>
                      </w:r>
                    </w:p>
                  </w:txbxContent>
                </v:textbox>
              </v:shape>
            </w:pict>
          </mc:Fallback>
        </mc:AlternateContent>
      </w:r>
      <w:r w:rsidRPr="00202B95">
        <w:rPr>
          <w:rFonts w:ascii="Sylfaen" w:hAnsi="Sylfaen"/>
          <w:sz w:val="20"/>
          <w:szCs w:val="20"/>
        </w:rPr>
        <w:t xml:space="preserve"> Inflation in the USA has accelerated significantly fueled by higher prices compared to previous projections in commodity markets, as well as a faster recovery of domestic demand compared to supply, and will be at higher levels than previously projected for most of the </w:t>
      </w:r>
      <w:r w:rsidR="00D2232F" w:rsidRPr="00202B95">
        <w:rPr>
          <w:rFonts w:ascii="Sylfaen" w:hAnsi="Sylfaen"/>
          <w:sz w:val="20"/>
          <w:szCs w:val="20"/>
        </w:rPr>
        <w:t>forecast horizon</w:t>
      </w:r>
      <w:r w:rsidRPr="00202B95">
        <w:rPr>
          <w:rFonts w:ascii="Sylfaen" w:hAnsi="Sylfaen"/>
          <w:sz w:val="20"/>
          <w:szCs w:val="20"/>
        </w:rPr>
        <w:t xml:space="preserve">. </w:t>
      </w:r>
    </w:p>
    <w:p w14:paraId="1DD01D63" w14:textId="7D107769" w:rsidR="006F6BE4" w:rsidRPr="00202B95" w:rsidRDefault="00CE482E" w:rsidP="00256C67">
      <w:pPr>
        <w:spacing w:line="330" w:lineRule="atLeast"/>
        <w:ind w:firstLine="284"/>
        <w:jc w:val="both"/>
        <w:rPr>
          <w:rFonts w:ascii="Sylfaen" w:eastAsia="Calibri" w:hAnsi="Sylfaen"/>
          <w:sz w:val="20"/>
          <w:szCs w:val="20"/>
        </w:rPr>
      </w:pPr>
      <w:r w:rsidRPr="00202B95">
        <w:rPr>
          <w:rFonts w:ascii="Sylfaen" w:eastAsia="Calibri" w:hAnsi="Sylfaen"/>
          <w:sz w:val="20"/>
          <w:szCs w:val="20"/>
        </w:rPr>
        <w:t xml:space="preserve">The lifting of a number of economic restrictions in the Eurozone due to the acceleration of vaccination processes, as well as a more favorable external environment </w:t>
      </w:r>
      <w:r w:rsidR="003010C3" w:rsidRPr="00202B95">
        <w:rPr>
          <w:rFonts w:ascii="Sylfaen" w:eastAsia="Calibri" w:hAnsi="Sylfaen"/>
          <w:sz w:val="20"/>
          <w:szCs w:val="20"/>
        </w:rPr>
        <w:t xml:space="preserve">(especially rapid recovery in the US demand) </w:t>
      </w:r>
      <w:r w:rsidRPr="00202B95">
        <w:rPr>
          <w:rFonts w:ascii="Sylfaen" w:eastAsia="Calibri" w:hAnsi="Sylfaen"/>
          <w:sz w:val="20"/>
          <w:szCs w:val="20"/>
        </w:rPr>
        <w:t xml:space="preserve">will contribute to higher economic growth than previously projected. </w:t>
      </w:r>
      <w:r w:rsidR="00AA1DA4" w:rsidRPr="00202B95">
        <w:rPr>
          <w:rFonts w:ascii="Sylfaen" w:hAnsi="Sylfaen"/>
          <w:noProof/>
        </w:rPr>
        <w:drawing>
          <wp:anchor distT="0" distB="0" distL="114300" distR="114300" simplePos="0" relativeHeight="252833280" behindDoc="0" locked="0" layoutInCell="1" allowOverlap="1" wp14:anchorId="7A034A5E" wp14:editId="5A4802B4">
            <wp:simplePos x="0" y="0"/>
            <wp:positionH relativeFrom="column">
              <wp:posOffset>4212429</wp:posOffset>
            </wp:positionH>
            <wp:positionV relativeFrom="paragraph">
              <wp:posOffset>1877878</wp:posOffset>
            </wp:positionV>
            <wp:extent cx="2519680" cy="1983783"/>
            <wp:effectExtent l="0" t="0" r="0" b="0"/>
            <wp:wrapNone/>
            <wp:docPr id="1544175896" name="Chart 1544175896">
              <a:extLst xmlns:a="http://schemas.openxmlformats.org/drawingml/2006/main">
                <a:ext uri="{FF2B5EF4-FFF2-40B4-BE49-F238E27FC236}">
                  <a16:creationId xmlns:a16="http://schemas.microsoft.com/office/drawing/2014/main" id="{00000000-0008-0000-0E00-000003000000}"/>
                </a:ext>
                <a:ext uri="{147F2762-F138-4A5C-976F-8EAC2B608ADB}">
                  <a16:predDERef xmlns:a16="http://schemas.microsoft.com/office/drawing/2014/main" pred="{00000000-0008-0000-1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V relativeFrom="margin">
              <wp14:pctHeight>0</wp14:pctHeight>
            </wp14:sizeRelV>
          </wp:anchor>
        </w:drawing>
      </w:r>
      <w:r w:rsidR="00F16138" w:rsidRPr="00202B95">
        <w:rPr>
          <w:rFonts w:ascii="Sylfaen" w:hAnsi="Sylfaen"/>
          <w:b/>
          <w:i/>
          <w:iCs/>
          <w:noProof/>
          <w:sz w:val="20"/>
          <w:szCs w:val="20"/>
        </w:rPr>
        <mc:AlternateContent>
          <mc:Choice Requires="wps">
            <w:drawing>
              <wp:anchor distT="0" distB="0" distL="114300" distR="114300" simplePos="0" relativeHeight="252608000" behindDoc="0" locked="0" layoutInCell="1" allowOverlap="1" wp14:anchorId="5FFF19C4" wp14:editId="413C4B96">
                <wp:simplePos x="0" y="0"/>
                <wp:positionH relativeFrom="column">
                  <wp:posOffset>4312038</wp:posOffset>
                </wp:positionH>
                <wp:positionV relativeFrom="paragraph">
                  <wp:posOffset>855345</wp:posOffset>
                </wp:positionV>
                <wp:extent cx="2519680" cy="394970"/>
                <wp:effectExtent l="0" t="0" r="0" b="5080"/>
                <wp:wrapNone/>
                <wp:docPr id="4138" name="Text Box 3864"/>
                <wp:cNvGraphicFramePr/>
                <a:graphic xmlns:a="http://schemas.openxmlformats.org/drawingml/2006/main">
                  <a:graphicData uri="http://schemas.microsoft.com/office/word/2010/wordprocessingShape">
                    <wps:wsp>
                      <wps:cNvSpPr txBox="1"/>
                      <wps:spPr>
                        <a:xfrm>
                          <a:off x="0" y="0"/>
                          <a:ext cx="2519680" cy="394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8E313D"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proofErr w:type="spellStart"/>
                            <w:r>
                              <w:rPr>
                                <w:rFonts w:ascii="GHEA Grapalat" w:hAnsi="GHEA Grapalat" w:cs="Sylfaen"/>
                                <w:i/>
                                <w:iCs/>
                                <w:color w:val="000000" w:themeColor="dark1"/>
                                <w:sz w:val="14"/>
                                <w:szCs w:val="14"/>
                                <w:lang w:val="hy-AM"/>
                              </w:rPr>
                              <w:t>Եվրոստատ</w:t>
                            </w:r>
                            <w:proofErr w:type="spellEnd"/>
                            <w:r>
                              <w:rPr>
                                <w:rFonts w:ascii="GHEA Grapalat" w:hAnsi="GHEA Grapalat" w:cs="Sylfaen"/>
                                <w:i/>
                                <w:iCs/>
                                <w:color w:val="000000" w:themeColor="dark1"/>
                                <w:sz w:val="14"/>
                                <w:szCs w:val="14"/>
                                <w:lang w:val="hy-AM"/>
                              </w:rPr>
                              <w:t>, ՀՀ ԿԲ կանխատեսում</w:t>
                            </w: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FF19C4" id="Text Box 3864" o:spid="_x0000_s1066" type="#_x0000_t202" style="position:absolute;left:0;text-align:left;margin-left:339.55pt;margin-top:67.35pt;width:198.4pt;height:31.1pt;z-index:25260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" filled="f" stroked="f" strokeweight=".5pt">
                <v:textbox>
                  <w:txbxContent>
                    <w:p w14:paraId="6C8E313D" w14:textId="77777777" w:rsidR="00093E3E" w:rsidRDefault="00093E3E" w:rsidP="005B2E84">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proofErr w:type="spellStart"/>
                      <w:r>
                        <w:rPr>
                          <w:rFonts w:ascii="GHEA Grapalat" w:hAnsi="GHEA Grapalat" w:cs="Sylfaen"/>
                          <w:i/>
                          <w:iCs/>
                          <w:color w:val="000000" w:themeColor="dark1"/>
                          <w:sz w:val="14"/>
                          <w:szCs w:val="14"/>
                          <w:lang w:val="hy-AM"/>
                        </w:rPr>
                        <w:t>Եվրոստատ</w:t>
                      </w:r>
                      <w:proofErr w:type="spellEnd"/>
                      <w:r>
                        <w:rPr>
                          <w:rFonts w:ascii="GHEA Grapalat" w:hAnsi="GHEA Grapalat" w:cs="Sylfaen"/>
                          <w:i/>
                          <w:iCs/>
                          <w:color w:val="000000" w:themeColor="dark1"/>
                          <w:sz w:val="14"/>
                          <w:szCs w:val="14"/>
                          <w:lang w:val="hy-AM"/>
                        </w:rPr>
                        <w:t>, ՀՀ ԿԲ կանխատեսում</w:t>
                      </w:r>
                      <w:r>
                        <w:rPr>
                          <w:rFonts w:ascii="GHEA Grapalat" w:hAnsi="GHEA Grapalat"/>
                          <w:i/>
                          <w:iCs/>
                          <w:color w:val="000000" w:themeColor="dark1"/>
                          <w:sz w:val="14"/>
                          <w:szCs w:val="14"/>
                        </w:rPr>
                        <w:t> </w:t>
                      </w:r>
                    </w:p>
                  </w:txbxContent>
                </v:textbox>
              </v:shape>
            </w:pict>
          </mc:Fallback>
        </mc:AlternateContent>
      </w:r>
      <w:r w:rsidR="005B2E84" w:rsidRPr="00202B95">
        <w:rPr>
          <w:rFonts w:ascii="Sylfaen" w:eastAsia="Calibri" w:hAnsi="Sylfaen"/>
          <w:noProof/>
          <w:sz w:val="20"/>
          <w:szCs w:val="20"/>
        </w:rPr>
        <mc:AlternateContent>
          <mc:Choice Requires="wps">
            <w:drawing>
              <wp:anchor distT="0" distB="0" distL="114300" distR="114300" simplePos="0" relativeHeight="252611072" behindDoc="0" locked="0" layoutInCell="1" allowOverlap="1" wp14:anchorId="69FEE653" wp14:editId="58E9CB41">
                <wp:simplePos x="0" y="0"/>
                <wp:positionH relativeFrom="column">
                  <wp:posOffset>4133215</wp:posOffset>
                </wp:positionH>
                <wp:positionV relativeFrom="paragraph">
                  <wp:posOffset>1398270</wp:posOffset>
                </wp:positionV>
                <wp:extent cx="2519680" cy="514350"/>
                <wp:effectExtent l="0" t="0" r="0" b="0"/>
                <wp:wrapNone/>
                <wp:docPr id="414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EDB8D" w14:textId="2ED2D34B"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16</w:t>
                            </w:r>
                          </w:p>
                          <w:p w14:paraId="38A9B093"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60E7D716" w14:textId="10393F3D" w:rsidR="00093E3E" w:rsidRDefault="00093E3E" w:rsidP="005B2E8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Ռուսաստանի տնտեսական աճի</w:t>
                            </w:r>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կանխատեսումներ</w:t>
                            </w:r>
                            <w:r>
                              <w:rPr>
                                <w:rFonts w:ascii="GHEA Grapalat" w:hAnsi="GHEA Grapalat" w:cs="Sylfaen"/>
                                <w:b/>
                                <w:bCs/>
                                <w:color w:val="1F497D"/>
                                <w:sz w:val="14"/>
                                <w:szCs w:val="14"/>
                              </w:rPr>
                              <w:t xml:space="preserve"> </w:t>
                            </w:r>
                            <w:r>
                              <w:rPr>
                                <w:rFonts w:ascii="GHEA Grapalat" w:hAnsi="GHEA Grapalat" w:cs="Sylfaen"/>
                                <w:b/>
                                <w:bCs/>
                                <w:color w:val="1F497D"/>
                                <w:sz w:val="14"/>
                                <w:szCs w:val="14"/>
                                <w:vertAlign w:val="superscript"/>
                                <w:lang w:val="ru-RU"/>
                              </w:rPr>
                              <w:t>16</w:t>
                            </w:r>
                            <w:r>
                              <w:rPr>
                                <w:rFonts w:ascii="GHEA Grapalat" w:hAnsi="GHEA Grapalat" w:cs="Sylfaen"/>
                                <w:b/>
                                <w:bCs/>
                                <w:color w:val="1F497D"/>
                                <w:sz w:val="14"/>
                                <w:szCs w:val="14"/>
                              </w:rPr>
                              <w:t xml:space="preserve"> (%)</w:t>
                            </w:r>
                          </w:p>
                          <w:p w14:paraId="39333F1C"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E08E006"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58731A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E87B34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6F455D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68E372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8E5C9E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27F5F6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B7B22D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F4960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B2D6BE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8916E7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E46794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0A79AA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8E47D8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0B0E98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DFCBEE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435A23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89C746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29EF7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D407C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53B91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940E97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A488B0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C0AC33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3EF106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563FC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8DA6E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EC51BE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CBD6F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902931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D2305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94BED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96AEE8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64DFE3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91DAAB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22C080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E3DAA1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EB25C1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B83D05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ADBBE3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B1C46ED" w14:textId="77777777" w:rsidR="00093E3E" w:rsidRDefault="00093E3E" w:rsidP="005B2E84">
                            <w:pPr>
                              <w:rPr>
                                <w:sz w:val="14"/>
                                <w:szCs w:val="14"/>
                              </w:rPr>
                            </w:pPr>
                            <w:r>
                              <w:rPr>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FEE653" id="_x0000_s1067" type="#_x0000_t202" style="position:absolute;left:0;text-align:left;margin-left:325.45pt;margin-top:110.1pt;width:198.4pt;height:40.5pt;z-index:25261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" filled="f" stroked="f">
                <v:textbox>
                  <w:txbxContent>
                    <w:p w14:paraId="782EDB8D" w14:textId="2ED2D34B" w:rsidR="00093E3E" w:rsidRDefault="00093E3E" w:rsidP="005B2E84">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16</w:t>
                      </w:r>
                    </w:p>
                    <w:p w14:paraId="38A9B093" w14:textId="77777777" w:rsidR="00093E3E" w:rsidRDefault="00093E3E" w:rsidP="005B2E84">
                      <w:pPr>
                        <w:rPr>
                          <w:rFonts w:ascii="GHEA Grapalat" w:hAnsi="GHEA Grapalat" w:cs="Sylfaen"/>
                          <w:b/>
                          <w:bCs/>
                          <w:sz w:val="4"/>
                          <w:szCs w:val="4"/>
                        </w:rPr>
                      </w:pPr>
                      <w:r>
                        <w:rPr>
                          <w:rFonts w:ascii="GHEA Grapalat" w:hAnsi="GHEA Grapalat" w:cs="Sylfaen"/>
                          <w:b/>
                          <w:bCs/>
                          <w:sz w:val="4"/>
                          <w:szCs w:val="4"/>
                        </w:rPr>
                        <w:t> </w:t>
                      </w:r>
                    </w:p>
                    <w:p w14:paraId="60E7D716" w14:textId="10393F3D" w:rsidR="00093E3E" w:rsidRDefault="00093E3E" w:rsidP="005B2E84">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Ռուսաստանի տնտեսական աճի</w:t>
                      </w:r>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կանխատեսումներ</w:t>
                      </w:r>
                      <w:r>
                        <w:rPr>
                          <w:rFonts w:ascii="GHEA Grapalat" w:hAnsi="GHEA Grapalat" w:cs="Sylfaen"/>
                          <w:b/>
                          <w:bCs/>
                          <w:color w:val="1F497D"/>
                          <w:sz w:val="14"/>
                          <w:szCs w:val="14"/>
                        </w:rPr>
                        <w:t xml:space="preserve"> </w:t>
                      </w:r>
                      <w:r>
                        <w:rPr>
                          <w:rFonts w:ascii="GHEA Grapalat" w:hAnsi="GHEA Grapalat" w:cs="Sylfaen"/>
                          <w:b/>
                          <w:bCs/>
                          <w:color w:val="1F497D"/>
                          <w:sz w:val="14"/>
                          <w:szCs w:val="14"/>
                          <w:vertAlign w:val="superscript"/>
                          <w:lang w:val="ru-RU"/>
                        </w:rPr>
                        <w:t>16</w:t>
                      </w:r>
                      <w:r>
                        <w:rPr>
                          <w:rFonts w:ascii="GHEA Grapalat" w:hAnsi="GHEA Grapalat" w:cs="Sylfaen"/>
                          <w:b/>
                          <w:bCs/>
                          <w:color w:val="1F497D"/>
                          <w:sz w:val="14"/>
                          <w:szCs w:val="14"/>
                        </w:rPr>
                        <w:t xml:space="preserve"> (%)</w:t>
                      </w:r>
                    </w:p>
                    <w:p w14:paraId="39333F1C" w14:textId="77777777" w:rsidR="00093E3E" w:rsidRDefault="00093E3E" w:rsidP="005B2E84">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E08E006" w14:textId="77777777" w:rsidR="00093E3E" w:rsidRDefault="00093E3E" w:rsidP="005B2E84">
                      <w:pPr>
                        <w:rPr>
                          <w:rFonts w:ascii="GHEA Grapalat" w:hAnsi="GHEA Grapalat" w:cs="Sylfaen"/>
                          <w:b/>
                          <w:bCs/>
                          <w:color w:val="1F497D"/>
                          <w:sz w:val="14"/>
                          <w:szCs w:val="14"/>
                        </w:rPr>
                      </w:pPr>
                      <w:r>
                        <w:rPr>
                          <w:rFonts w:ascii="GHEA Grapalat" w:hAnsi="GHEA Grapalat" w:cs="Sylfaen"/>
                          <w:b/>
                          <w:bCs/>
                          <w:color w:val="1F497D"/>
                          <w:sz w:val="14"/>
                          <w:szCs w:val="14"/>
                        </w:rPr>
                        <w:t> </w:t>
                      </w:r>
                    </w:p>
                    <w:p w14:paraId="358731A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E87B34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6F455D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68E372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8E5C9E6"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327F5F6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B7B22D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DF4960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B2D6BE8"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8916E70"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E46794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0A79AA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8E47D8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0B0E98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DFCBEEF"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435A23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89C746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29EF7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4D407C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53B91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940E97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A488B09"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C0AC33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3EF106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5563FC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8DA6E45"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EC51BE4"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ACBD6F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902931B"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2D2305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1494BED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96AEE8A"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64DFE3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91DAABD"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022C080E"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6E3DAA12"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4EB25C17"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2B83D053"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7ADBBE31" w14:textId="77777777" w:rsidR="00093E3E" w:rsidRDefault="00093E3E" w:rsidP="005B2E84">
                      <w:pPr>
                        <w:rPr>
                          <w:rFonts w:ascii="GHEA Grapalat" w:hAnsi="GHEA Grapalat" w:cs="Sylfaen"/>
                          <w:b/>
                          <w:bCs/>
                          <w:sz w:val="14"/>
                          <w:szCs w:val="14"/>
                        </w:rPr>
                      </w:pPr>
                      <w:r>
                        <w:rPr>
                          <w:rFonts w:ascii="GHEA Grapalat" w:hAnsi="GHEA Grapalat" w:cs="Sylfaen"/>
                          <w:b/>
                          <w:bCs/>
                          <w:sz w:val="14"/>
                          <w:szCs w:val="14"/>
                        </w:rPr>
                        <w:t> </w:t>
                      </w:r>
                    </w:p>
                    <w:p w14:paraId="5B1C46ED" w14:textId="77777777" w:rsidR="00093E3E" w:rsidRDefault="00093E3E" w:rsidP="005B2E84">
                      <w:pPr>
                        <w:rPr>
                          <w:sz w:val="14"/>
                          <w:szCs w:val="14"/>
                        </w:rPr>
                      </w:pPr>
                      <w:r>
                        <w:rPr>
                          <w:sz w:val="14"/>
                          <w:szCs w:val="14"/>
                        </w:rPr>
                        <w:t> </w:t>
                      </w:r>
                    </w:p>
                  </w:txbxContent>
                </v:textbox>
              </v:shape>
            </w:pict>
          </mc:Fallback>
        </mc:AlternateContent>
      </w:r>
      <w:r w:rsidR="004166FB" w:rsidRPr="00202B95">
        <w:rPr>
          <w:rFonts w:ascii="Sylfaen" w:eastAsia="Calibri" w:hAnsi="Sylfaen"/>
          <w:sz w:val="20"/>
          <w:szCs w:val="20"/>
        </w:rPr>
        <w:t xml:space="preserve"> </w:t>
      </w:r>
      <w:r w:rsidR="003010C3" w:rsidRPr="00202B95">
        <w:rPr>
          <w:rFonts w:ascii="Sylfaen" w:eastAsia="Calibri" w:hAnsi="Sylfaen"/>
          <w:sz w:val="20"/>
          <w:szCs w:val="20"/>
        </w:rPr>
        <w:t xml:space="preserve">At the end of the horizon, along with the gradual weakening of the US expansionary economic policy, economic growth in the Eurozone will slow down, approaching long-term sustainable levels. </w:t>
      </w:r>
    </w:p>
    <w:p w14:paraId="3FDA7A13" w14:textId="57EDC919" w:rsidR="00D82237" w:rsidRPr="00202B95" w:rsidRDefault="003010C3" w:rsidP="00256C67">
      <w:pPr>
        <w:spacing w:line="330" w:lineRule="atLeast"/>
        <w:ind w:firstLine="284"/>
        <w:jc w:val="both"/>
        <w:rPr>
          <w:rFonts w:ascii="Sylfaen" w:eastAsia="Calibri" w:hAnsi="Sylfaen"/>
          <w:sz w:val="20"/>
          <w:szCs w:val="20"/>
        </w:rPr>
      </w:pPr>
      <w:r w:rsidRPr="00202B95">
        <w:rPr>
          <w:rFonts w:ascii="Sylfaen" w:eastAsia="Calibri" w:hAnsi="Sylfaen"/>
          <w:sz w:val="20"/>
          <w:szCs w:val="20"/>
        </w:rPr>
        <w:t>Inflation in the Eurozone will accelerate somewhat in the short run, mainly because of the more inflationary impact of commodity markets, after which it will return back to levels below the target.</w:t>
      </w:r>
      <w:r w:rsidR="00F16138" w:rsidRPr="00202B95">
        <w:rPr>
          <w:rFonts w:ascii="Sylfaen" w:eastAsia="Calibri" w:hAnsi="Sylfaen"/>
          <w:noProof/>
          <w:sz w:val="20"/>
          <w:szCs w:val="20"/>
        </w:rPr>
        <mc:AlternateContent>
          <mc:Choice Requires="wps">
            <w:drawing>
              <wp:anchor distT="0" distB="0" distL="114300" distR="114300" simplePos="0" relativeHeight="252612096" behindDoc="0" locked="0" layoutInCell="1" allowOverlap="1" wp14:anchorId="3A819668" wp14:editId="277BB5AA">
                <wp:simplePos x="0" y="0"/>
                <wp:positionH relativeFrom="column">
                  <wp:posOffset>4591685</wp:posOffset>
                </wp:positionH>
                <wp:positionV relativeFrom="paragraph">
                  <wp:posOffset>1973374</wp:posOffset>
                </wp:positionV>
                <wp:extent cx="2085340" cy="288290"/>
                <wp:effectExtent l="0" t="0" r="0" b="0"/>
                <wp:wrapNone/>
                <wp:docPr id="4141" name="Text Box 3865">
                  <a:extLst xmlns:a="http://schemas.openxmlformats.org/drawingml/2006/main">
                    <a:ext uri="{147F2762-F138-4A5C-976F-8EAC2B608ADB}">
                      <a16:predDERef xmlns:a16="http://schemas.microsoft.com/office/drawing/2014/main" pred="{00000000-0008-0000-0E00-000003000000}"/>
                    </a:ext>
                  </a:extLst>
                </wp:docPr>
                <wp:cNvGraphicFramePr/>
                <a:graphic xmlns:a="http://schemas.openxmlformats.org/drawingml/2006/main">
                  <a:graphicData uri="http://schemas.microsoft.com/office/word/2010/wordprocessingShape">
                    <wps:wsp>
                      <wps:cNvSpPr txBox="1"/>
                      <wps:spPr>
                        <a:xfrm>
                          <a:off x="0" y="0"/>
                          <a:ext cx="2085340" cy="288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B9234"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proofErr w:type="spellStart"/>
                            <w:r>
                              <w:rPr>
                                <w:rFonts w:ascii="GHEA Grapalat" w:hAnsi="GHEA Grapalat" w:cs="Sylfaen"/>
                                <w:i/>
                                <w:iCs/>
                                <w:color w:val="000000" w:themeColor="dark1"/>
                                <w:sz w:val="14"/>
                                <w:szCs w:val="14"/>
                                <w:lang w:val="hy-AM"/>
                              </w:rPr>
                              <w:t>Ռոսստատ</w:t>
                            </w:r>
                            <w:proofErr w:type="spellEnd"/>
                            <w:r>
                              <w:rPr>
                                <w:rFonts w:ascii="GHEA Grapalat" w:hAnsi="GHEA Grapalat" w:cs="Sylfaen"/>
                                <w:i/>
                                <w:iCs/>
                                <w:color w:val="000000" w:themeColor="dark1"/>
                                <w:sz w:val="14"/>
                                <w:szCs w:val="14"/>
                                <w:lang w:val="hy-AM"/>
                              </w:rPr>
                              <w:t>, ՀՀ ԿԲ կանխատեսում</w:t>
                            </w:r>
                          </w:p>
                          <w:p w14:paraId="4474C50F" w14:textId="77777777" w:rsidR="00093E3E" w:rsidRDefault="00093E3E" w:rsidP="005B2E84">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EB8A711"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19668" id="Text Box 3865" o:spid="_x0000_s1068" type="#_x0000_t202" style="position:absolute;left:0;text-align:left;margin-left:361.55pt;margin-top:155.4pt;width:164.2pt;height:22.7pt;z-index:25261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" filled="f" stroked="f" strokeweight=".5pt">
                <v:textbox>
                  <w:txbxContent>
                    <w:p w14:paraId="4B8B9234" w14:textId="77777777" w:rsidR="00093E3E" w:rsidRDefault="00093E3E" w:rsidP="005B2E84">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 xml:space="preserve">Աղբյուրը՝ </w:t>
                      </w:r>
                      <w:proofErr w:type="spellStart"/>
                      <w:r>
                        <w:rPr>
                          <w:rFonts w:ascii="GHEA Grapalat" w:hAnsi="GHEA Grapalat" w:cs="Sylfaen"/>
                          <w:i/>
                          <w:iCs/>
                          <w:color w:val="000000" w:themeColor="dark1"/>
                          <w:sz w:val="14"/>
                          <w:szCs w:val="14"/>
                          <w:lang w:val="hy-AM"/>
                        </w:rPr>
                        <w:t>Ռոսստատ</w:t>
                      </w:r>
                      <w:proofErr w:type="spellEnd"/>
                      <w:r>
                        <w:rPr>
                          <w:rFonts w:ascii="GHEA Grapalat" w:hAnsi="GHEA Grapalat" w:cs="Sylfaen"/>
                          <w:i/>
                          <w:iCs/>
                          <w:color w:val="000000" w:themeColor="dark1"/>
                          <w:sz w:val="14"/>
                          <w:szCs w:val="14"/>
                          <w:lang w:val="hy-AM"/>
                        </w:rPr>
                        <w:t>, ՀՀ ԿԲ կանխատեսում</w:t>
                      </w:r>
                    </w:p>
                    <w:p w14:paraId="4474C50F" w14:textId="77777777" w:rsidR="00093E3E" w:rsidRDefault="00093E3E" w:rsidP="005B2E84">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EB8A711" w14:textId="77777777" w:rsidR="00093E3E" w:rsidRDefault="00093E3E" w:rsidP="005B2E84">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eastAsia="Calibri" w:hAnsi="Sylfaen"/>
          <w:sz w:val="20"/>
          <w:szCs w:val="20"/>
        </w:rPr>
        <w:t xml:space="preserve"> Domestic demand will have a less restraining effect on inflation in the short term compared to the previous scenario, and will have a positive effect only in the last part of the horizon.</w:t>
      </w:r>
      <w:r w:rsidR="00D82237" w:rsidRPr="00202B95">
        <w:rPr>
          <w:rFonts w:ascii="Sylfaen" w:eastAsia="Calibri" w:hAnsi="Sylfaen"/>
          <w:sz w:val="20"/>
          <w:szCs w:val="20"/>
        </w:rPr>
        <w:t xml:space="preserve"> </w:t>
      </w:r>
      <w:r w:rsidRPr="00202B95">
        <w:rPr>
          <w:rFonts w:ascii="Sylfaen" w:eastAsia="Calibri" w:hAnsi="Sylfaen"/>
          <w:sz w:val="20"/>
          <w:szCs w:val="20"/>
        </w:rPr>
        <w:t xml:space="preserve">Under these developments, current loose </w:t>
      </w:r>
      <w:proofErr w:type="gramStart"/>
      <w:r w:rsidRPr="00202B95">
        <w:rPr>
          <w:rFonts w:ascii="Sylfaen" w:eastAsia="Calibri" w:hAnsi="Sylfaen"/>
          <w:sz w:val="20"/>
          <w:szCs w:val="20"/>
        </w:rPr>
        <w:t>monetary  conditions</w:t>
      </w:r>
      <w:proofErr w:type="gramEnd"/>
      <w:r w:rsidRPr="00202B95">
        <w:rPr>
          <w:rFonts w:ascii="Sylfaen" w:eastAsia="Calibri" w:hAnsi="Sylfaen"/>
          <w:sz w:val="20"/>
          <w:szCs w:val="20"/>
        </w:rPr>
        <w:t xml:space="preserve"> will </w:t>
      </w:r>
      <w:r w:rsidR="00193858" w:rsidRPr="00202B95">
        <w:rPr>
          <w:rFonts w:ascii="Sylfaen" w:eastAsia="Calibri" w:hAnsi="Sylfaen"/>
          <w:sz w:val="20"/>
          <w:szCs w:val="20"/>
        </w:rPr>
        <w:t>persist</w:t>
      </w:r>
      <w:r w:rsidRPr="00202B95">
        <w:rPr>
          <w:rFonts w:ascii="Sylfaen" w:eastAsia="Calibri" w:hAnsi="Sylfaen"/>
          <w:sz w:val="20"/>
          <w:szCs w:val="20"/>
        </w:rPr>
        <w:t xml:space="preserve"> throughout the horizon.</w:t>
      </w:r>
      <w:r w:rsidR="00D82237" w:rsidRPr="00202B95">
        <w:rPr>
          <w:rFonts w:ascii="Sylfaen" w:eastAsia="Calibri" w:hAnsi="Sylfaen"/>
          <w:sz w:val="20"/>
          <w:szCs w:val="20"/>
        </w:rPr>
        <w:t xml:space="preserve"> </w:t>
      </w:r>
      <w:r w:rsidR="00256C67" w:rsidRPr="00202B95">
        <w:rPr>
          <w:rFonts w:ascii="Sylfaen" w:eastAsia="Calibri" w:hAnsi="Sylfaen"/>
          <w:sz w:val="20"/>
          <w:szCs w:val="20"/>
        </w:rPr>
        <w:t xml:space="preserve"> </w:t>
      </w:r>
      <w:r w:rsidR="00256C67" w:rsidRPr="0C5D3E7D">
        <w:rPr>
          <w:rStyle w:val="FootnoteReference"/>
          <w:rFonts w:ascii="Sylfaen" w:eastAsia="Calibri" w:hAnsi="Sylfaen"/>
          <w:color w:val="FFFFFF" w:themeColor="background1"/>
          <w:sz w:val="20"/>
          <w:szCs w:val="20"/>
        </w:rPr>
        <w:footnoteReference w:id="15"/>
      </w:r>
    </w:p>
    <w:p w14:paraId="713633D8" w14:textId="5848BAD8" w:rsidR="00D82237" w:rsidRPr="00202B95" w:rsidRDefault="00193858" w:rsidP="00282535">
      <w:pPr>
        <w:spacing w:before="60" w:line="326" w:lineRule="atLeast"/>
        <w:ind w:firstLine="284"/>
        <w:jc w:val="both"/>
        <w:rPr>
          <w:rFonts w:ascii="Sylfaen" w:eastAsia="Calibri" w:hAnsi="Sylfaen"/>
          <w:sz w:val="20"/>
          <w:szCs w:val="20"/>
        </w:rPr>
      </w:pPr>
      <w:r w:rsidRPr="00202B95">
        <w:rPr>
          <w:rFonts w:ascii="Sylfaen" w:eastAsia="Calibri" w:hAnsi="Sylfaen"/>
          <w:sz w:val="20"/>
          <w:szCs w:val="20"/>
        </w:rPr>
        <w:t xml:space="preserve">Growth in Russia has been revised upwards for almost the entire horizon, with a faster recovery of domestic demand in light of positive expectations due to overcoming the coronavirus, a more favorable external environment, and higher commodity prices (especially oil) for the entire horizon. </w:t>
      </w:r>
      <w:r w:rsidR="00EE2410" w:rsidRPr="00202B95">
        <w:rPr>
          <w:rFonts w:ascii="Sylfaen" w:eastAsia="Calibri" w:hAnsi="Sylfaen"/>
          <w:bCs/>
          <w:noProof/>
          <w:sz w:val="20"/>
          <w:szCs w:val="20"/>
        </w:rPr>
        <mc:AlternateContent>
          <mc:Choice Requires="wps">
            <w:drawing>
              <wp:anchor distT="0" distB="0" distL="114300" distR="114300" simplePos="0" relativeHeight="252620288" behindDoc="0" locked="0" layoutInCell="1" allowOverlap="1" wp14:anchorId="57DB90CB" wp14:editId="42C00A8D">
                <wp:simplePos x="0" y="0"/>
                <wp:positionH relativeFrom="column">
                  <wp:posOffset>4136304</wp:posOffset>
                </wp:positionH>
                <wp:positionV relativeFrom="paragraph">
                  <wp:posOffset>121544</wp:posOffset>
                </wp:positionV>
                <wp:extent cx="2520000" cy="471281"/>
                <wp:effectExtent l="0" t="0" r="0" b="5080"/>
                <wp:wrapNone/>
                <wp:docPr id="414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71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B9AF5" w14:textId="474960F7"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17</w:t>
                            </w:r>
                          </w:p>
                          <w:p w14:paraId="3D14683E" w14:textId="77777777" w:rsidR="00093E3E" w:rsidRDefault="00093E3E" w:rsidP="00F16138">
                            <w:pPr>
                              <w:rPr>
                                <w:rFonts w:ascii="GHEA Grapalat" w:hAnsi="GHEA Grapalat" w:cs="Sylfaen"/>
                                <w:b/>
                                <w:bCs/>
                                <w:sz w:val="4"/>
                                <w:szCs w:val="4"/>
                              </w:rPr>
                            </w:pPr>
                            <w:r>
                              <w:rPr>
                                <w:rFonts w:ascii="GHEA Grapalat" w:hAnsi="GHEA Grapalat" w:cs="Sylfaen"/>
                                <w:b/>
                                <w:bCs/>
                                <w:sz w:val="4"/>
                                <w:szCs w:val="4"/>
                              </w:rPr>
                              <w:t> </w:t>
                            </w:r>
                          </w:p>
                          <w:p w14:paraId="52EFF80D" w14:textId="77777777"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Պարենի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միջազգային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գներ</w:t>
                            </w:r>
                            <w:proofErr w:type="spellEnd"/>
                            <w:r>
                              <w:rPr>
                                <w:rFonts w:ascii="GHEA Grapalat" w:hAnsi="GHEA Grapalat" w:cs="Sylfaen"/>
                                <w:b/>
                                <w:bCs/>
                                <w:color w:val="1F497D"/>
                                <w:sz w:val="14"/>
                                <w:szCs w:val="14"/>
                                <w:lang w:val="hy-AM"/>
                              </w:rPr>
                              <w:t>ի կանխատեսումներ</w:t>
                            </w:r>
                          </w:p>
                          <w:p w14:paraId="5B0BE948" w14:textId="77777777" w:rsidR="00093E3E" w:rsidRDefault="00093E3E" w:rsidP="00F16138">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30151D6" w14:textId="77777777" w:rsidR="00093E3E" w:rsidRDefault="00093E3E" w:rsidP="00F16138">
                            <w:pPr>
                              <w:rPr>
                                <w:rFonts w:ascii="GHEA Grapalat" w:hAnsi="GHEA Grapalat" w:cs="Sylfaen"/>
                                <w:b/>
                                <w:bCs/>
                                <w:color w:val="1F497D"/>
                                <w:sz w:val="14"/>
                                <w:szCs w:val="14"/>
                              </w:rPr>
                            </w:pPr>
                            <w:r>
                              <w:rPr>
                                <w:rFonts w:ascii="GHEA Grapalat" w:hAnsi="GHEA Grapalat" w:cs="Sylfaen"/>
                                <w:b/>
                                <w:bCs/>
                                <w:color w:val="1F497D"/>
                                <w:sz w:val="14"/>
                                <w:szCs w:val="14"/>
                              </w:rPr>
                              <w:t> </w:t>
                            </w:r>
                          </w:p>
                          <w:p w14:paraId="14AD610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A70EF3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994D88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E42C56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29CA40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E4DEB6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E4B904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3E9D7F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0E199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0F84B9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07886E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DBCB0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D0851C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33582A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6E302B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EBCE1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4F321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B42348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5E5655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C6DE69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F331D5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6F99C8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0F7900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45E6A2F"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51C8C1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336B08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41F465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EDB72BF"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3CDD7C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DB2D8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56E7E2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AEA0CB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FF66FA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C26CCE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78EEB5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0E66DE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311EFF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230669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5DBC89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BAAB1ED" w14:textId="77777777" w:rsidR="00093E3E" w:rsidRDefault="00093E3E" w:rsidP="00F1613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7DB90CB" id="_x0000_s1069" type="#_x0000_t202" style="position:absolute;left:0;text-align:left;margin-left:325.7pt;margin-top:9.55pt;width:198.45pt;height:37.1pt;z-index:25262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" filled="f" stroked="f">
                <v:textbox>
                  <w:txbxContent>
                    <w:p w14:paraId="0B1B9AF5" w14:textId="474960F7"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17</w:t>
                      </w:r>
                    </w:p>
                    <w:p w14:paraId="3D14683E" w14:textId="77777777" w:rsidR="00093E3E" w:rsidRDefault="00093E3E" w:rsidP="00F16138">
                      <w:pPr>
                        <w:rPr>
                          <w:rFonts w:ascii="GHEA Grapalat" w:hAnsi="GHEA Grapalat" w:cs="Sylfaen"/>
                          <w:b/>
                          <w:bCs/>
                          <w:sz w:val="4"/>
                          <w:szCs w:val="4"/>
                        </w:rPr>
                      </w:pPr>
                      <w:r>
                        <w:rPr>
                          <w:rFonts w:ascii="GHEA Grapalat" w:hAnsi="GHEA Grapalat" w:cs="Sylfaen"/>
                          <w:b/>
                          <w:bCs/>
                          <w:sz w:val="4"/>
                          <w:szCs w:val="4"/>
                        </w:rPr>
                        <w:t> </w:t>
                      </w:r>
                    </w:p>
                    <w:p w14:paraId="52EFF80D" w14:textId="77777777"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Պարենի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միջազգային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գներ</w:t>
                      </w:r>
                      <w:proofErr w:type="spellEnd"/>
                      <w:r>
                        <w:rPr>
                          <w:rFonts w:ascii="GHEA Grapalat" w:hAnsi="GHEA Grapalat" w:cs="Sylfaen"/>
                          <w:b/>
                          <w:bCs/>
                          <w:color w:val="1F497D"/>
                          <w:sz w:val="14"/>
                          <w:szCs w:val="14"/>
                          <w:lang w:val="hy-AM"/>
                        </w:rPr>
                        <w:t>ի կանխատեսումներ</w:t>
                      </w:r>
                    </w:p>
                    <w:p w14:paraId="5B0BE948" w14:textId="77777777" w:rsidR="00093E3E" w:rsidRDefault="00093E3E" w:rsidP="00F16138">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730151D6" w14:textId="77777777" w:rsidR="00093E3E" w:rsidRDefault="00093E3E" w:rsidP="00F16138">
                      <w:pPr>
                        <w:rPr>
                          <w:rFonts w:ascii="GHEA Grapalat" w:hAnsi="GHEA Grapalat" w:cs="Sylfaen"/>
                          <w:b/>
                          <w:bCs/>
                          <w:color w:val="1F497D"/>
                          <w:sz w:val="14"/>
                          <w:szCs w:val="14"/>
                        </w:rPr>
                      </w:pPr>
                      <w:r>
                        <w:rPr>
                          <w:rFonts w:ascii="GHEA Grapalat" w:hAnsi="GHEA Grapalat" w:cs="Sylfaen"/>
                          <w:b/>
                          <w:bCs/>
                          <w:color w:val="1F497D"/>
                          <w:sz w:val="14"/>
                          <w:szCs w:val="14"/>
                        </w:rPr>
                        <w:t> </w:t>
                      </w:r>
                    </w:p>
                    <w:p w14:paraId="14AD610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A70EF3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994D88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E42C56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29CA40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E4DEB6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E4B904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3E9D7F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0E199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0F84B9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07886E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DBCB0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D0851C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33582A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6E302B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EBCE1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4F321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B42348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5E5655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C6DE69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F331D5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6F99C8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0F7900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45E6A2F"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51C8C1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336B08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41F465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EDB72BF"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3CDD7C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DB2D8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56E7E2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AEA0CB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FF66FA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C26CCE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78EEB5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0E66DE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311EFF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230669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5DBC89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BAAB1ED" w14:textId="77777777" w:rsidR="00093E3E" w:rsidRDefault="00093E3E" w:rsidP="00F16138">
                      <w:pPr>
                        <w:rPr>
                          <w:sz w:val="14"/>
                          <w:szCs w:val="14"/>
                        </w:rPr>
                      </w:pPr>
                      <w:r>
                        <w:rPr>
                          <w:sz w:val="14"/>
                          <w:szCs w:val="14"/>
                        </w:rPr>
                        <w:t> </w:t>
                      </w:r>
                    </w:p>
                  </w:txbxContent>
                </v:textbox>
              </v:shape>
            </w:pict>
          </mc:Fallback>
        </mc:AlternateContent>
      </w:r>
      <w:r w:rsidR="00AA1DA4" w:rsidRPr="00202B95">
        <w:rPr>
          <w:rFonts w:ascii="Sylfaen" w:hAnsi="Sylfaen"/>
          <w:noProof/>
        </w:rPr>
        <w:drawing>
          <wp:anchor distT="0" distB="0" distL="114300" distR="114300" simplePos="0" relativeHeight="252834304" behindDoc="0" locked="0" layoutInCell="1" allowOverlap="1" wp14:anchorId="20D8C71F" wp14:editId="754CC217">
            <wp:simplePos x="0" y="0"/>
            <wp:positionH relativeFrom="column">
              <wp:posOffset>4253757</wp:posOffset>
            </wp:positionH>
            <wp:positionV relativeFrom="paragraph">
              <wp:posOffset>493944</wp:posOffset>
            </wp:positionV>
            <wp:extent cx="2519680" cy="1637654"/>
            <wp:effectExtent l="0" t="0" r="0" b="1270"/>
            <wp:wrapNone/>
            <wp:docPr id="1544175897" name="Chart 1544175897">
              <a:extLst xmlns:a="http://schemas.openxmlformats.org/drawingml/2006/main">
                <a:ext uri="{FF2B5EF4-FFF2-40B4-BE49-F238E27FC236}">
                  <a16:creationId xmlns:a16="http://schemas.microsoft.com/office/drawing/2014/main" id="{00000000-0008-0000-0F00-000003000000}"/>
                </a:ext>
                <a:ext uri="{147F2762-F138-4A5C-976F-8EAC2B608ADB}">
                  <a16:predDERef xmlns:a16="http://schemas.microsoft.com/office/drawing/2014/main" pred="{00000000-0008-0000-1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p>
    <w:p w14:paraId="3393A1B5" w14:textId="34BC2B36" w:rsidR="00D82237" w:rsidRPr="00202B95" w:rsidRDefault="00193858" w:rsidP="0C5D3E7D">
      <w:pPr>
        <w:spacing w:line="350" w:lineRule="atLeast"/>
        <w:ind w:firstLine="284"/>
        <w:jc w:val="both"/>
        <w:rPr>
          <w:rFonts w:ascii="Sylfaen" w:eastAsia="Calibri" w:hAnsi="Sylfaen"/>
          <w:color w:val="000000" w:themeColor="text1"/>
          <w:sz w:val="20"/>
          <w:szCs w:val="20"/>
        </w:rPr>
      </w:pPr>
      <w:r w:rsidRPr="0C5D3E7D">
        <w:rPr>
          <w:rFonts w:ascii="Sylfaen" w:eastAsia="Calibri" w:hAnsi="Sylfaen"/>
          <w:color w:val="000000" w:themeColor="text1"/>
          <w:sz w:val="20"/>
          <w:szCs w:val="20"/>
        </w:rPr>
        <w:t>Conditioned by both short-term supply and demand factors, inflation in Russia will accelerate in the short term and will be at slightly higher levels than previously projected.</w:t>
      </w:r>
      <w:r w:rsidR="00AA1DA4" w:rsidRPr="00202B95">
        <w:rPr>
          <w:rFonts w:ascii="Sylfaen" w:hAnsi="Sylfaen"/>
          <w:noProof/>
        </w:rPr>
        <w:drawing>
          <wp:anchor distT="0" distB="0" distL="114300" distR="114300" simplePos="0" relativeHeight="252835328" behindDoc="0" locked="0" layoutInCell="1" allowOverlap="1" wp14:anchorId="75C96E2F" wp14:editId="7B876B3D">
            <wp:simplePos x="0" y="0"/>
            <wp:positionH relativeFrom="column">
              <wp:posOffset>4264090</wp:posOffset>
            </wp:positionH>
            <wp:positionV relativeFrom="paragraph">
              <wp:posOffset>1721646</wp:posOffset>
            </wp:positionV>
            <wp:extent cx="2519680" cy="1828800"/>
            <wp:effectExtent l="0" t="0" r="0" b="0"/>
            <wp:wrapNone/>
            <wp:docPr id="1544175898" name="Chart 1544175898">
              <a:extLst xmlns:a="http://schemas.openxmlformats.org/drawingml/2006/main">
                <a:ext uri="{FF2B5EF4-FFF2-40B4-BE49-F238E27FC236}">
                  <a16:creationId xmlns:a16="http://schemas.microsoft.com/office/drawing/2014/main" id="{00000000-0008-0000-1000-000003000000}"/>
                </a:ext>
                <a:ext uri="{147F2762-F138-4A5C-976F-8EAC2B608ADB}">
                  <a16:predDERef xmlns:a16="http://schemas.microsoft.com/office/drawing/2014/main" pred="{00000000-0008-0000-1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V relativeFrom="margin">
              <wp14:pctHeight>0</wp14:pctHeight>
            </wp14:sizeRelV>
          </wp:anchor>
        </w:drawing>
      </w:r>
      <w:r w:rsidR="00EE2410" w:rsidRPr="00202B95">
        <w:rPr>
          <w:rFonts w:ascii="Sylfaen" w:eastAsia="Calibri" w:hAnsi="Sylfaen"/>
          <w:bCs/>
          <w:noProof/>
          <w:color w:val="000000" w:themeColor="text1"/>
          <w:sz w:val="20"/>
          <w:szCs w:val="20"/>
        </w:rPr>
        <mc:AlternateContent>
          <mc:Choice Requires="wps">
            <w:drawing>
              <wp:anchor distT="0" distB="0" distL="114300" distR="114300" simplePos="0" relativeHeight="252623360" behindDoc="0" locked="0" layoutInCell="1" allowOverlap="1" wp14:anchorId="509181DA" wp14:editId="60F0D970">
                <wp:simplePos x="0" y="0"/>
                <wp:positionH relativeFrom="column">
                  <wp:posOffset>4184273</wp:posOffset>
                </wp:positionH>
                <wp:positionV relativeFrom="paragraph">
                  <wp:posOffset>1377595</wp:posOffset>
                </wp:positionV>
                <wp:extent cx="2519680" cy="438150"/>
                <wp:effectExtent l="0" t="0" r="0" b="0"/>
                <wp:wrapNone/>
                <wp:docPr id="414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36632B" w14:textId="293F480E"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18</w:t>
                            </w:r>
                          </w:p>
                          <w:p w14:paraId="72875ABC" w14:textId="77777777" w:rsidR="00093E3E" w:rsidRDefault="00093E3E" w:rsidP="00F16138">
                            <w:pPr>
                              <w:rPr>
                                <w:rFonts w:ascii="GHEA Grapalat" w:hAnsi="GHEA Grapalat" w:cs="Sylfaen"/>
                                <w:b/>
                                <w:bCs/>
                                <w:sz w:val="4"/>
                                <w:szCs w:val="4"/>
                              </w:rPr>
                            </w:pPr>
                            <w:r>
                              <w:rPr>
                                <w:rFonts w:ascii="GHEA Grapalat" w:hAnsi="GHEA Grapalat" w:cs="Sylfaen"/>
                                <w:b/>
                                <w:bCs/>
                                <w:sz w:val="4"/>
                                <w:szCs w:val="4"/>
                              </w:rPr>
                              <w:t> </w:t>
                            </w:r>
                          </w:p>
                          <w:p w14:paraId="4DB0D0A3" w14:textId="77777777"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Նավթի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միջազգային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գներ</w:t>
                            </w:r>
                            <w:proofErr w:type="spellEnd"/>
                            <w:r>
                              <w:rPr>
                                <w:rFonts w:ascii="GHEA Grapalat" w:hAnsi="GHEA Grapalat" w:cs="Sylfaen"/>
                                <w:b/>
                                <w:bCs/>
                                <w:color w:val="1F497D"/>
                                <w:sz w:val="14"/>
                                <w:szCs w:val="14"/>
                                <w:lang w:val="hy-AM"/>
                              </w:rPr>
                              <w:t>ի կանխատեսումներ</w:t>
                            </w:r>
                          </w:p>
                          <w:p w14:paraId="1340DE40" w14:textId="77777777" w:rsidR="00093E3E" w:rsidRDefault="00093E3E" w:rsidP="00F16138">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A9AF958" w14:textId="77777777" w:rsidR="00093E3E" w:rsidRDefault="00093E3E" w:rsidP="00F16138">
                            <w:pPr>
                              <w:rPr>
                                <w:rFonts w:ascii="GHEA Grapalat" w:hAnsi="GHEA Grapalat" w:cs="Sylfaen"/>
                                <w:b/>
                                <w:bCs/>
                                <w:color w:val="1F497D"/>
                                <w:sz w:val="14"/>
                                <w:szCs w:val="14"/>
                              </w:rPr>
                            </w:pPr>
                            <w:r>
                              <w:rPr>
                                <w:rFonts w:ascii="GHEA Grapalat" w:hAnsi="GHEA Grapalat" w:cs="Sylfaen"/>
                                <w:b/>
                                <w:bCs/>
                                <w:color w:val="1F497D"/>
                                <w:sz w:val="14"/>
                                <w:szCs w:val="14"/>
                              </w:rPr>
                              <w:t> </w:t>
                            </w:r>
                          </w:p>
                          <w:p w14:paraId="665C725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39C725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3DB468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E2E6BF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5F1777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B7FFC2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7FA00D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CFE542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3EF2A2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93190D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D8E13B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E9759A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F5827F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4026B6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BDF102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77AA74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770B1E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965B3A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AAB5A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906F44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AD5F4E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2102B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6729E5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6316AB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0D7B2A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EE08F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FDB949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5E07E6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05D566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7C8C7B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CA1D18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6EF138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CCD484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5BDAD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0E813F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2520594" w14:textId="77777777" w:rsidR="00093E3E" w:rsidRDefault="00093E3E" w:rsidP="00F1613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509181DA" id="Text Box 66" o:spid="_x0000_s1070" type="#_x0000_t202" style="position:absolute;left:0;text-align:left;margin-left:329.45pt;margin-top:108.45pt;width:198.4pt;height:34.5pt;z-index:25262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" filled="f" stroked="f">
                <v:textbox>
                  <w:txbxContent>
                    <w:p w14:paraId="6536632B" w14:textId="293F480E"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18</w:t>
                      </w:r>
                    </w:p>
                    <w:p w14:paraId="72875ABC" w14:textId="77777777" w:rsidR="00093E3E" w:rsidRDefault="00093E3E" w:rsidP="00F16138">
                      <w:pPr>
                        <w:rPr>
                          <w:rFonts w:ascii="GHEA Grapalat" w:hAnsi="GHEA Grapalat" w:cs="Sylfaen"/>
                          <w:b/>
                          <w:bCs/>
                          <w:sz w:val="4"/>
                          <w:szCs w:val="4"/>
                        </w:rPr>
                      </w:pPr>
                      <w:r>
                        <w:rPr>
                          <w:rFonts w:ascii="GHEA Grapalat" w:hAnsi="GHEA Grapalat" w:cs="Sylfaen"/>
                          <w:b/>
                          <w:bCs/>
                          <w:sz w:val="4"/>
                          <w:szCs w:val="4"/>
                        </w:rPr>
                        <w:t> </w:t>
                      </w:r>
                    </w:p>
                    <w:p w14:paraId="4DB0D0A3" w14:textId="77777777"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Նավթի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միջազգային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գներ</w:t>
                      </w:r>
                      <w:proofErr w:type="spellEnd"/>
                      <w:r>
                        <w:rPr>
                          <w:rFonts w:ascii="GHEA Grapalat" w:hAnsi="GHEA Grapalat" w:cs="Sylfaen"/>
                          <w:b/>
                          <w:bCs/>
                          <w:color w:val="1F497D"/>
                          <w:sz w:val="14"/>
                          <w:szCs w:val="14"/>
                          <w:lang w:val="hy-AM"/>
                        </w:rPr>
                        <w:t>ի կանխատեսումներ</w:t>
                      </w:r>
                    </w:p>
                    <w:p w14:paraId="1340DE40" w14:textId="77777777" w:rsidR="00093E3E" w:rsidRDefault="00093E3E" w:rsidP="00F16138">
                      <w:pPr>
                        <w:rPr>
                          <w:rFonts w:ascii="GHEA Grapalat" w:hAnsi="GHEA Grapalat" w:cs="Sylfaen"/>
                          <w:b/>
                          <w:bCs/>
                          <w:i/>
                          <w:iCs/>
                          <w:color w:val="1F497D"/>
                          <w:sz w:val="14"/>
                          <w:szCs w:val="14"/>
                        </w:rPr>
                      </w:pPr>
                      <w:r>
                        <w:rPr>
                          <w:rFonts w:ascii="GHEA Grapalat" w:hAnsi="GHEA Grapalat" w:cs="Sylfaen"/>
                          <w:b/>
                          <w:bCs/>
                          <w:i/>
                          <w:iCs/>
                          <w:color w:val="1F497D"/>
                          <w:sz w:val="14"/>
                          <w:szCs w:val="14"/>
                        </w:rPr>
                        <w:t> </w:t>
                      </w:r>
                    </w:p>
                    <w:p w14:paraId="3A9AF958" w14:textId="77777777" w:rsidR="00093E3E" w:rsidRDefault="00093E3E" w:rsidP="00F16138">
                      <w:pPr>
                        <w:rPr>
                          <w:rFonts w:ascii="GHEA Grapalat" w:hAnsi="GHEA Grapalat" w:cs="Sylfaen"/>
                          <w:b/>
                          <w:bCs/>
                          <w:color w:val="1F497D"/>
                          <w:sz w:val="14"/>
                          <w:szCs w:val="14"/>
                        </w:rPr>
                      </w:pPr>
                      <w:r>
                        <w:rPr>
                          <w:rFonts w:ascii="GHEA Grapalat" w:hAnsi="GHEA Grapalat" w:cs="Sylfaen"/>
                          <w:b/>
                          <w:bCs/>
                          <w:color w:val="1F497D"/>
                          <w:sz w:val="14"/>
                          <w:szCs w:val="14"/>
                        </w:rPr>
                        <w:t> </w:t>
                      </w:r>
                    </w:p>
                    <w:p w14:paraId="665C725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39C725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3DB468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E2E6BF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5F1777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B7FFC2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7FA00D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CFE542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3EF2A2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93190D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D8E13B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E9759A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F5827F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4026B6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BDF102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77AA74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770B1E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965B3A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AAB5A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906F44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AD5F4E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2102B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6729E5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6316AB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0D7B2A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EE08F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FDB949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5E07E6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05D566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7C8C7B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CA1D18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6EF138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CCD484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A5BDAD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0E813F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2520594" w14:textId="77777777" w:rsidR="00093E3E" w:rsidRDefault="00093E3E" w:rsidP="00F16138">
                      <w:pPr>
                        <w:rPr>
                          <w:sz w:val="14"/>
                          <w:szCs w:val="14"/>
                        </w:rPr>
                      </w:pPr>
                      <w:r>
                        <w:rPr>
                          <w:sz w:val="14"/>
                          <w:szCs w:val="14"/>
                        </w:rPr>
                        <w:t> </w:t>
                      </w:r>
                    </w:p>
                  </w:txbxContent>
                </v:textbox>
              </v:shape>
            </w:pict>
          </mc:Fallback>
        </mc:AlternateContent>
      </w:r>
      <w:r w:rsidR="00EE2410" w:rsidRPr="00202B95">
        <w:rPr>
          <w:rFonts w:ascii="Sylfaen" w:eastAsia="Calibri" w:hAnsi="Sylfaen"/>
          <w:bCs/>
          <w:noProof/>
          <w:color w:val="000000" w:themeColor="text1"/>
          <w:sz w:val="20"/>
          <w:szCs w:val="20"/>
        </w:rPr>
        <mc:AlternateContent>
          <mc:Choice Requires="wps">
            <w:drawing>
              <wp:anchor distT="0" distB="0" distL="114300" distR="114300" simplePos="0" relativeHeight="252621312" behindDoc="0" locked="0" layoutInCell="1" allowOverlap="1" wp14:anchorId="69B97994" wp14:editId="626C1C85">
                <wp:simplePos x="0" y="0"/>
                <wp:positionH relativeFrom="column">
                  <wp:posOffset>4937298</wp:posOffset>
                </wp:positionH>
                <wp:positionV relativeFrom="paragraph">
                  <wp:posOffset>1061278</wp:posOffset>
                </wp:positionV>
                <wp:extent cx="1856105" cy="387985"/>
                <wp:effectExtent l="0" t="0" r="0" b="0"/>
                <wp:wrapNone/>
                <wp:docPr id="4144" name="Text Box 3866"/>
                <wp:cNvGraphicFramePr/>
                <a:graphic xmlns:a="http://schemas.openxmlformats.org/drawingml/2006/main">
                  <a:graphicData uri="http://schemas.microsoft.com/office/word/2010/wordprocessingShape">
                    <wps:wsp>
                      <wps:cNvSpPr txBox="1"/>
                      <wps:spPr>
                        <a:xfrm>
                          <a:off x="0" y="0"/>
                          <a:ext cx="1856105" cy="387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9AF2F" w14:textId="77777777" w:rsidR="00093E3E" w:rsidRDefault="00093E3E" w:rsidP="00F16138">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Աղբյուրը՝ ՖԱՕ, ՀՀ ԿԲ կանխատեսում</w:t>
                            </w:r>
                          </w:p>
                          <w:p w14:paraId="10B277EB" w14:textId="77777777" w:rsidR="00093E3E" w:rsidRDefault="00093E3E" w:rsidP="00F1613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9AF1DAE" w14:textId="77777777" w:rsidR="00093E3E" w:rsidRDefault="00093E3E" w:rsidP="00F1613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B97994" id="Text Box 3866" o:spid="_x0000_s1071" type="#_x0000_t202" style="position:absolute;left:0;text-align:left;margin-left:388.75pt;margin-top:83.55pt;width:146.15pt;height:30.55pt;z-index:25262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" filled="f" stroked="f" strokeweight=".5pt">
                <v:textbox>
                  <w:txbxContent>
                    <w:p w14:paraId="28A9AF2F" w14:textId="77777777" w:rsidR="00093E3E" w:rsidRDefault="00093E3E" w:rsidP="00F16138">
                      <w:pPr>
                        <w:jc w:val="right"/>
                        <w:rPr>
                          <w:rFonts w:asciiTheme="minorHAnsi" w:hAnsi="Calibri" w:cs="Calibri"/>
                          <w:i/>
                          <w:iCs/>
                          <w:color w:val="000000" w:themeColor="dark1"/>
                          <w:sz w:val="14"/>
                          <w:szCs w:val="14"/>
                        </w:rPr>
                      </w:pPr>
                      <w:r>
                        <w:rPr>
                          <w:rFonts w:asciiTheme="minorHAnsi" w:hAnsi="Calibri" w:cs="Calibri"/>
                          <w:i/>
                          <w:iCs/>
                          <w:color w:val="000000" w:themeColor="dark1"/>
                          <w:sz w:val="14"/>
                          <w:szCs w:val="14"/>
                        </w:rPr>
                        <w:t> </w:t>
                      </w:r>
                      <w:r>
                        <w:rPr>
                          <w:rFonts w:ascii="GHEA Grapalat" w:hAnsi="GHEA Grapalat" w:cs="Sylfaen"/>
                          <w:i/>
                          <w:iCs/>
                          <w:color w:val="000000" w:themeColor="dark1"/>
                          <w:sz w:val="14"/>
                          <w:szCs w:val="14"/>
                          <w:lang w:val="hy-AM"/>
                        </w:rPr>
                        <w:t>Աղբյուրը՝ ՖԱՕ, ՀՀ ԿԲ կանխատեսում</w:t>
                      </w:r>
                    </w:p>
                    <w:p w14:paraId="10B277EB" w14:textId="77777777" w:rsidR="00093E3E" w:rsidRDefault="00093E3E" w:rsidP="00F1613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9AF1DAE" w14:textId="77777777" w:rsidR="00093E3E" w:rsidRDefault="00093E3E" w:rsidP="00F1613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C5D3E7D">
        <w:rPr>
          <w:rFonts w:ascii="Sylfaen" w:eastAsia="Calibri" w:hAnsi="Sylfaen"/>
          <w:color w:val="000000" w:themeColor="text1"/>
          <w:sz w:val="20"/>
          <w:szCs w:val="20"/>
        </w:rPr>
        <w:t xml:space="preserve"> Subsequently, the Russian Central Bank will normalize monetary conditions faster than previously projected, </w:t>
      </w:r>
      <w:r w:rsidR="00B04B2D" w:rsidRPr="0C5D3E7D">
        <w:rPr>
          <w:rFonts w:ascii="Sylfaen" w:eastAsia="Calibri" w:hAnsi="Sylfaen"/>
          <w:color w:val="000000" w:themeColor="text1"/>
          <w:sz w:val="20"/>
          <w:szCs w:val="20"/>
        </w:rPr>
        <w:t>due to which</w:t>
      </w:r>
      <w:r w:rsidRPr="0C5D3E7D">
        <w:rPr>
          <w:rFonts w:ascii="Sylfaen" w:eastAsia="Calibri" w:hAnsi="Sylfaen"/>
          <w:color w:val="000000" w:themeColor="text1"/>
          <w:sz w:val="20"/>
          <w:szCs w:val="20"/>
        </w:rPr>
        <w:t xml:space="preserve"> inflation </w:t>
      </w:r>
      <w:r w:rsidR="00B04B2D" w:rsidRPr="0C5D3E7D">
        <w:rPr>
          <w:rFonts w:ascii="Sylfaen" w:eastAsia="Calibri" w:hAnsi="Sylfaen"/>
          <w:color w:val="000000" w:themeColor="text1"/>
          <w:sz w:val="20"/>
          <w:szCs w:val="20"/>
        </w:rPr>
        <w:t>will return</w:t>
      </w:r>
      <w:r w:rsidRPr="0C5D3E7D">
        <w:rPr>
          <w:rFonts w:ascii="Sylfaen" w:eastAsia="Calibri" w:hAnsi="Sylfaen"/>
          <w:color w:val="000000" w:themeColor="text1"/>
          <w:sz w:val="20"/>
          <w:szCs w:val="20"/>
        </w:rPr>
        <w:t xml:space="preserve"> to the target level in the last part of the horizon.</w:t>
      </w:r>
      <w:r w:rsidR="00B04B2D" w:rsidRPr="0C5D3E7D">
        <w:rPr>
          <w:rFonts w:ascii="Sylfaen" w:eastAsia="Calibri" w:hAnsi="Sylfaen"/>
          <w:color w:val="000000" w:themeColor="text1"/>
          <w:sz w:val="20"/>
          <w:szCs w:val="20"/>
        </w:rPr>
        <w:t xml:space="preserve"> </w:t>
      </w:r>
    </w:p>
    <w:p w14:paraId="2AB98A02" w14:textId="0AA6F0BC" w:rsidR="00D82237" w:rsidRPr="00202B95" w:rsidRDefault="0C5D3E7D" w:rsidP="00256C67">
      <w:pPr>
        <w:spacing w:before="60" w:line="350" w:lineRule="atLeast"/>
        <w:ind w:firstLine="284"/>
        <w:jc w:val="both"/>
        <w:rPr>
          <w:rFonts w:ascii="Sylfaen" w:eastAsia="Calibri" w:hAnsi="Sylfaen"/>
          <w:sz w:val="20"/>
          <w:szCs w:val="20"/>
        </w:rPr>
      </w:pPr>
      <w:r w:rsidRPr="0C5D3E7D">
        <w:rPr>
          <w:rFonts w:ascii="Sylfaen" w:eastAsia="Calibri" w:hAnsi="Sylfaen"/>
          <w:sz w:val="20"/>
          <w:szCs w:val="20"/>
        </w:rPr>
        <w:t xml:space="preserve">World food prices have risen in the short term, as a result of a significant rapid increase in demand relative to supply, and in the medium term will remain higher than previously projected. </w:t>
      </w:r>
    </w:p>
    <w:p w14:paraId="1CD1817C" w14:textId="6DB589E0" w:rsidR="00D82237" w:rsidRPr="00202B95" w:rsidRDefault="00675CF6" w:rsidP="0C5D3E7D">
      <w:pPr>
        <w:spacing w:before="60" w:line="350" w:lineRule="atLeast"/>
        <w:ind w:firstLine="284"/>
        <w:jc w:val="both"/>
        <w:rPr>
          <w:rFonts w:ascii="Sylfaen" w:eastAsia="Calibri" w:hAnsi="Sylfaen"/>
          <w:sz w:val="20"/>
          <w:szCs w:val="20"/>
        </w:rPr>
      </w:pPr>
      <w:r w:rsidRPr="00202B95">
        <w:rPr>
          <w:rFonts w:ascii="Sylfaen" w:eastAsia="Calibri" w:hAnsi="Sylfaen"/>
          <w:sz w:val="20"/>
          <w:szCs w:val="20"/>
        </w:rPr>
        <w:lastRenderedPageBreak/>
        <w:t xml:space="preserve">Due to the </w:t>
      </w:r>
      <w:r w:rsidR="0C5D3E7D" w:rsidRPr="0C5D3E7D">
        <w:rPr>
          <w:rFonts w:ascii="Sylfaen" w:eastAsia="Calibri" w:hAnsi="Sylfaen"/>
          <w:sz w:val="20"/>
          <w:szCs w:val="20"/>
        </w:rPr>
        <w:t>reopening of economies amid</w:t>
      </w:r>
      <w:r w:rsidRPr="00202B95">
        <w:rPr>
          <w:rFonts w:ascii="Sylfaen" w:eastAsia="Calibri" w:hAnsi="Sylfaen"/>
          <w:sz w:val="20"/>
          <w:szCs w:val="20"/>
        </w:rPr>
        <w:t xml:space="preserve"> successful course of the coronavirus vaccination process, </w:t>
      </w:r>
      <w:r w:rsidR="00EE2410" w:rsidRPr="00202B95">
        <w:rPr>
          <w:rFonts w:ascii="Sylfaen" w:hAnsi="Sylfaen"/>
          <w:noProof/>
          <w:sz w:val="34"/>
        </w:rPr>
        <mc:AlternateContent>
          <mc:Choice Requires="wps">
            <w:drawing>
              <wp:anchor distT="0" distB="0" distL="114300" distR="114300" simplePos="0" relativeHeight="252805632" behindDoc="0" locked="0" layoutInCell="1" allowOverlap="1" wp14:anchorId="0F9033FB" wp14:editId="71DC3F4A">
                <wp:simplePos x="0" y="0"/>
                <wp:positionH relativeFrom="column">
                  <wp:posOffset>4131945</wp:posOffset>
                </wp:positionH>
                <wp:positionV relativeFrom="page">
                  <wp:posOffset>5795655</wp:posOffset>
                </wp:positionV>
                <wp:extent cx="2520315" cy="900000"/>
                <wp:effectExtent l="0" t="0" r="51435" b="52705"/>
                <wp:wrapNone/>
                <wp:docPr id="1544175882" name="Flowchart: Alternate Process 15441758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900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283771A" w14:textId="13F50108" w:rsidR="00093E3E" w:rsidRPr="00EE2410" w:rsidRDefault="00A57CF0" w:rsidP="00EE2410">
                            <w:pPr>
                              <w:spacing w:line="160" w:lineRule="atLeast"/>
                              <w:rPr>
                                <w:rFonts w:ascii="GHEA Grapalat" w:eastAsia="Times LatArm" w:hAnsi="GHEA Grapalat" w:cs="Times LatArm"/>
                                <w:b/>
                                <w:i/>
                                <w:sz w:val="14"/>
                                <w:szCs w:val="14"/>
                                <w:lang w:val="hy"/>
                              </w:rPr>
                            </w:pPr>
                            <w:r w:rsidRPr="00A57CF0">
                              <w:rPr>
                                <w:rFonts w:ascii="GHEA Grapalat" w:eastAsia="GHEA Grapalat" w:hAnsi="GHEA Grapalat" w:cs="GHEA Grapalat"/>
                                <w:b/>
                                <w:i/>
                                <w:sz w:val="14"/>
                                <w:szCs w:val="14"/>
                              </w:rPr>
                              <w:t>In 2021, economic growth has been significantly revised upwards and is currently estimated at 4.6% compared to the previous 1.4%, because of the expected higher level of both domestic and foreign demand</w:t>
                            </w:r>
                            <w:r>
                              <w:rPr>
                                <w:rFonts w:ascii="GHEA Grapalat" w:eastAsia="GHEA Grapalat" w:hAnsi="GHEA Grapalat" w:cs="GHEA Grapalat"/>
                                <w:b/>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033FB" id="Flowchart: Alternate Process 1544175882" o:spid="_x0000_s1072" type="#_x0000_t176" style="position:absolute;left:0;text-align:left;margin-left:325.35pt;margin-top:456.35pt;width:198.45pt;height:70.85pt;z-index:2528056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" fillcolor="#d5dce4 [671]" strokecolor="gray">
                <v:shadow on="t" offset=",3pt"/>
                <v:textbox>
                  <w:txbxContent>
                    <w:p w14:paraId="5283771A" w14:textId="13F50108" w:rsidR="00093E3E" w:rsidRPr="00EE2410" w:rsidRDefault="00A57CF0" w:rsidP="00EE2410">
                      <w:pPr>
                        <w:spacing w:line="160" w:lineRule="atLeast"/>
                        <w:rPr>
                          <w:rFonts w:ascii="GHEA Grapalat" w:eastAsia="Times LatArm" w:hAnsi="GHEA Grapalat" w:cs="Times LatArm"/>
                          <w:b/>
                          <w:i/>
                          <w:sz w:val="14"/>
                          <w:szCs w:val="14"/>
                          <w:lang w:val="hy"/>
                        </w:rPr>
                      </w:pPr>
                      <w:r w:rsidRPr="00A57CF0">
                        <w:rPr>
                          <w:rFonts w:ascii="GHEA Grapalat" w:eastAsia="GHEA Grapalat" w:hAnsi="GHEA Grapalat" w:cs="GHEA Grapalat"/>
                          <w:b/>
                          <w:i/>
                          <w:sz w:val="14"/>
                          <w:szCs w:val="14"/>
                        </w:rPr>
                        <w:t>In 2021, economic growth has been significantly revised upwards and is currently estimated at 4.6% compared to the previous 1.4%, because of the expected higher level of both domestic and foreign demand</w:t>
                      </w:r>
                      <w:r>
                        <w:rPr>
                          <w:rFonts w:ascii="GHEA Grapalat" w:eastAsia="GHEA Grapalat" w:hAnsi="GHEA Grapalat" w:cs="GHEA Grapalat"/>
                          <w:b/>
                          <w:i/>
                          <w:sz w:val="14"/>
                          <w:szCs w:val="14"/>
                        </w:rPr>
                        <w:t>.</w:t>
                      </w:r>
                    </w:p>
                  </w:txbxContent>
                </v:textbox>
                <w10:wrap anchory="page"/>
              </v:shape>
            </w:pict>
          </mc:Fallback>
        </mc:AlternateContent>
      </w:r>
      <w:r w:rsidR="00EE2410" w:rsidRPr="00202B95">
        <w:rPr>
          <w:rFonts w:ascii="Sylfaen" w:eastAsia="Calibri" w:hAnsi="Sylfaen"/>
          <w:bCs/>
          <w:noProof/>
          <w:color w:val="000000" w:themeColor="text1"/>
          <w:sz w:val="20"/>
          <w:szCs w:val="20"/>
        </w:rPr>
        <mc:AlternateContent>
          <mc:Choice Requires="wps">
            <w:drawing>
              <wp:anchor distT="0" distB="0" distL="114300" distR="114300" simplePos="0" relativeHeight="252624384" behindDoc="0" locked="0" layoutInCell="1" allowOverlap="1" wp14:anchorId="2CAAE418" wp14:editId="0D25EC49">
                <wp:simplePos x="0" y="0"/>
                <wp:positionH relativeFrom="column">
                  <wp:posOffset>5086576</wp:posOffset>
                </wp:positionH>
                <wp:positionV relativeFrom="paragraph">
                  <wp:posOffset>807774</wp:posOffset>
                </wp:positionV>
                <wp:extent cx="1645920" cy="379095"/>
                <wp:effectExtent l="0" t="0" r="0" b="1905"/>
                <wp:wrapNone/>
                <wp:docPr id="4147" name="Text Box 3867"/>
                <wp:cNvGraphicFramePr/>
                <a:graphic xmlns:a="http://schemas.openxmlformats.org/drawingml/2006/main">
                  <a:graphicData uri="http://schemas.microsoft.com/office/word/2010/wordprocessingShape">
                    <wps:wsp>
                      <wps:cNvSpPr txBox="1"/>
                      <wps:spPr>
                        <a:xfrm>
                          <a:off x="0" y="0"/>
                          <a:ext cx="1645920" cy="379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25236" w14:textId="77777777" w:rsidR="00093E3E" w:rsidRDefault="00093E3E" w:rsidP="00F1613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Համաշխարհային</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բանկ</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ՀՀ</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ԿԲ</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կանխատեսում</w:t>
                            </w:r>
                          </w:p>
                          <w:p w14:paraId="50D88D99" w14:textId="77777777" w:rsidR="00093E3E" w:rsidRDefault="00093E3E" w:rsidP="00F1613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AAE418" id="Text Box 3867" o:spid="_x0000_s1073" type="#_x0000_t202" style="position:absolute;left:0;text-align:left;margin-left:400.5pt;margin-top:63.6pt;width:129.6pt;height:29.85pt;z-index:25262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" filled="f" stroked="f" strokeweight=".5pt">
                <v:textbox>
                  <w:txbxContent>
                    <w:p w14:paraId="03C25236" w14:textId="77777777" w:rsidR="00093E3E" w:rsidRDefault="00093E3E" w:rsidP="00F1613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Համաշխարհային</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բանկ</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ՀՀ</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ԿԲ</w:t>
                      </w:r>
                      <w:r>
                        <w:rPr>
                          <w:rFonts w:ascii="GHEA Grapalat" w:hAnsi="GHEA Grapalat" w:cs="Calibri"/>
                          <w:i/>
                          <w:iCs/>
                          <w:color w:val="000000" w:themeColor="dark1"/>
                          <w:sz w:val="14"/>
                          <w:szCs w:val="14"/>
                          <w:lang w:val="hy-AM"/>
                        </w:rPr>
                        <w:t xml:space="preserve"> </w:t>
                      </w:r>
                      <w:r>
                        <w:rPr>
                          <w:rFonts w:ascii="GHEA Grapalat" w:hAnsi="GHEA Grapalat" w:cs="Sylfaen"/>
                          <w:i/>
                          <w:iCs/>
                          <w:color w:val="000000" w:themeColor="dark1"/>
                          <w:sz w:val="14"/>
                          <w:szCs w:val="14"/>
                          <w:lang w:val="hy-AM"/>
                        </w:rPr>
                        <w:t>կանխատեսում</w:t>
                      </w:r>
                    </w:p>
                    <w:p w14:paraId="50D88D99" w14:textId="77777777" w:rsidR="00093E3E" w:rsidRDefault="00093E3E" w:rsidP="00F1613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eastAsia="Calibri" w:hAnsi="Sylfaen"/>
          <w:sz w:val="20"/>
          <w:szCs w:val="20"/>
        </w:rPr>
        <w:t xml:space="preserve"> and gradual recovery of inbound and outbound tourism on one hand, and significant supply constraints under the OPEC and non-</w:t>
      </w:r>
      <w:proofErr w:type="gramStart"/>
      <w:r w:rsidRPr="00202B95">
        <w:rPr>
          <w:rFonts w:ascii="Sylfaen" w:eastAsia="Calibri" w:hAnsi="Sylfaen"/>
          <w:sz w:val="20"/>
          <w:szCs w:val="20"/>
        </w:rPr>
        <w:t>OPEC ”Declaration</w:t>
      </w:r>
      <w:proofErr w:type="gramEnd"/>
      <w:r w:rsidRPr="00202B95">
        <w:rPr>
          <w:rFonts w:ascii="Sylfaen" w:eastAsia="Calibri" w:hAnsi="Sylfaen"/>
          <w:sz w:val="20"/>
          <w:szCs w:val="20"/>
        </w:rPr>
        <w:t xml:space="preserve"> of Cooperation” on the other, oil prices continued to rise and are higher than previously projected.</w:t>
      </w:r>
      <w:r w:rsidR="0C5D3E7D" w:rsidRPr="0C5D3E7D">
        <w:rPr>
          <w:rFonts w:ascii="Sylfaen" w:eastAsia="Calibri" w:hAnsi="Sylfaen"/>
          <w:sz w:val="20"/>
          <w:szCs w:val="20"/>
        </w:rPr>
        <w:t xml:space="preserve"> </w:t>
      </w:r>
    </w:p>
    <w:p w14:paraId="6EB654EA" w14:textId="09049AB9" w:rsidR="00D82237" w:rsidRPr="00202B95" w:rsidRDefault="00A57CF0" w:rsidP="00256C67">
      <w:pPr>
        <w:spacing w:before="60" w:line="350" w:lineRule="atLeast"/>
        <w:ind w:firstLine="284"/>
        <w:jc w:val="both"/>
        <w:rPr>
          <w:rFonts w:ascii="Sylfaen" w:eastAsia="Calibri" w:hAnsi="Sylfaen"/>
          <w:sz w:val="20"/>
          <w:szCs w:val="20"/>
        </w:rPr>
      </w:pPr>
      <w:r w:rsidRPr="00202B95">
        <w:rPr>
          <w:rFonts w:ascii="Sylfaen" w:eastAsia="Calibri" w:hAnsi="Sylfaen"/>
          <w:sz w:val="20"/>
          <w:szCs w:val="20"/>
        </w:rPr>
        <w:t>As a result of more robust recovery of the world economy and especially even faster growth of the industries where the use of copper is intensive and vital (production of batteries, semiconductors, etc.), international copper prices have risen considerably and formed at levels somewhat higher than previously projected.</w:t>
      </w:r>
      <w:r w:rsidR="00AA1DA4" w:rsidRPr="00202B95">
        <w:rPr>
          <w:rFonts w:ascii="Sylfaen" w:hAnsi="Sylfaen"/>
          <w:noProof/>
        </w:rPr>
        <w:drawing>
          <wp:anchor distT="0" distB="0" distL="114300" distR="114300" simplePos="0" relativeHeight="252836352" behindDoc="0" locked="0" layoutInCell="1" allowOverlap="1" wp14:anchorId="2A91036D" wp14:editId="300C7604">
            <wp:simplePos x="0" y="0"/>
            <wp:positionH relativeFrom="column">
              <wp:posOffset>4289920</wp:posOffset>
            </wp:positionH>
            <wp:positionV relativeFrom="paragraph">
              <wp:posOffset>982034</wp:posOffset>
            </wp:positionV>
            <wp:extent cx="2519680" cy="2133600"/>
            <wp:effectExtent l="0" t="0" r="0" b="0"/>
            <wp:wrapNone/>
            <wp:docPr id="1544175900" name="Chart 1544175900">
              <a:extLst xmlns:a="http://schemas.openxmlformats.org/drawingml/2006/main">
                <a:ext uri="{FF2B5EF4-FFF2-40B4-BE49-F238E27FC236}">
                  <a16:creationId xmlns:a16="http://schemas.microsoft.com/office/drawing/2014/main" id="{00000000-0008-0000-1100-000003000000}"/>
                </a:ext>
                <a:ext uri="{147F2762-F138-4A5C-976F-8EAC2B608ADB}">
                  <a16:predDERef xmlns:a16="http://schemas.microsoft.com/office/drawing/2014/main" pred="{00000000-0008-0000-15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V relativeFrom="margin">
              <wp14:pctHeight>0</wp14:pctHeight>
            </wp14:sizeRelV>
          </wp:anchor>
        </w:drawing>
      </w:r>
      <w:r w:rsidR="00F16138" w:rsidRPr="00202B95">
        <w:rPr>
          <w:rFonts w:ascii="Sylfaen" w:eastAsia="Calibri" w:hAnsi="Sylfaen"/>
          <w:noProof/>
          <w:sz w:val="20"/>
          <w:szCs w:val="20"/>
        </w:rPr>
        <mc:AlternateContent>
          <mc:Choice Requires="wps">
            <w:drawing>
              <wp:anchor distT="0" distB="0" distL="114300" distR="114300" simplePos="0" relativeHeight="252627456" behindDoc="0" locked="0" layoutInCell="1" allowOverlap="1" wp14:anchorId="2D30A391" wp14:editId="10725057">
                <wp:simplePos x="0" y="0"/>
                <wp:positionH relativeFrom="column">
                  <wp:posOffset>4150995</wp:posOffset>
                </wp:positionH>
                <wp:positionV relativeFrom="paragraph">
                  <wp:posOffset>603782</wp:posOffset>
                </wp:positionV>
                <wp:extent cx="2519680" cy="495300"/>
                <wp:effectExtent l="0" t="0" r="0" b="0"/>
                <wp:wrapNone/>
                <wp:docPr id="4149" name="Text Box 3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13A49" w14:textId="7DD7F39B"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19</w:t>
                            </w:r>
                          </w:p>
                          <w:p w14:paraId="4A15C9DA" w14:textId="77777777" w:rsidR="00093E3E" w:rsidRDefault="00093E3E" w:rsidP="00F16138">
                            <w:pPr>
                              <w:rPr>
                                <w:rFonts w:ascii="GHEA Grapalat" w:hAnsi="GHEA Grapalat" w:cs="Sylfaen"/>
                                <w:b/>
                                <w:bCs/>
                                <w:sz w:val="4"/>
                                <w:szCs w:val="4"/>
                              </w:rPr>
                            </w:pPr>
                            <w:r>
                              <w:rPr>
                                <w:rFonts w:ascii="GHEA Grapalat" w:hAnsi="GHEA Grapalat" w:cs="Sylfaen"/>
                                <w:b/>
                                <w:bCs/>
                                <w:sz w:val="4"/>
                                <w:szCs w:val="4"/>
                              </w:rPr>
                              <w:t> </w:t>
                            </w:r>
                          </w:p>
                          <w:p w14:paraId="40ED870A" w14:textId="77777777" w:rsidR="00093E3E" w:rsidRDefault="00093E3E" w:rsidP="00F16138">
                            <w:pPr>
                              <w:rPr>
                                <w:rFonts w:ascii="GHEA Grapalat" w:hAnsi="GHEA Grapalat" w:cs="Sylfaen"/>
                                <w:b/>
                                <w:bCs/>
                                <w:color w:val="1F497D"/>
                                <w:sz w:val="14"/>
                                <w:szCs w:val="14"/>
                              </w:rPr>
                            </w:pPr>
                            <w:r>
                              <w:rPr>
                                <w:rFonts w:ascii="GHEA Grapalat" w:hAnsi="GHEA Grapalat" w:cs="Sylfaen"/>
                                <w:b/>
                                <w:bCs/>
                                <w:sz w:val="4"/>
                                <w:szCs w:val="4"/>
                              </w:rPr>
                              <w:t> </w:t>
                            </w:r>
                            <w:proofErr w:type="spellStart"/>
                            <w:r>
                              <w:rPr>
                                <w:rFonts w:ascii="GHEA Grapalat" w:hAnsi="GHEA Grapalat" w:cs="Sylfaen"/>
                                <w:b/>
                                <w:bCs/>
                                <w:color w:val="1F497D"/>
                                <w:sz w:val="14"/>
                                <w:szCs w:val="14"/>
                              </w:rPr>
                              <w:t>Պղնձի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միջազգային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գներ</w:t>
                            </w:r>
                            <w:proofErr w:type="spellEnd"/>
                            <w:r>
                              <w:rPr>
                                <w:rFonts w:ascii="GHEA Grapalat" w:hAnsi="GHEA Grapalat" w:cs="Sylfaen"/>
                                <w:b/>
                                <w:bCs/>
                                <w:color w:val="1F497D"/>
                                <w:sz w:val="14"/>
                                <w:szCs w:val="14"/>
                                <w:lang w:val="hy-AM"/>
                              </w:rPr>
                              <w:t>ի կանխատեսումներ</w:t>
                            </w:r>
                          </w:p>
                          <w:p w14:paraId="7362521D" w14:textId="77777777" w:rsidR="00093E3E" w:rsidRDefault="00093E3E" w:rsidP="00F16138">
                            <w:pPr>
                              <w:rPr>
                                <w:rFonts w:ascii="GHEA Grapalat" w:hAnsi="GHEA Grapalat" w:cs="Sylfaen"/>
                                <w:b/>
                                <w:bCs/>
                                <w:color w:val="1F497D"/>
                                <w:sz w:val="14"/>
                                <w:szCs w:val="14"/>
                              </w:rPr>
                            </w:pPr>
                            <w:r>
                              <w:rPr>
                                <w:rFonts w:ascii="GHEA Grapalat" w:hAnsi="GHEA Grapalat" w:cs="Sylfaen"/>
                                <w:b/>
                                <w:bCs/>
                                <w:color w:val="1F497D"/>
                                <w:sz w:val="14"/>
                                <w:szCs w:val="14"/>
                              </w:rPr>
                              <w:t> </w:t>
                            </w:r>
                          </w:p>
                          <w:p w14:paraId="1DF5075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C266DB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94CD82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40D50F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DE81D2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CB3199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DE9871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2EFE03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779383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06E12C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9D27D96" w14:textId="77777777" w:rsidR="00093E3E" w:rsidRDefault="00093E3E" w:rsidP="00F16138">
                            <w:pPr>
                              <w:rPr>
                                <w:rFonts w:ascii="GHEA Grapalat" w:hAnsi="GHEA Grapalat" w:cs="Sylfaen"/>
                                <w:b/>
                                <w:bCs/>
                                <w:sz w:val="6"/>
                                <w:szCs w:val="6"/>
                              </w:rPr>
                            </w:pPr>
                            <w:r>
                              <w:rPr>
                                <w:rFonts w:ascii="GHEA Grapalat" w:hAnsi="GHEA Grapalat" w:cs="Sylfaen"/>
                                <w:b/>
                                <w:bCs/>
                                <w:sz w:val="6"/>
                                <w:szCs w:val="6"/>
                              </w:rPr>
                              <w:t> </w:t>
                            </w:r>
                          </w:p>
                          <w:p w14:paraId="0B28A68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18A5ED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46636D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05318A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EE453E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874352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2774F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DBEC6F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AE434D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FCC1C0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45B54E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ED4725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733405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437D6B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D35228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A79FB5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4AC2D4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C5182D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E16271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2E73A4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BB4BA2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F56084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288D97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70BC19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90E6E0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9A0213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F28166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FF1115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E3303DB" w14:textId="77777777" w:rsidR="00093E3E" w:rsidRDefault="00093E3E" w:rsidP="00F1613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2D30A391" id="Text Box 3903" o:spid="_x0000_s1074" type="#_x0000_t202" style="position:absolute;left:0;text-align:left;margin-left:326.85pt;margin-top:47.55pt;width:198.4pt;height:39pt;z-index:25262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" filled="f" stroked="f">
                <v:textbox>
                  <w:txbxContent>
                    <w:p w14:paraId="20B13A49" w14:textId="7DD7F39B" w:rsidR="00093E3E" w:rsidRDefault="00093E3E" w:rsidP="00F1613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19</w:t>
                      </w:r>
                    </w:p>
                    <w:p w14:paraId="4A15C9DA" w14:textId="77777777" w:rsidR="00093E3E" w:rsidRDefault="00093E3E" w:rsidP="00F16138">
                      <w:pPr>
                        <w:rPr>
                          <w:rFonts w:ascii="GHEA Grapalat" w:hAnsi="GHEA Grapalat" w:cs="Sylfaen"/>
                          <w:b/>
                          <w:bCs/>
                          <w:sz w:val="4"/>
                          <w:szCs w:val="4"/>
                        </w:rPr>
                      </w:pPr>
                      <w:r>
                        <w:rPr>
                          <w:rFonts w:ascii="GHEA Grapalat" w:hAnsi="GHEA Grapalat" w:cs="Sylfaen"/>
                          <w:b/>
                          <w:bCs/>
                          <w:sz w:val="4"/>
                          <w:szCs w:val="4"/>
                        </w:rPr>
                        <w:t> </w:t>
                      </w:r>
                    </w:p>
                    <w:p w14:paraId="40ED870A" w14:textId="77777777" w:rsidR="00093E3E" w:rsidRDefault="00093E3E" w:rsidP="00F16138">
                      <w:pPr>
                        <w:rPr>
                          <w:rFonts w:ascii="GHEA Grapalat" w:hAnsi="GHEA Grapalat" w:cs="Sylfaen"/>
                          <w:b/>
                          <w:bCs/>
                          <w:color w:val="1F497D"/>
                          <w:sz w:val="14"/>
                          <w:szCs w:val="14"/>
                        </w:rPr>
                      </w:pPr>
                      <w:r>
                        <w:rPr>
                          <w:rFonts w:ascii="GHEA Grapalat" w:hAnsi="GHEA Grapalat" w:cs="Sylfaen"/>
                          <w:b/>
                          <w:bCs/>
                          <w:sz w:val="4"/>
                          <w:szCs w:val="4"/>
                        </w:rPr>
                        <w:t> </w:t>
                      </w:r>
                      <w:proofErr w:type="spellStart"/>
                      <w:r>
                        <w:rPr>
                          <w:rFonts w:ascii="GHEA Grapalat" w:hAnsi="GHEA Grapalat" w:cs="Sylfaen"/>
                          <w:b/>
                          <w:bCs/>
                          <w:color w:val="1F497D"/>
                          <w:sz w:val="14"/>
                          <w:szCs w:val="14"/>
                        </w:rPr>
                        <w:t>Պղնձի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միջազգային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գներ</w:t>
                      </w:r>
                      <w:proofErr w:type="spellEnd"/>
                      <w:r>
                        <w:rPr>
                          <w:rFonts w:ascii="GHEA Grapalat" w:hAnsi="GHEA Grapalat" w:cs="Sylfaen"/>
                          <w:b/>
                          <w:bCs/>
                          <w:color w:val="1F497D"/>
                          <w:sz w:val="14"/>
                          <w:szCs w:val="14"/>
                          <w:lang w:val="hy-AM"/>
                        </w:rPr>
                        <w:t>ի կանխատեսումներ</w:t>
                      </w:r>
                    </w:p>
                    <w:p w14:paraId="7362521D" w14:textId="77777777" w:rsidR="00093E3E" w:rsidRDefault="00093E3E" w:rsidP="00F16138">
                      <w:pPr>
                        <w:rPr>
                          <w:rFonts w:ascii="GHEA Grapalat" w:hAnsi="GHEA Grapalat" w:cs="Sylfaen"/>
                          <w:b/>
                          <w:bCs/>
                          <w:color w:val="1F497D"/>
                          <w:sz w:val="14"/>
                          <w:szCs w:val="14"/>
                        </w:rPr>
                      </w:pPr>
                      <w:r>
                        <w:rPr>
                          <w:rFonts w:ascii="GHEA Grapalat" w:hAnsi="GHEA Grapalat" w:cs="Sylfaen"/>
                          <w:b/>
                          <w:bCs/>
                          <w:color w:val="1F497D"/>
                          <w:sz w:val="14"/>
                          <w:szCs w:val="14"/>
                        </w:rPr>
                        <w:t> </w:t>
                      </w:r>
                    </w:p>
                    <w:p w14:paraId="1DF50751"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C266DB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94CD82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40D50F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DE81D2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CB3199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DE9871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2EFE03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779383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06E12C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9D27D96" w14:textId="77777777" w:rsidR="00093E3E" w:rsidRDefault="00093E3E" w:rsidP="00F16138">
                      <w:pPr>
                        <w:rPr>
                          <w:rFonts w:ascii="GHEA Grapalat" w:hAnsi="GHEA Grapalat" w:cs="Sylfaen"/>
                          <w:b/>
                          <w:bCs/>
                          <w:sz w:val="6"/>
                          <w:szCs w:val="6"/>
                        </w:rPr>
                      </w:pPr>
                      <w:r>
                        <w:rPr>
                          <w:rFonts w:ascii="GHEA Grapalat" w:hAnsi="GHEA Grapalat" w:cs="Sylfaen"/>
                          <w:b/>
                          <w:bCs/>
                          <w:sz w:val="6"/>
                          <w:szCs w:val="6"/>
                        </w:rPr>
                        <w:t> </w:t>
                      </w:r>
                    </w:p>
                    <w:p w14:paraId="0B28A68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18A5ED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46636D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05318A0"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EE453EC"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874352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D2774F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DBEC6F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AE434D9"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FCC1C02"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45B54E4"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ED4725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0733405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437D6B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D352283"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7A79FB5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4AC2D4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C5182D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E16271B"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2E73A4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BB4BA25"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F56084A"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6288D97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370BC196"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590E6E08"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19A0213E"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F28166D"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2FF11157" w14:textId="77777777" w:rsidR="00093E3E" w:rsidRDefault="00093E3E" w:rsidP="00F16138">
                      <w:pPr>
                        <w:rPr>
                          <w:rFonts w:ascii="GHEA Grapalat" w:hAnsi="GHEA Grapalat" w:cs="Sylfaen"/>
                          <w:b/>
                          <w:bCs/>
                          <w:sz w:val="14"/>
                          <w:szCs w:val="14"/>
                        </w:rPr>
                      </w:pPr>
                      <w:r>
                        <w:rPr>
                          <w:rFonts w:ascii="GHEA Grapalat" w:hAnsi="GHEA Grapalat" w:cs="Sylfaen"/>
                          <w:b/>
                          <w:bCs/>
                          <w:sz w:val="14"/>
                          <w:szCs w:val="14"/>
                        </w:rPr>
                        <w:t> </w:t>
                      </w:r>
                    </w:p>
                    <w:p w14:paraId="4E3303DB" w14:textId="77777777" w:rsidR="00093E3E" w:rsidRDefault="00093E3E" w:rsidP="00F16138">
                      <w:pPr>
                        <w:rPr>
                          <w:sz w:val="14"/>
                          <w:szCs w:val="14"/>
                        </w:rPr>
                      </w:pPr>
                      <w:r>
                        <w:rPr>
                          <w:sz w:val="14"/>
                          <w:szCs w:val="14"/>
                        </w:rPr>
                        <w:t> </w:t>
                      </w:r>
                    </w:p>
                  </w:txbxContent>
                </v:textbox>
              </v:shape>
            </w:pict>
          </mc:Fallback>
        </mc:AlternateContent>
      </w:r>
      <w:r w:rsidRPr="00202B95">
        <w:rPr>
          <w:rFonts w:ascii="Sylfaen" w:eastAsia="Calibri" w:hAnsi="Sylfaen"/>
          <w:sz w:val="20"/>
          <w:szCs w:val="20"/>
        </w:rPr>
        <w:t xml:space="preserve"> </w:t>
      </w:r>
    </w:p>
    <w:p w14:paraId="1E2D1C91" w14:textId="7AB67402" w:rsidR="006F6BE4" w:rsidRPr="00202B95" w:rsidRDefault="00EC54B4" w:rsidP="00256C67">
      <w:pPr>
        <w:spacing w:before="120" w:after="120" w:line="350" w:lineRule="atLeast"/>
        <w:ind w:firstLine="284"/>
        <w:jc w:val="both"/>
        <w:rPr>
          <w:rFonts w:ascii="Sylfaen" w:eastAsia="GHEA Grapalat" w:hAnsi="Sylfaen" w:cs="GHEA Grapalat"/>
          <w:b/>
          <w:bCs/>
          <w:i/>
          <w:iCs/>
          <w:sz w:val="20"/>
          <w:szCs w:val="20"/>
        </w:rPr>
      </w:pPr>
      <w:r w:rsidRPr="00202B95">
        <w:rPr>
          <w:rFonts w:ascii="Sylfaen" w:eastAsia="Times LatArm" w:hAnsi="Sylfaen" w:cs="Times LatArm"/>
          <w:b/>
          <w:bCs/>
          <w:i/>
          <w:iCs/>
          <w:sz w:val="20"/>
          <w:szCs w:val="20"/>
        </w:rPr>
        <w:t xml:space="preserve">Armenia’s economic growth projections were revised upward along the </w:t>
      </w:r>
      <w:r w:rsidR="00D2232F" w:rsidRPr="00202B95">
        <w:rPr>
          <w:rFonts w:ascii="Sylfaen" w:eastAsia="Times LatArm" w:hAnsi="Sylfaen" w:cs="Times LatArm"/>
          <w:b/>
          <w:bCs/>
          <w:i/>
          <w:iCs/>
          <w:sz w:val="20"/>
          <w:szCs w:val="20"/>
        </w:rPr>
        <w:t>forecast horizon</w:t>
      </w:r>
      <w:r w:rsidRPr="00202B95">
        <w:rPr>
          <w:rFonts w:ascii="Sylfaen" w:eastAsia="Times LatArm" w:hAnsi="Sylfaen" w:cs="Times LatArm"/>
          <w:b/>
          <w:bCs/>
          <w:i/>
          <w:iCs/>
          <w:sz w:val="20"/>
          <w:szCs w:val="20"/>
        </w:rPr>
        <w:t>.</w:t>
      </w:r>
    </w:p>
    <w:p w14:paraId="4BB40821" w14:textId="0A629C23" w:rsidR="00D82237" w:rsidRPr="00202B95" w:rsidRDefault="00A57CF0" w:rsidP="00256C67">
      <w:pPr>
        <w:spacing w:line="350" w:lineRule="atLeast"/>
        <w:ind w:firstLine="284"/>
        <w:jc w:val="both"/>
        <w:rPr>
          <w:rFonts w:ascii="Sylfaen" w:eastAsia="GHEA Grapalat" w:hAnsi="Sylfaen" w:cs="GHEA Grapalat"/>
          <w:color w:val="FF0000"/>
          <w:sz w:val="20"/>
          <w:szCs w:val="20"/>
        </w:rPr>
      </w:pPr>
      <w:r w:rsidRPr="00202B95">
        <w:rPr>
          <w:rFonts w:ascii="Sylfaen" w:eastAsia="GHEA Grapalat" w:hAnsi="Sylfaen" w:cs="GHEA Grapalat"/>
          <w:sz w:val="20"/>
          <w:szCs w:val="20"/>
        </w:rPr>
        <w:t>In 2021, economic growth has been significantly revised upwards and is currently estimated at 4.6% compared to the previous 1.4%, because of the expected higher level of both domestic and foreign demand</w:t>
      </w:r>
      <w:r w:rsidR="00F16138" w:rsidRPr="00202B95">
        <w:rPr>
          <w:rFonts w:ascii="Sylfaen" w:eastAsia="Calibri" w:hAnsi="Sylfaen"/>
          <w:noProof/>
          <w:sz w:val="20"/>
          <w:szCs w:val="20"/>
        </w:rPr>
        <mc:AlternateContent>
          <mc:Choice Requires="wps">
            <w:drawing>
              <wp:anchor distT="0" distB="0" distL="114300" distR="114300" simplePos="0" relativeHeight="252628480" behindDoc="0" locked="0" layoutInCell="1" allowOverlap="1" wp14:anchorId="1999B3D8" wp14:editId="734E572E">
                <wp:simplePos x="0" y="0"/>
                <wp:positionH relativeFrom="column">
                  <wp:posOffset>4998720</wp:posOffset>
                </wp:positionH>
                <wp:positionV relativeFrom="paragraph">
                  <wp:posOffset>1103527</wp:posOffset>
                </wp:positionV>
                <wp:extent cx="1735455" cy="422694"/>
                <wp:effectExtent l="0" t="0" r="0" b="0"/>
                <wp:wrapNone/>
                <wp:docPr id="4150" name="Text Box 3869"/>
                <wp:cNvGraphicFramePr/>
                <a:graphic xmlns:a="http://schemas.openxmlformats.org/drawingml/2006/main">
                  <a:graphicData uri="http://schemas.microsoft.com/office/word/2010/wordprocessingShape">
                    <wps:wsp>
                      <wps:cNvSpPr txBox="1"/>
                      <wps:spPr>
                        <a:xfrm>
                          <a:off x="0" y="0"/>
                          <a:ext cx="1735455" cy="4226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922C1" w14:textId="77777777" w:rsidR="00093E3E" w:rsidRDefault="00093E3E" w:rsidP="00F1613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Համաշխարհային բանկ, ՀՀ ԿԲ կանխատեսում</w:t>
                            </w:r>
                          </w:p>
                          <w:p w14:paraId="7DE6FBC2" w14:textId="77777777" w:rsidR="00093E3E" w:rsidRDefault="00093E3E" w:rsidP="00F1613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15543C7" w14:textId="77777777" w:rsidR="00093E3E" w:rsidRDefault="00093E3E" w:rsidP="00F1613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99B3D8" id="Text Box 3869" o:spid="_x0000_s1075" type="#_x0000_t202" style="position:absolute;left:0;text-align:left;margin-left:393.6pt;margin-top:86.9pt;width:136.65pt;height:33.3pt;z-index:25262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" filled="f" stroked="f" strokeweight=".5pt">
                <v:textbox>
                  <w:txbxContent>
                    <w:p w14:paraId="0FE922C1" w14:textId="77777777" w:rsidR="00093E3E" w:rsidRDefault="00093E3E" w:rsidP="00F1613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Համաշխարհային բանկ, ՀՀ ԿԲ կանխատեսում</w:t>
                      </w:r>
                    </w:p>
                    <w:p w14:paraId="7DE6FBC2" w14:textId="77777777" w:rsidR="00093E3E" w:rsidRDefault="00093E3E" w:rsidP="00F1613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15543C7" w14:textId="77777777" w:rsidR="00093E3E" w:rsidRDefault="00093E3E" w:rsidP="00F1613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eastAsia="GHEA Grapalat" w:hAnsi="Sylfaen" w:cs="GHEA Grapalat"/>
          <w:sz w:val="20"/>
          <w:szCs w:val="20"/>
        </w:rPr>
        <w:t xml:space="preserve">. </w:t>
      </w:r>
      <w:r w:rsidR="00D82237" w:rsidRPr="00202B95">
        <w:rPr>
          <w:rFonts w:ascii="Sylfaen" w:eastAsia="GHEA Grapalat" w:hAnsi="Sylfaen" w:cs="GHEA Grapalat"/>
          <w:sz w:val="20"/>
          <w:szCs w:val="20"/>
        </w:rPr>
        <w:t xml:space="preserve"> </w:t>
      </w:r>
      <w:r w:rsidRPr="00202B95">
        <w:rPr>
          <w:rFonts w:ascii="Sylfaen" w:eastAsia="GHEA Grapalat" w:hAnsi="Sylfaen" w:cs="GHEA Grapalat"/>
          <w:sz w:val="20"/>
          <w:szCs w:val="20"/>
        </w:rPr>
        <w:t xml:space="preserve">In terms of sectors of the economy, the main revision is resulting from the expected higher growth in industry and services. </w:t>
      </w:r>
    </w:p>
    <w:p w14:paraId="54A8C642" w14:textId="6C428836" w:rsidR="00D82237" w:rsidRPr="00202B95" w:rsidRDefault="00A57CF0" w:rsidP="00A43C97">
      <w:pPr>
        <w:spacing w:line="350" w:lineRule="atLeast"/>
        <w:ind w:firstLine="284"/>
        <w:jc w:val="both"/>
        <w:rPr>
          <w:rFonts w:ascii="Sylfaen" w:hAnsi="Sylfaen"/>
          <w:sz w:val="20"/>
          <w:szCs w:val="20"/>
        </w:rPr>
      </w:pPr>
      <w:r w:rsidRPr="00202B95">
        <w:rPr>
          <w:rFonts w:ascii="Sylfaen" w:eastAsia="Times LatArm" w:hAnsi="Sylfaen" w:cs="Times LatArm"/>
          <w:sz w:val="20"/>
          <w:szCs w:val="20"/>
        </w:rPr>
        <w:t xml:space="preserve">Faster recovery of economic activity in partner countries, as well as continuing high international prices of metals will contribute to faster recovery of the industry during the year, </w:t>
      </w:r>
      <w:r w:rsidR="0099391A" w:rsidRPr="00202B95">
        <w:rPr>
          <w:rFonts w:ascii="Sylfaen" w:eastAsia="Times LatArm" w:hAnsi="Sylfaen" w:cs="Times LatArm"/>
          <w:sz w:val="20"/>
          <w:szCs w:val="20"/>
        </w:rPr>
        <w:t>as</w:t>
      </w:r>
      <w:r w:rsidRPr="00202B95">
        <w:rPr>
          <w:rFonts w:ascii="Sylfaen" w:eastAsia="Times LatArm" w:hAnsi="Sylfaen" w:cs="Times LatArm"/>
          <w:sz w:val="20"/>
          <w:szCs w:val="20"/>
        </w:rPr>
        <w:t xml:space="preserve"> </w:t>
      </w:r>
      <w:r w:rsidR="0099391A" w:rsidRPr="00202B95">
        <w:rPr>
          <w:rFonts w:ascii="Sylfaen" w:eastAsia="Times LatArm" w:hAnsi="Sylfaen" w:cs="Times LatArm"/>
          <w:sz w:val="20"/>
          <w:szCs w:val="20"/>
        </w:rPr>
        <w:t xml:space="preserve">already pointed out by </w:t>
      </w:r>
      <w:r w:rsidRPr="00202B95">
        <w:rPr>
          <w:rFonts w:ascii="Sylfaen" w:eastAsia="Times LatArm" w:hAnsi="Sylfaen" w:cs="Times LatArm"/>
          <w:sz w:val="20"/>
          <w:szCs w:val="20"/>
        </w:rPr>
        <w:t>current actual figures for 2021.</w:t>
      </w:r>
      <w:r w:rsidR="0099391A" w:rsidRPr="00202B95">
        <w:rPr>
          <w:rFonts w:ascii="Sylfaen" w:eastAsia="Times LatArm" w:hAnsi="Sylfaen" w:cs="Times LatArm"/>
          <w:sz w:val="20"/>
          <w:szCs w:val="20"/>
        </w:rPr>
        <w:t xml:space="preserve"> Industrial output in the second </w:t>
      </w:r>
      <w:r w:rsidR="005A7A97" w:rsidRPr="00202B95">
        <w:rPr>
          <w:rFonts w:ascii="Sylfaen" w:eastAsia="Times LatArm" w:hAnsi="Sylfaen" w:cs="Times LatArm"/>
          <w:sz w:val="20"/>
          <w:szCs w:val="20"/>
        </w:rPr>
        <w:t>semester</w:t>
      </w:r>
      <w:r w:rsidR="0099391A" w:rsidRPr="00202B95">
        <w:rPr>
          <w:rFonts w:ascii="Sylfaen" w:eastAsia="Times LatArm" w:hAnsi="Sylfaen" w:cs="Times LatArm"/>
          <w:sz w:val="20"/>
          <w:szCs w:val="20"/>
        </w:rPr>
        <w:t xml:space="preserve"> of the year will remain at the current high level, but no significant acceleration is expected compared to the first </w:t>
      </w:r>
      <w:r w:rsidR="005A7A97" w:rsidRPr="00202B95">
        <w:rPr>
          <w:rFonts w:ascii="Sylfaen" w:eastAsia="Times LatArm" w:hAnsi="Sylfaen" w:cs="Times LatArm"/>
          <w:sz w:val="20"/>
          <w:szCs w:val="20"/>
        </w:rPr>
        <w:t>semester</w:t>
      </w:r>
      <w:r w:rsidR="0099391A" w:rsidRPr="00202B95">
        <w:rPr>
          <w:rFonts w:ascii="Sylfaen" w:eastAsia="Times LatArm" w:hAnsi="Sylfaen" w:cs="Times LatArm"/>
          <w:sz w:val="20"/>
          <w:szCs w:val="20"/>
        </w:rPr>
        <w:t xml:space="preserve"> of the year, as investment activity in the economy is still weaker than last year. </w:t>
      </w:r>
    </w:p>
    <w:p w14:paraId="69CABDDF" w14:textId="742599E5" w:rsidR="00D82237" w:rsidRPr="00202B95" w:rsidRDefault="0099391A" w:rsidP="00A43C97">
      <w:pPr>
        <w:spacing w:line="350" w:lineRule="atLeast"/>
        <w:ind w:firstLine="284"/>
        <w:jc w:val="both"/>
        <w:rPr>
          <w:rFonts w:ascii="Sylfaen" w:hAnsi="Sylfaen"/>
          <w:sz w:val="20"/>
          <w:szCs w:val="20"/>
        </w:rPr>
      </w:pPr>
      <w:r w:rsidRPr="00202B95">
        <w:rPr>
          <w:rFonts w:ascii="Sylfaen" w:eastAsia="Times LatArm" w:hAnsi="Sylfaen" w:cs="Times LatArm"/>
          <w:sz w:val="20"/>
          <w:szCs w:val="20"/>
        </w:rPr>
        <w:t xml:space="preserve">The services sector has also been significantly revised upwards, mainly due to faster than expected decline of private savings and recovery of private consumption. </w:t>
      </w:r>
      <w:r w:rsidR="00AE480E" w:rsidRPr="00202B95">
        <w:rPr>
          <w:rFonts w:ascii="Sylfaen" w:eastAsia="Times LatArm" w:hAnsi="Sylfaen" w:cs="Times LatArm"/>
          <w:sz w:val="20"/>
          <w:szCs w:val="20"/>
        </w:rPr>
        <w:t>Revisions of projections for this sector were also conditioned by the expected more positive developments in international tourism, and the possibility of replac</w:t>
      </w:r>
      <w:r w:rsidR="00E7185F">
        <w:rPr>
          <w:rFonts w:ascii="Sylfaen" w:eastAsia="Times LatArm" w:hAnsi="Sylfaen" w:cs="Times LatArm"/>
          <w:sz w:val="20"/>
          <w:szCs w:val="20"/>
        </w:rPr>
        <w:t>ement</w:t>
      </w:r>
      <w:r w:rsidR="00AE480E" w:rsidRPr="00202B95">
        <w:rPr>
          <w:rFonts w:ascii="Sylfaen" w:eastAsia="Times LatArm" w:hAnsi="Sylfaen" w:cs="Times LatArm"/>
          <w:sz w:val="20"/>
          <w:szCs w:val="20"/>
        </w:rPr>
        <w:t xml:space="preserve"> of outbound tourism and domestic trade and services in a high-consumption environment. </w:t>
      </w:r>
    </w:p>
    <w:p w14:paraId="21E3036F" w14:textId="6197DF14" w:rsidR="00D82237" w:rsidRPr="00202B95" w:rsidRDefault="0037553E" w:rsidP="00A43C97">
      <w:pPr>
        <w:spacing w:line="350" w:lineRule="atLeast"/>
        <w:ind w:firstLine="284"/>
        <w:jc w:val="both"/>
        <w:rPr>
          <w:rFonts w:ascii="Sylfaen" w:eastAsia="GHEA Grapalat" w:hAnsi="Sylfaen" w:cs="GHEA Grapalat"/>
          <w:color w:val="FF0000"/>
          <w:sz w:val="20"/>
          <w:szCs w:val="20"/>
        </w:rPr>
      </w:pPr>
      <w:r w:rsidRPr="00202B95">
        <w:rPr>
          <w:rFonts w:ascii="Sylfaen" w:eastAsia="GHEA Grapalat" w:hAnsi="Sylfaen" w:cs="GHEA Grapalat"/>
          <w:noProof/>
          <w:sz w:val="20"/>
          <w:szCs w:val="20"/>
        </w:rPr>
        <mc:AlternateContent>
          <mc:Choice Requires="wps">
            <w:drawing>
              <wp:anchor distT="0" distB="0" distL="114300" distR="114300" simplePos="0" relativeHeight="252638720" behindDoc="0" locked="0" layoutInCell="1" allowOverlap="1" wp14:anchorId="45B6109C" wp14:editId="5E206C87">
                <wp:simplePos x="0" y="0"/>
                <wp:positionH relativeFrom="column">
                  <wp:posOffset>4146224</wp:posOffset>
                </wp:positionH>
                <wp:positionV relativeFrom="paragraph">
                  <wp:posOffset>561597</wp:posOffset>
                </wp:positionV>
                <wp:extent cx="2520000" cy="697006"/>
                <wp:effectExtent l="0" t="0" r="0" b="0"/>
                <wp:wrapNone/>
                <wp:docPr id="1544175822"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97006"/>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2FD8F003" w14:textId="1C1BFB5D" w:rsidR="00093E3E" w:rsidRPr="003755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r>
                              <w:rPr>
                                <w:rFonts w:ascii="GHEA Grapalat" w:hAnsi="GHEA Grapalat" w:cs="Sylfaen"/>
                                <w:b/>
                                <w:bCs/>
                                <w:color w:val="1F497D"/>
                                <w:sz w:val="14"/>
                                <w:szCs w:val="14"/>
                              </w:rPr>
                              <w:t>0</w:t>
                            </w:r>
                          </w:p>
                          <w:p w14:paraId="307C6328" w14:textId="77777777" w:rsidR="00093E3E" w:rsidRDefault="00093E3E" w:rsidP="0037553E">
                            <w:pPr>
                              <w:rPr>
                                <w:rFonts w:ascii="GHEA Grapalat" w:hAnsi="GHEA Grapalat" w:cs="Sylfaen"/>
                                <w:b/>
                                <w:bCs/>
                                <w:sz w:val="6"/>
                                <w:szCs w:val="6"/>
                              </w:rPr>
                            </w:pPr>
                            <w:r>
                              <w:rPr>
                                <w:rFonts w:ascii="GHEA Grapalat" w:hAnsi="GHEA Grapalat" w:cs="Sylfaen"/>
                                <w:b/>
                                <w:bCs/>
                                <w:sz w:val="6"/>
                                <w:szCs w:val="6"/>
                              </w:rPr>
                              <w:t>  </w:t>
                            </w:r>
                          </w:p>
                          <w:p w14:paraId="2EF4B49F" w14:textId="7886DE9F" w:rsidR="00093E3E" w:rsidRDefault="00093E3E" w:rsidP="0037553E">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ՀՆԱ իրական աճի</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կուտակային</w:t>
                            </w:r>
                            <w:r>
                              <w:rPr>
                                <w:rFonts w:ascii="GHEA Grapalat" w:hAnsi="GHEA Grapalat"/>
                                <w:b/>
                                <w:bCs/>
                                <w:color w:val="1F497D"/>
                                <w:sz w:val="14"/>
                                <w:szCs w:val="14"/>
                                <w:lang w:val="es-AR"/>
                              </w:rPr>
                              <w:t>)</w:t>
                            </w:r>
                            <w:r>
                              <w:rPr>
                                <w:rFonts w:ascii="GHEA Grapalat" w:hAnsi="GHEA Grapalat"/>
                                <w:b/>
                                <w:bCs/>
                                <w:color w:val="1F497D"/>
                                <w:position w:val="4"/>
                                <w:sz w:val="14"/>
                                <w:szCs w:val="14"/>
                                <w:vertAlign w:val="superscript"/>
                                <w:lang w:val="es-AR"/>
                              </w:rPr>
                              <w:t>17</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 xml:space="preserve">կանխատեսման </w:t>
                            </w:r>
                            <w:proofErr w:type="spellStart"/>
                            <w:r>
                              <w:rPr>
                                <w:rFonts w:ascii="GHEA Grapalat" w:hAnsi="GHEA Grapalat" w:cs="Sylfaen"/>
                                <w:b/>
                                <w:bCs/>
                                <w:color w:val="1F497D"/>
                                <w:sz w:val="14"/>
                                <w:szCs w:val="14"/>
                                <w:lang w:val="hy-AM"/>
                              </w:rPr>
                              <w:t>հավանականությունների</w:t>
                            </w:r>
                            <w:proofErr w:type="spellEnd"/>
                            <w:r>
                              <w:rPr>
                                <w:rFonts w:ascii="GHEA Grapalat" w:hAnsi="GHEA Grapalat" w:cs="Sylfaen"/>
                                <w:b/>
                                <w:bCs/>
                                <w:color w:val="1F497D"/>
                                <w:sz w:val="14"/>
                                <w:szCs w:val="14"/>
                                <w:lang w:val="hy-AM"/>
                              </w:rPr>
                              <w:t xml:space="preserve"> բաշխումը</w:t>
                            </w:r>
                            <w:r>
                              <w:rPr>
                                <w:rFonts w:ascii="GHEA Grapalat" w:hAnsi="GHEA Grapalat"/>
                                <w:b/>
                                <w:bCs/>
                                <w:color w:val="1F497D"/>
                                <w:sz w:val="14"/>
                                <w:szCs w:val="14"/>
                                <w:lang w:val="es-AR"/>
                              </w:rPr>
                              <w:t xml:space="preserve"> 3 </w:t>
                            </w:r>
                            <w:r>
                              <w:rPr>
                                <w:rFonts w:ascii="GHEA Grapalat" w:hAnsi="GHEA Grapalat" w:cs="Sylfaen"/>
                                <w:b/>
                                <w:bCs/>
                                <w:color w:val="1F497D"/>
                                <w:sz w:val="14"/>
                                <w:szCs w:val="14"/>
                                <w:lang w:val="hy-AM"/>
                              </w:rPr>
                              <w:t>տարվա կանխատեսման հորիզոն</w:t>
                            </w:r>
                            <w:proofErr w:type="spellStart"/>
                            <w:r>
                              <w:rPr>
                                <w:rFonts w:ascii="GHEA Grapalat" w:hAnsi="GHEA Grapalat" w:cs="Sylfaen"/>
                                <w:b/>
                                <w:bCs/>
                                <w:color w:val="1F497D"/>
                                <w:sz w:val="14"/>
                                <w:szCs w:val="14"/>
                              </w:rPr>
                              <w:t>ում</w:t>
                            </w:r>
                            <w:proofErr w:type="spellEnd"/>
                          </w:p>
                          <w:p w14:paraId="7CC20F5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BD3D67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8D8A8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B47D8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940665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A3816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A75B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73E1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9BB84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CF9B05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EFFCE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C64CA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77DD5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97231C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EDB3A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613001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F833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9DF5C7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EB98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4BFA7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AD458C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F5DE6C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6BA4D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9F43D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FB4FE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340F0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306FE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D41E94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9E318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DE52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1743E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954C4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9B818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C4F40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D3990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EA2502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3E99B0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EDDB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71043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5F2AC3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C5087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6E2219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C2F2A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6DBF5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5516B0D" w14:textId="77777777" w:rsidR="00093E3E" w:rsidRDefault="00093E3E" w:rsidP="0037553E">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45B6109C" id="_x0000_s1076" type="#_x0000_t202" style="position:absolute;left:0;text-align:left;margin-left:326.45pt;margin-top:44.2pt;width:198.45pt;height:54.9pt;z-index:25263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" filled="f" stroked="f">
                <v:textbox>
                  <w:txbxContent>
                    <w:p w14:paraId="2FD8F003" w14:textId="1C1BFB5D" w:rsidR="00093E3E" w:rsidRPr="003755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r>
                        <w:rPr>
                          <w:rFonts w:ascii="GHEA Grapalat" w:hAnsi="GHEA Grapalat" w:cs="Sylfaen"/>
                          <w:b/>
                          <w:bCs/>
                          <w:color w:val="1F497D"/>
                          <w:sz w:val="14"/>
                          <w:szCs w:val="14"/>
                        </w:rPr>
                        <w:t>0</w:t>
                      </w:r>
                    </w:p>
                    <w:p w14:paraId="307C6328" w14:textId="77777777" w:rsidR="00093E3E" w:rsidRDefault="00093E3E" w:rsidP="0037553E">
                      <w:pPr>
                        <w:rPr>
                          <w:rFonts w:ascii="GHEA Grapalat" w:hAnsi="GHEA Grapalat" w:cs="Sylfaen"/>
                          <w:b/>
                          <w:bCs/>
                          <w:sz w:val="6"/>
                          <w:szCs w:val="6"/>
                        </w:rPr>
                      </w:pPr>
                      <w:r>
                        <w:rPr>
                          <w:rFonts w:ascii="GHEA Grapalat" w:hAnsi="GHEA Grapalat" w:cs="Sylfaen"/>
                          <w:b/>
                          <w:bCs/>
                          <w:sz w:val="6"/>
                          <w:szCs w:val="6"/>
                        </w:rPr>
                        <w:t>  </w:t>
                      </w:r>
                    </w:p>
                    <w:p w14:paraId="2EF4B49F" w14:textId="7886DE9F" w:rsidR="00093E3E" w:rsidRDefault="00093E3E" w:rsidP="0037553E">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ՀՆԱ իրական աճի</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կուտակային</w:t>
                      </w:r>
                      <w:r>
                        <w:rPr>
                          <w:rFonts w:ascii="GHEA Grapalat" w:hAnsi="GHEA Grapalat"/>
                          <w:b/>
                          <w:bCs/>
                          <w:color w:val="1F497D"/>
                          <w:sz w:val="14"/>
                          <w:szCs w:val="14"/>
                          <w:lang w:val="es-AR"/>
                        </w:rPr>
                        <w:t>)</w:t>
                      </w:r>
                      <w:r>
                        <w:rPr>
                          <w:rFonts w:ascii="GHEA Grapalat" w:hAnsi="GHEA Grapalat"/>
                          <w:b/>
                          <w:bCs/>
                          <w:color w:val="1F497D"/>
                          <w:position w:val="4"/>
                          <w:sz w:val="14"/>
                          <w:szCs w:val="14"/>
                          <w:vertAlign w:val="superscript"/>
                          <w:lang w:val="es-AR"/>
                        </w:rPr>
                        <w:t>17</w:t>
                      </w:r>
                      <w:r>
                        <w:rPr>
                          <w:rFonts w:ascii="GHEA Grapalat" w:hAnsi="GHEA Grapalat"/>
                          <w:b/>
                          <w:bCs/>
                          <w:color w:val="1F497D"/>
                          <w:sz w:val="14"/>
                          <w:szCs w:val="14"/>
                          <w:lang w:val="es-AR"/>
                        </w:rPr>
                        <w:t xml:space="preserve"> </w:t>
                      </w:r>
                      <w:r>
                        <w:rPr>
                          <w:rFonts w:ascii="GHEA Grapalat" w:hAnsi="GHEA Grapalat" w:cs="Sylfaen"/>
                          <w:b/>
                          <w:bCs/>
                          <w:color w:val="1F497D"/>
                          <w:sz w:val="14"/>
                          <w:szCs w:val="14"/>
                          <w:lang w:val="hy-AM"/>
                        </w:rPr>
                        <w:t xml:space="preserve">կանխատեսման </w:t>
                      </w:r>
                      <w:proofErr w:type="spellStart"/>
                      <w:r>
                        <w:rPr>
                          <w:rFonts w:ascii="GHEA Grapalat" w:hAnsi="GHEA Grapalat" w:cs="Sylfaen"/>
                          <w:b/>
                          <w:bCs/>
                          <w:color w:val="1F497D"/>
                          <w:sz w:val="14"/>
                          <w:szCs w:val="14"/>
                          <w:lang w:val="hy-AM"/>
                        </w:rPr>
                        <w:t>հավանականությունների</w:t>
                      </w:r>
                      <w:proofErr w:type="spellEnd"/>
                      <w:r>
                        <w:rPr>
                          <w:rFonts w:ascii="GHEA Grapalat" w:hAnsi="GHEA Grapalat" w:cs="Sylfaen"/>
                          <w:b/>
                          <w:bCs/>
                          <w:color w:val="1F497D"/>
                          <w:sz w:val="14"/>
                          <w:szCs w:val="14"/>
                          <w:lang w:val="hy-AM"/>
                        </w:rPr>
                        <w:t xml:space="preserve"> բաշխումը</w:t>
                      </w:r>
                      <w:r>
                        <w:rPr>
                          <w:rFonts w:ascii="GHEA Grapalat" w:hAnsi="GHEA Grapalat"/>
                          <w:b/>
                          <w:bCs/>
                          <w:color w:val="1F497D"/>
                          <w:sz w:val="14"/>
                          <w:szCs w:val="14"/>
                          <w:lang w:val="es-AR"/>
                        </w:rPr>
                        <w:t xml:space="preserve"> 3 </w:t>
                      </w:r>
                      <w:r>
                        <w:rPr>
                          <w:rFonts w:ascii="GHEA Grapalat" w:hAnsi="GHEA Grapalat" w:cs="Sylfaen"/>
                          <w:b/>
                          <w:bCs/>
                          <w:color w:val="1F497D"/>
                          <w:sz w:val="14"/>
                          <w:szCs w:val="14"/>
                          <w:lang w:val="hy-AM"/>
                        </w:rPr>
                        <w:t>տարվա կանխատեսման հորիզոն</w:t>
                      </w:r>
                      <w:proofErr w:type="spellStart"/>
                      <w:r>
                        <w:rPr>
                          <w:rFonts w:ascii="GHEA Grapalat" w:hAnsi="GHEA Grapalat" w:cs="Sylfaen"/>
                          <w:b/>
                          <w:bCs/>
                          <w:color w:val="1F497D"/>
                          <w:sz w:val="14"/>
                          <w:szCs w:val="14"/>
                        </w:rPr>
                        <w:t>ում</w:t>
                      </w:r>
                      <w:proofErr w:type="spellEnd"/>
                    </w:p>
                    <w:p w14:paraId="7CC20F5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BD3D67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8D8A8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B47D8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940665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A3816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A75B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73E1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9BB84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CF9B05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EFFCE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C64CA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77DD5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97231C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EDB3A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613001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F833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9DF5C7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EB98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4BFA7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AD458C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F5DE6C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6BA4D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9F43D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FB4FE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340F0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306FE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D41E94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9E318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DE52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1743E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954C4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9B818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C4F40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D3990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EA2502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3E99B0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EDDB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71043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5F2AC3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C5087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6E2219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C2F2A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6DBF5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5516B0D" w14:textId="77777777" w:rsidR="00093E3E" w:rsidRDefault="00093E3E" w:rsidP="0037553E">
                      <w:pPr>
                        <w:rPr>
                          <w:rFonts w:ascii="GHEA Grapalat" w:hAnsi="GHEA Grapalat"/>
                          <w:sz w:val="14"/>
                          <w:szCs w:val="14"/>
                        </w:rPr>
                      </w:pPr>
                      <w:r>
                        <w:rPr>
                          <w:rFonts w:ascii="GHEA Grapalat" w:hAnsi="GHEA Grapalat"/>
                          <w:sz w:val="14"/>
                          <w:szCs w:val="14"/>
                        </w:rPr>
                        <w:t> </w:t>
                      </w:r>
                    </w:p>
                  </w:txbxContent>
                </v:textbox>
              </v:shape>
            </w:pict>
          </mc:Fallback>
        </mc:AlternateContent>
      </w:r>
      <w:r w:rsidR="00AE480E" w:rsidRPr="00202B95">
        <w:rPr>
          <w:rFonts w:ascii="Sylfaen" w:hAnsi="Sylfaen"/>
        </w:rPr>
        <w:t xml:space="preserve"> </w:t>
      </w:r>
      <w:r w:rsidR="00AE480E" w:rsidRPr="00202B95">
        <w:rPr>
          <w:rFonts w:ascii="Sylfaen" w:eastAsia="GHEA Grapalat" w:hAnsi="Sylfaen" w:cs="GHEA Grapalat"/>
          <w:noProof/>
          <w:sz w:val="20"/>
          <w:szCs w:val="20"/>
        </w:rPr>
        <w:t>The growth of the agricultural sector has been revised downwards: damage to crops because of unfavorable weather conditions in the current quarter is expected to have an impact of 0.7 percentage points on the agricultural sector.</w:t>
      </w:r>
    </w:p>
    <w:p w14:paraId="1D0770A0" w14:textId="2147AAE6" w:rsidR="00D82237" w:rsidRPr="00202B95" w:rsidRDefault="0037553E" w:rsidP="00A43C97">
      <w:pPr>
        <w:spacing w:line="350" w:lineRule="atLeast"/>
        <w:ind w:firstLine="284"/>
        <w:jc w:val="both"/>
        <w:rPr>
          <w:rFonts w:ascii="Sylfaen" w:hAnsi="Sylfaen"/>
          <w:sz w:val="20"/>
          <w:szCs w:val="20"/>
        </w:rPr>
      </w:pPr>
      <w:r w:rsidRPr="00202B95">
        <w:rPr>
          <w:rFonts w:ascii="Sylfaen" w:eastAsia="GHEA Grapalat" w:hAnsi="Sylfaen" w:cs="GHEA Grapalat"/>
          <w:noProof/>
          <w:sz w:val="20"/>
          <w:szCs w:val="20"/>
        </w:rPr>
        <mc:AlternateContent>
          <mc:Choice Requires="wps">
            <w:drawing>
              <wp:anchor distT="0" distB="0" distL="114300" distR="114300" simplePos="0" relativeHeight="252644864" behindDoc="0" locked="0" layoutInCell="1" allowOverlap="1" wp14:anchorId="2B8FCA83" wp14:editId="4B33C511">
                <wp:simplePos x="0" y="0"/>
                <wp:positionH relativeFrom="column">
                  <wp:posOffset>4505960</wp:posOffset>
                </wp:positionH>
                <wp:positionV relativeFrom="paragraph">
                  <wp:posOffset>1165225</wp:posOffset>
                </wp:positionV>
                <wp:extent cx="838835" cy="277495"/>
                <wp:effectExtent l="0" t="0" r="0" b="8255"/>
                <wp:wrapNone/>
                <wp:docPr id="1544175828" name="Rectangle 9">
                  <a:extLst xmlns:a="http://schemas.openxmlformats.org/drawingml/2006/main">
                    <a:ext uri="{147F2762-F138-4A5C-976F-8EAC2B608ADB}">
                      <a16:predDERef xmlns:a16="http://schemas.microsoft.com/office/drawing/2014/main" pred="{00000000-0008-0000-0200-000009000000}"/>
                    </a:ext>
                  </a:extLst>
                </wp:docPr>
                <wp:cNvGraphicFramePr/>
                <a:graphic xmlns:a="http://schemas.openxmlformats.org/drawingml/2006/main">
                  <a:graphicData uri="http://schemas.microsoft.com/office/word/2010/wordprocessingShape">
                    <wps:wsp>
                      <wps:cNvSpPr/>
                      <wps:spPr bwMode="auto">
                        <a:xfrm>
                          <a:off x="0" y="0"/>
                          <a:ext cx="838835" cy="277495"/>
                        </a:xfrm>
                        <a:prstGeom prst="rect">
                          <a:avLst/>
                        </a:prstGeom>
                        <a:noFill/>
                        <a:ln w="9525" cap="flat" cmpd="sng" algn="ctr">
                          <a:noFill/>
                          <a:prstDash val="solid"/>
                          <a:round/>
                          <a:headEnd type="none" w="med" len="med"/>
                          <a:tailEnd type="none" w="med" len="med"/>
                        </a:ln>
                        <a:effectLst/>
                      </wps:spPr>
                      <wps:txbx>
                        <w:txbxContent>
                          <w:p w14:paraId="0BC42B49" w14:textId="77777777" w:rsidR="00093E3E" w:rsidRDefault="00093E3E" w:rsidP="0037553E">
                            <w:pPr>
                              <w:rPr>
                                <w:rFonts w:ascii="GHEA Grapalat" w:hAnsi="GHEA Grapalat" w:cstheme="minorBidi"/>
                                <w:i/>
                                <w:iCs/>
                                <w:sz w:val="12"/>
                                <w:szCs w:val="12"/>
                                <w:lang w:val="hy-AM"/>
                              </w:rPr>
                            </w:pPr>
                            <w:r>
                              <w:rPr>
                                <w:rFonts w:ascii="GHEA Grapalat" w:hAnsi="GHEA Grapalat" w:cstheme="minorBidi"/>
                                <w:i/>
                                <w:iCs/>
                                <w:sz w:val="12"/>
                                <w:szCs w:val="12"/>
                                <w:lang w:val="hy-AM"/>
                              </w:rPr>
                              <w:t>Ընթացիկ կանխատեսում</w:t>
                            </w:r>
                          </w:p>
                        </w:txbxContent>
                      </wps:txbx>
                      <wps:bodyPr wrap="square" lIns="18288" tIns="0" rIns="0" bIns="0" upright="1"/>
                    </wps:wsp>
                  </a:graphicData>
                </a:graphic>
              </wp:anchor>
            </w:drawing>
          </mc:Choice>
          <mc:Fallback>
            <w:pict>
              <v:rect w14:anchorId="2B8FCA83" id="_x0000_s1077" style="position:absolute;left:0;text-align:left;margin-left:354.8pt;margin-top:91.75pt;width:66.05pt;height:21.85pt;z-index:25264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" filled="f" stroked="f">
                <v:stroke joinstyle="round"/>
                <v:textbox inset="1.44pt,0,0,0">
                  <w:txbxContent>
                    <w:p w14:paraId="0BC42B49" w14:textId="77777777" w:rsidR="00093E3E" w:rsidRDefault="00093E3E" w:rsidP="0037553E">
                      <w:pPr>
                        <w:rPr>
                          <w:rFonts w:ascii="GHEA Grapalat" w:hAnsi="GHEA Grapalat" w:cstheme="minorBidi"/>
                          <w:i/>
                          <w:iCs/>
                          <w:sz w:val="12"/>
                          <w:szCs w:val="12"/>
                          <w:lang w:val="hy-AM"/>
                        </w:rPr>
                      </w:pPr>
                      <w:r>
                        <w:rPr>
                          <w:rFonts w:ascii="GHEA Grapalat" w:hAnsi="GHEA Grapalat" w:cstheme="minorBidi"/>
                          <w:i/>
                          <w:iCs/>
                          <w:sz w:val="12"/>
                          <w:szCs w:val="12"/>
                          <w:lang w:val="hy-AM"/>
                        </w:rPr>
                        <w:t>Ընթացիկ կանխատեսում</w:t>
                      </w:r>
                    </w:p>
                  </w:txbxContent>
                </v:textbox>
              </v:rect>
            </w:pict>
          </mc:Fallback>
        </mc:AlternateContent>
      </w:r>
      <w:r w:rsidRPr="00202B95">
        <w:rPr>
          <w:rFonts w:ascii="Sylfaen" w:eastAsia="GHEA Grapalat" w:hAnsi="Sylfaen" w:cs="GHEA Grapalat"/>
          <w:noProof/>
          <w:sz w:val="20"/>
          <w:szCs w:val="20"/>
        </w:rPr>
        <mc:AlternateContent>
          <mc:Choice Requires="wps">
            <w:drawing>
              <wp:anchor distT="0" distB="0" distL="114300" distR="114300" simplePos="0" relativeHeight="252643840" behindDoc="0" locked="0" layoutInCell="1" allowOverlap="1" wp14:anchorId="7CEF4C7F" wp14:editId="2AA65C68">
                <wp:simplePos x="0" y="0"/>
                <wp:positionH relativeFrom="margin">
                  <wp:posOffset>4733290</wp:posOffset>
                </wp:positionH>
                <wp:positionV relativeFrom="paragraph">
                  <wp:posOffset>926465</wp:posOffset>
                </wp:positionV>
                <wp:extent cx="360045" cy="320675"/>
                <wp:effectExtent l="0" t="38100" r="59055" b="22225"/>
                <wp:wrapNone/>
                <wp:docPr id="1544175827"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32067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54280E66">
              <v:shape id="Straight Arrow Connector 8" style="position:absolute;margin-left:372.7pt;margin-top:72.95pt;width:28.35pt;height:25.25pt;flip:y;z-index:252643840;visibility:visible;mso-wrap-style:square;mso-wrap-distance-left:9pt;mso-wrap-distance-top:0;mso-wrap-distance-right:9pt;mso-wrap-distance-bottom:0;mso-position-horizontal:absolute;mso-position-horizontal-relative:margin;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" w14:anchorId="1E45BF9B">
                <v:stroke endarrow="open"/>
                <w10:wrap anchorx="margin"/>
              </v:shape>
            </w:pict>
          </mc:Fallback>
        </mc:AlternateContent>
      </w:r>
      <w:r w:rsidRPr="00202B95">
        <w:rPr>
          <w:rFonts w:ascii="Sylfaen" w:eastAsia="GHEA Grapalat" w:hAnsi="Sylfaen" w:cs="GHEA Grapalat"/>
          <w:noProof/>
          <w:sz w:val="20"/>
          <w:szCs w:val="20"/>
        </w:rPr>
        <mc:AlternateContent>
          <mc:Choice Requires="wps">
            <w:drawing>
              <wp:anchor distT="0" distB="0" distL="114300" distR="114300" simplePos="0" relativeHeight="252642816" behindDoc="0" locked="0" layoutInCell="1" allowOverlap="1" wp14:anchorId="3D28AE39" wp14:editId="589D6E89">
                <wp:simplePos x="0" y="0"/>
                <wp:positionH relativeFrom="column">
                  <wp:posOffset>5147310</wp:posOffset>
                </wp:positionH>
                <wp:positionV relativeFrom="paragraph">
                  <wp:posOffset>218440</wp:posOffset>
                </wp:positionV>
                <wp:extent cx="788035" cy="281305"/>
                <wp:effectExtent l="0" t="0" r="12065" b="4445"/>
                <wp:wrapNone/>
                <wp:docPr id="1544175826" name="Rectangle 8">
                  <a:extLst xmlns:a="http://schemas.openxmlformats.org/drawingml/2006/main">
                    <a:ext uri="{147F2762-F138-4A5C-976F-8EAC2B608ADB}">
                      <a16:predDERef xmlns:a16="http://schemas.microsoft.com/office/drawing/2014/main" pred="{00000000-0008-0000-0200-000007000000}"/>
                    </a:ext>
                  </a:extLst>
                </wp:docPr>
                <wp:cNvGraphicFramePr/>
                <a:graphic xmlns:a="http://schemas.openxmlformats.org/drawingml/2006/main">
                  <a:graphicData uri="http://schemas.microsoft.com/office/word/2010/wordprocessingShape">
                    <wps:wsp>
                      <wps:cNvSpPr/>
                      <wps:spPr bwMode="auto">
                        <a:xfrm>
                          <a:off x="0" y="0"/>
                          <a:ext cx="788035" cy="281305"/>
                        </a:xfrm>
                        <a:prstGeom prst="rect">
                          <a:avLst/>
                        </a:prstGeom>
                        <a:noFill/>
                        <a:ln w="9525" cap="flat" cmpd="sng" algn="ctr">
                          <a:noFill/>
                          <a:prstDash val="solid"/>
                          <a:round/>
                          <a:headEnd type="none" w="med" len="med"/>
                          <a:tailEnd type="none" w="med" len="med"/>
                        </a:ln>
                        <a:effectLst/>
                      </wps:spPr>
                      <wps:txbx>
                        <w:txbxContent>
                          <w:p w14:paraId="46681060" w14:textId="77777777" w:rsidR="00093E3E" w:rsidRDefault="00093E3E" w:rsidP="0037553E">
                            <w:pPr>
                              <w:rPr>
                                <w:rFonts w:ascii="GHEA Grapalat" w:hAnsi="GHEA Grapalat" w:cstheme="minorBidi"/>
                                <w:i/>
                                <w:iCs/>
                                <w:sz w:val="12"/>
                                <w:szCs w:val="12"/>
                              </w:rPr>
                            </w:pPr>
                            <w:proofErr w:type="spellStart"/>
                            <w:r>
                              <w:rPr>
                                <w:rFonts w:ascii="GHEA Grapalat" w:hAnsi="GHEA Grapalat" w:cstheme="minorBidi"/>
                                <w:i/>
                                <w:iCs/>
                                <w:sz w:val="12"/>
                                <w:szCs w:val="12"/>
                              </w:rPr>
                              <w:t>Նախորդ</w:t>
                            </w:r>
                            <w:proofErr w:type="spellEnd"/>
                            <w:r>
                              <w:rPr>
                                <w:rFonts w:ascii="GHEA Grapalat" w:hAnsi="GHEA Grapalat" w:cstheme="minorBidi"/>
                                <w:i/>
                                <w:iCs/>
                                <w:sz w:val="12"/>
                                <w:szCs w:val="12"/>
                              </w:rPr>
                              <w:t xml:space="preserve"> </w:t>
                            </w:r>
                            <w:proofErr w:type="spellStart"/>
                            <w:r>
                              <w:rPr>
                                <w:rFonts w:ascii="GHEA Grapalat" w:hAnsi="GHEA Grapalat" w:cstheme="minorBidi"/>
                                <w:i/>
                                <w:iCs/>
                                <w:sz w:val="12"/>
                                <w:szCs w:val="12"/>
                              </w:rPr>
                              <w:t>կանխատեսում</w:t>
                            </w:r>
                            <w:proofErr w:type="spellEnd"/>
                          </w:p>
                        </w:txbxContent>
                      </wps:txbx>
                      <wps:bodyPr wrap="square" lIns="18288" tIns="0" rIns="0" bIns="0" upright="1"/>
                    </wps:wsp>
                  </a:graphicData>
                </a:graphic>
              </wp:anchor>
            </w:drawing>
          </mc:Choice>
          <mc:Fallback>
            <w:pict>
              <v:rect w14:anchorId="3D28AE39" id="_x0000_s1078" style="position:absolute;left:0;text-align:left;margin-left:405.3pt;margin-top:17.2pt;width:62.05pt;height:22.15pt;z-index:25264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" filled="f" stroked="f">
                <v:stroke joinstyle="round"/>
                <v:textbox inset="1.44pt,0,0,0">
                  <w:txbxContent>
                    <w:p w14:paraId="46681060" w14:textId="77777777" w:rsidR="00093E3E" w:rsidRDefault="00093E3E" w:rsidP="0037553E">
                      <w:pPr>
                        <w:rPr>
                          <w:rFonts w:ascii="GHEA Grapalat" w:hAnsi="GHEA Grapalat" w:cstheme="minorBidi"/>
                          <w:i/>
                          <w:iCs/>
                          <w:sz w:val="12"/>
                          <w:szCs w:val="12"/>
                        </w:rPr>
                      </w:pPr>
                      <w:proofErr w:type="spellStart"/>
                      <w:r>
                        <w:rPr>
                          <w:rFonts w:ascii="GHEA Grapalat" w:hAnsi="GHEA Grapalat" w:cstheme="minorBidi"/>
                          <w:i/>
                          <w:iCs/>
                          <w:sz w:val="12"/>
                          <w:szCs w:val="12"/>
                        </w:rPr>
                        <w:t>Նախորդ</w:t>
                      </w:r>
                      <w:proofErr w:type="spellEnd"/>
                      <w:r>
                        <w:rPr>
                          <w:rFonts w:ascii="GHEA Grapalat" w:hAnsi="GHEA Grapalat" w:cstheme="minorBidi"/>
                          <w:i/>
                          <w:iCs/>
                          <w:sz w:val="12"/>
                          <w:szCs w:val="12"/>
                        </w:rPr>
                        <w:t xml:space="preserve"> </w:t>
                      </w:r>
                      <w:proofErr w:type="spellStart"/>
                      <w:r>
                        <w:rPr>
                          <w:rFonts w:ascii="GHEA Grapalat" w:hAnsi="GHEA Grapalat" w:cstheme="minorBidi"/>
                          <w:i/>
                          <w:iCs/>
                          <w:sz w:val="12"/>
                          <w:szCs w:val="12"/>
                        </w:rPr>
                        <w:t>կանխատեսում</w:t>
                      </w:r>
                      <w:proofErr w:type="spellEnd"/>
                    </w:p>
                  </w:txbxContent>
                </v:textbox>
              </v:rect>
            </w:pict>
          </mc:Fallback>
        </mc:AlternateContent>
      </w:r>
      <w:r w:rsidRPr="00202B95">
        <w:rPr>
          <w:rFonts w:ascii="Sylfaen" w:eastAsia="GHEA Grapalat" w:hAnsi="Sylfaen" w:cs="GHEA Grapalat"/>
          <w:noProof/>
          <w:sz w:val="20"/>
          <w:szCs w:val="20"/>
        </w:rPr>
        <mc:AlternateContent>
          <mc:Choice Requires="wps">
            <w:drawing>
              <wp:anchor distT="0" distB="0" distL="114300" distR="114300" simplePos="0" relativeHeight="252641792" behindDoc="0" locked="0" layoutInCell="1" allowOverlap="1" wp14:anchorId="410BACD9" wp14:editId="6585C9D9">
                <wp:simplePos x="0" y="0"/>
                <wp:positionH relativeFrom="column">
                  <wp:posOffset>5497195</wp:posOffset>
                </wp:positionH>
                <wp:positionV relativeFrom="paragraph">
                  <wp:posOffset>445770</wp:posOffset>
                </wp:positionV>
                <wp:extent cx="279400" cy="368300"/>
                <wp:effectExtent l="0" t="0" r="63500" b="50800"/>
                <wp:wrapNone/>
                <wp:docPr id="1544175825"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368300"/>
                        </a:xfrm>
                        <a:prstGeom prst="straightConnector1">
                          <a:avLst/>
                        </a:prstGeom>
                        <a:noFill/>
                        <a:ln w="9525" algn="ctr">
                          <a:solidFill>
                            <a:srgbClr val="000000"/>
                          </a:solidFill>
                          <a:prstDash val="dash"/>
                          <a:round/>
                          <a:headEnd/>
                          <a:tailEnd type="arrow" w="med" len="med"/>
                        </a:ln>
                        <a:extLst>
                          <a:ext uri="{909E8E84-426E-40DD-AFC4-6F175D3DCCD1}">
                            <a14:hiddenFill xmlns:a14="http://schemas.microsoft.com/office/drawing/2010/main">
                              <a:noFill/>
                            </a14:hiddenFill>
                          </a:ext>
                        </a:extLst>
                      </wps:spPr>
                      <wps:bodyPr/>
                    </wps:wsp>
                  </a:graphicData>
                </a:graphic>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46F64BE6">
              <v:shape id="Straight Arrow Connector 4" style="position:absolute;margin-left:432.85pt;margin-top:35.1pt;width:22pt;height:29pt;z-index:252641792;visibility:visible;mso-wrap-style:square;mso-wrap-distance-left:9pt;mso-wrap-distance-top:0;mso-wrap-distance-right:9pt;mso-wrap-distance-bottom:0;mso-position-horizontal:absolute;mso-position-horizontal-relative:text;mso-position-vertical:absolute;mso-position-vertical-relative:text"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" w14:anchorId="3D6D33AA">
                <v:stroke dashstyle="dash" endarrow="open"/>
              </v:shape>
            </w:pict>
          </mc:Fallback>
        </mc:AlternateContent>
      </w:r>
      <w:r w:rsidRPr="00202B95">
        <w:rPr>
          <w:rFonts w:ascii="Sylfaen" w:eastAsia="GHEA Grapalat" w:hAnsi="Sylfaen" w:cs="GHEA Grapalat"/>
          <w:noProof/>
          <w:sz w:val="20"/>
          <w:szCs w:val="20"/>
        </w:rPr>
        <w:drawing>
          <wp:anchor distT="0" distB="0" distL="114300" distR="114300" simplePos="0" relativeHeight="252640768" behindDoc="0" locked="0" layoutInCell="1" allowOverlap="1" wp14:anchorId="0CB41D95" wp14:editId="284E7907">
            <wp:simplePos x="0" y="0"/>
            <wp:positionH relativeFrom="column">
              <wp:posOffset>4156710</wp:posOffset>
            </wp:positionH>
            <wp:positionV relativeFrom="paragraph">
              <wp:posOffset>116840</wp:posOffset>
            </wp:positionV>
            <wp:extent cx="2519680" cy="2176780"/>
            <wp:effectExtent l="0" t="0" r="0" b="0"/>
            <wp:wrapNone/>
            <wp:docPr id="1544175829" name="Chart 1544175829">
              <a:extLst xmlns:a="http://schemas.openxmlformats.org/drawingml/2006/main">
                <a:ext uri="{FF2B5EF4-FFF2-40B4-BE49-F238E27FC236}">
                  <a16:creationId xmlns:a16="http://schemas.microsoft.com/office/drawing/2014/main" id="{00000000-0008-0000-0200-000007000000}"/>
                </a:ext>
                <a:ext uri="{147F2762-F138-4A5C-976F-8EAC2B608ADB}">
                  <a16:predDERef xmlns:a16="http://schemas.microsoft.com/office/drawing/2014/main" pred="{00000000-0008-0000-02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r w:rsidRPr="00202B95">
        <w:rPr>
          <w:rFonts w:ascii="Sylfaen" w:eastAsia="GHEA Grapalat" w:hAnsi="Sylfaen" w:cs="GHEA Grapalat"/>
          <w:noProof/>
          <w:sz w:val="20"/>
          <w:szCs w:val="20"/>
        </w:rPr>
        <mc:AlternateContent>
          <mc:Choice Requires="wps">
            <w:drawing>
              <wp:anchor distT="0" distB="0" distL="114300" distR="114300" simplePos="0" relativeHeight="252639744" behindDoc="0" locked="0" layoutInCell="1" allowOverlap="1" wp14:anchorId="6DF5B1C4" wp14:editId="23EF2440">
                <wp:simplePos x="0" y="0"/>
                <wp:positionH relativeFrom="column">
                  <wp:posOffset>4737100</wp:posOffset>
                </wp:positionH>
                <wp:positionV relativeFrom="paragraph">
                  <wp:posOffset>2259965</wp:posOffset>
                </wp:positionV>
                <wp:extent cx="2026285" cy="311785"/>
                <wp:effectExtent l="0" t="0" r="0" b="0"/>
                <wp:wrapNone/>
                <wp:docPr id="1544175824" name="Text Box 23">
                  <a:extLst xmlns:a="http://schemas.openxmlformats.org/drawingml/2006/main">
                    <a:ext uri="{147F2762-F138-4A5C-976F-8EAC2B608ADB}">
                      <a16:predDERef xmlns:a16="http://schemas.microsoft.com/office/drawing/2014/main" pred="{00000000-0008-0000-0200-000005000000}"/>
                    </a:ext>
                  </a:extLst>
                </wp:docPr>
                <wp:cNvGraphicFramePr/>
                <a:graphic xmlns:a="http://schemas.openxmlformats.org/drawingml/2006/main">
                  <a:graphicData uri="http://schemas.microsoft.com/office/word/2010/wordprocessingShape">
                    <wps:wsp>
                      <wps:cNvSpPr txBox="1"/>
                      <wps:spPr>
                        <a:xfrm>
                          <a:off x="0" y="0"/>
                          <a:ext cx="2026285" cy="311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22E686" w14:textId="77777777" w:rsidR="00093E3E" w:rsidRDefault="00093E3E" w:rsidP="0037553E">
                            <w:pPr>
                              <w:jc w:val="right"/>
                              <w:rPr>
                                <w:rFonts w:ascii="GHEA Grapalat" w:hAnsi="GHEA Grapalat" w:cs="Sylfaen"/>
                                <w:i/>
                                <w:iCs/>
                                <w:color w:val="000000"/>
                                <w:sz w:val="14"/>
                                <w:szCs w:val="14"/>
                                <w:lang w:val="hy-AM"/>
                              </w:rPr>
                            </w:pPr>
                            <w:r>
                              <w:rPr>
                                <w:rFonts w:ascii="GHEA Grapalat" w:hAnsi="GHEA Grapalat" w:cs="Sylfaen"/>
                                <w:i/>
                                <w:iCs/>
                                <w:color w:val="000000"/>
                                <w:sz w:val="14"/>
                                <w:szCs w:val="14"/>
                                <w:lang w:val="hy-AM"/>
                              </w:rPr>
                              <w:t>Աղբյուրը՝</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rPr>
                              <w:t>ՀՀ ՎԿ</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ՀՀ</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ԿԲ</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կանխատեսում</w:t>
                            </w:r>
                          </w:p>
                          <w:p w14:paraId="46F25A34" w14:textId="77777777" w:rsidR="00093E3E" w:rsidRDefault="00093E3E" w:rsidP="0037553E">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F5B1C4" id="_x0000_s1079" type="#_x0000_t202" style="position:absolute;left:0;text-align:left;margin-left:373pt;margin-top:177.95pt;width:159.55pt;height:24.55pt;z-index:25263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" filled="f" stroked="f" strokeweight=".5pt">
                <v:textbox>
                  <w:txbxContent>
                    <w:p w14:paraId="2522E686" w14:textId="77777777" w:rsidR="00093E3E" w:rsidRDefault="00093E3E" w:rsidP="0037553E">
                      <w:pPr>
                        <w:jc w:val="right"/>
                        <w:rPr>
                          <w:rFonts w:ascii="GHEA Grapalat" w:hAnsi="GHEA Grapalat" w:cs="Sylfaen"/>
                          <w:i/>
                          <w:iCs/>
                          <w:color w:val="000000"/>
                          <w:sz w:val="14"/>
                          <w:szCs w:val="14"/>
                          <w:lang w:val="hy-AM"/>
                        </w:rPr>
                      </w:pPr>
                      <w:r>
                        <w:rPr>
                          <w:rFonts w:ascii="GHEA Grapalat" w:hAnsi="GHEA Grapalat" w:cs="Sylfaen"/>
                          <w:i/>
                          <w:iCs/>
                          <w:color w:val="000000"/>
                          <w:sz w:val="14"/>
                          <w:szCs w:val="14"/>
                          <w:lang w:val="hy-AM"/>
                        </w:rPr>
                        <w:t>Աղբյուրը՝</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rPr>
                        <w:t>ՀՀ ՎԿ</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ՀՀ</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ԿԲ</w:t>
                      </w:r>
                      <w:r>
                        <w:rPr>
                          <w:rFonts w:ascii="GHEA Grapalat" w:hAnsi="GHEA Grapalat" w:cs="Calibri"/>
                          <w:i/>
                          <w:iCs/>
                          <w:color w:val="000000"/>
                          <w:sz w:val="14"/>
                          <w:szCs w:val="14"/>
                          <w:lang w:val="hy-AM"/>
                        </w:rPr>
                        <w:t xml:space="preserve"> </w:t>
                      </w:r>
                      <w:r>
                        <w:rPr>
                          <w:rFonts w:ascii="GHEA Grapalat" w:hAnsi="GHEA Grapalat" w:cs="Sylfaen"/>
                          <w:i/>
                          <w:iCs/>
                          <w:color w:val="000000"/>
                          <w:sz w:val="14"/>
                          <w:szCs w:val="14"/>
                          <w:lang w:val="hy-AM"/>
                        </w:rPr>
                        <w:t>կանխատեսում</w:t>
                      </w:r>
                    </w:p>
                    <w:p w14:paraId="46F25A34" w14:textId="77777777" w:rsidR="00093E3E" w:rsidRDefault="00093E3E" w:rsidP="0037553E">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9902C1" w:rsidRPr="00202B95">
        <w:rPr>
          <w:rFonts w:ascii="Sylfaen" w:hAnsi="Sylfaen"/>
        </w:rPr>
        <w:t xml:space="preserve"> </w:t>
      </w:r>
      <w:r w:rsidR="009902C1" w:rsidRPr="00202B95">
        <w:rPr>
          <w:rFonts w:ascii="Sylfaen" w:eastAsia="GHEA Grapalat" w:hAnsi="Sylfaen" w:cs="GHEA Grapalat"/>
          <w:noProof/>
          <w:sz w:val="20"/>
          <w:szCs w:val="20"/>
        </w:rPr>
        <w:t>Smaller growth is expected in the construction sector compared to the previous program, as the growth at the beginning of the year is expected to gradually subside.</w:t>
      </w:r>
      <w:r w:rsidR="009902C1" w:rsidRPr="00202B95">
        <w:rPr>
          <w:rFonts w:ascii="Sylfaen" w:hAnsi="Sylfaen"/>
        </w:rPr>
        <w:t xml:space="preserve"> </w:t>
      </w:r>
      <w:r w:rsidR="009902C1" w:rsidRPr="00202B95">
        <w:rPr>
          <w:rFonts w:ascii="Sylfaen" w:eastAsia="GHEA Grapalat" w:hAnsi="Sylfaen" w:cs="GHEA Grapalat"/>
          <w:noProof/>
          <w:sz w:val="20"/>
          <w:szCs w:val="20"/>
        </w:rPr>
        <w:t xml:space="preserve">In addition, the expected growth will be mainly at the expense of the state budget, and construction at the expense of organizations and the population will still be low, due to the delay in private investment due to uncertainty. In addition, the expected growth will be </w:t>
      </w:r>
      <w:r w:rsidR="009902C1" w:rsidRPr="00202B95">
        <w:rPr>
          <w:rFonts w:ascii="Sylfaen" w:eastAsia="GHEA Grapalat" w:hAnsi="Sylfaen" w:cs="GHEA Grapalat"/>
          <w:noProof/>
          <w:sz w:val="20"/>
          <w:szCs w:val="20"/>
        </w:rPr>
        <w:lastRenderedPageBreak/>
        <w:t xml:space="preserve">mainly due to the state budget, while construction funded by businesses organizations and the population will continue to be low as a result of </w:t>
      </w:r>
      <w:r w:rsidR="00427113" w:rsidRPr="00202B95">
        <w:rPr>
          <w:rFonts w:ascii="Sylfaen" w:eastAsia="GHEA Grapalat" w:hAnsi="Sylfaen" w:cs="GHEA Grapalat"/>
          <w:noProof/>
          <w:sz w:val="20"/>
          <w:szCs w:val="20"/>
        </w:rPr>
        <w:t>diminishing</w:t>
      </w:r>
      <w:r w:rsidR="009902C1" w:rsidRPr="00202B95">
        <w:rPr>
          <w:rFonts w:ascii="Sylfaen" w:eastAsia="GHEA Grapalat" w:hAnsi="Sylfaen" w:cs="GHEA Grapalat"/>
          <w:noProof/>
          <w:sz w:val="20"/>
          <w:szCs w:val="20"/>
        </w:rPr>
        <w:t xml:space="preserve"> private investments amid uncertainty. </w:t>
      </w:r>
    </w:p>
    <w:p w14:paraId="5463E526" w14:textId="0AD9E4E9" w:rsidR="006F6BE4" w:rsidRPr="00202B95" w:rsidRDefault="00427113" w:rsidP="00A43C97">
      <w:pPr>
        <w:spacing w:line="350" w:lineRule="atLeast"/>
        <w:ind w:firstLine="284"/>
        <w:jc w:val="both"/>
        <w:rPr>
          <w:rFonts w:ascii="Sylfaen" w:eastAsia="GHEA Grapalat" w:hAnsi="Sylfaen" w:cs="GHEA Grapalat"/>
          <w:color w:val="FF0000"/>
          <w:sz w:val="20"/>
          <w:szCs w:val="20"/>
        </w:rPr>
      </w:pPr>
      <w:r w:rsidRPr="00202B95">
        <w:rPr>
          <w:rFonts w:ascii="Sylfaen" w:eastAsia="Times LatArm" w:hAnsi="Sylfaen" w:cs="Times LatArm"/>
          <w:sz w:val="20"/>
          <w:szCs w:val="20"/>
        </w:rPr>
        <w:t xml:space="preserve">Economic growth in the </w:t>
      </w:r>
      <w:r w:rsidR="00D2232F" w:rsidRPr="00202B95">
        <w:rPr>
          <w:rFonts w:ascii="Sylfaen" w:eastAsia="Times LatArm" w:hAnsi="Sylfaen" w:cs="Times LatArm"/>
          <w:sz w:val="20"/>
          <w:szCs w:val="20"/>
        </w:rPr>
        <w:t>forecast horizon</w:t>
      </w:r>
      <w:r w:rsidRPr="00202B95">
        <w:rPr>
          <w:rFonts w:ascii="Sylfaen" w:eastAsia="Times LatArm" w:hAnsi="Sylfaen" w:cs="Times LatArm"/>
          <w:sz w:val="20"/>
          <w:szCs w:val="20"/>
        </w:rPr>
        <w:t xml:space="preserve"> was revised upwards compared to the previous projection (Chart 18) as productivity tends to recover faster than expected. </w:t>
      </w:r>
      <w:r w:rsidR="00C13402" w:rsidRPr="00202B95">
        <w:rPr>
          <w:rStyle w:val="FootnoteReference"/>
          <w:rFonts w:ascii="Sylfaen" w:eastAsia="GHEA Grapalat" w:hAnsi="Sylfaen" w:cs="GHEA Grapalat"/>
          <w:color w:val="FFFFFF" w:themeColor="background1"/>
          <w:sz w:val="20"/>
          <w:szCs w:val="20"/>
        </w:rPr>
        <w:footnoteReference w:id="16"/>
      </w:r>
    </w:p>
    <w:p w14:paraId="175AD539" w14:textId="77777777" w:rsidR="006F6BE4" w:rsidRPr="00202B95" w:rsidRDefault="006F6BE4" w:rsidP="007D5996">
      <w:pPr>
        <w:spacing w:line="260" w:lineRule="atLeast"/>
        <w:ind w:firstLine="284"/>
        <w:jc w:val="both"/>
        <w:rPr>
          <w:rFonts w:ascii="Sylfaen" w:eastAsia="GHEA Grapalat" w:hAnsi="Sylfaen" w:cs="GHEA Grapalat"/>
          <w:color w:val="000000" w:themeColor="text1"/>
          <w:sz w:val="20"/>
          <w:szCs w:val="20"/>
        </w:rPr>
      </w:pPr>
    </w:p>
    <w:p w14:paraId="50613DD7" w14:textId="77777777" w:rsidR="00712195" w:rsidRPr="00202B95" w:rsidRDefault="00712195" w:rsidP="007D5996">
      <w:pPr>
        <w:spacing w:after="120" w:line="260" w:lineRule="atLeast"/>
        <w:ind w:firstLine="284"/>
        <w:jc w:val="right"/>
        <w:rPr>
          <w:rFonts w:ascii="Sylfaen" w:hAnsi="Sylfaen" w:cs="Sylfaen"/>
          <w:b/>
          <w:i/>
          <w:iCs/>
          <w:sz w:val="18"/>
          <w:szCs w:val="20"/>
        </w:rPr>
      </w:pPr>
    </w:p>
    <w:p w14:paraId="12B2AD33" w14:textId="08C567DA" w:rsidR="00542852" w:rsidRPr="00202B95" w:rsidRDefault="00EE2410" w:rsidP="007D5996">
      <w:pPr>
        <w:spacing w:after="120" w:line="260" w:lineRule="atLeast"/>
        <w:ind w:firstLine="284"/>
        <w:jc w:val="right"/>
        <w:rPr>
          <w:rFonts w:ascii="Sylfaen" w:hAnsi="Sylfaen" w:cs="Sylfaen"/>
          <w:b/>
          <w:i/>
          <w:iCs/>
          <w:sz w:val="20"/>
          <w:szCs w:val="20"/>
        </w:rPr>
      </w:pPr>
      <w:r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649984" behindDoc="0" locked="0" layoutInCell="1" allowOverlap="1" wp14:anchorId="60C403BC" wp14:editId="750BDCD5">
                <wp:simplePos x="0" y="0"/>
                <wp:positionH relativeFrom="column">
                  <wp:posOffset>4815840</wp:posOffset>
                </wp:positionH>
                <wp:positionV relativeFrom="paragraph">
                  <wp:posOffset>4084955</wp:posOffset>
                </wp:positionV>
                <wp:extent cx="1934210" cy="283845"/>
                <wp:effectExtent l="0" t="0" r="0" b="1905"/>
                <wp:wrapNone/>
                <wp:docPr id="1445937377" name="Text Box 54"/>
                <wp:cNvGraphicFramePr/>
                <a:graphic xmlns:a="http://schemas.openxmlformats.org/drawingml/2006/main">
                  <a:graphicData uri="http://schemas.microsoft.com/office/word/2010/wordprocessingShape">
                    <wps:wsp>
                      <wps:cNvSpPr txBox="1"/>
                      <wps:spPr>
                        <a:xfrm>
                          <a:off x="0" y="0"/>
                          <a:ext cx="1934210" cy="283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CDC5C8"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70293F27" w14:textId="77777777" w:rsidR="00093E3E" w:rsidRDefault="00093E3E" w:rsidP="0037553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C403BC" id="Text Box 54" o:spid="_x0000_s1080" type="#_x0000_t202" style="position:absolute;left:0;text-align:left;margin-left:379.2pt;margin-top:321.65pt;width:152.3pt;height:22.35pt;z-index:25264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" filled="f" stroked="f" strokeweight=".5pt">
                <v:textbox>
                  <w:txbxContent>
                    <w:p w14:paraId="0BCDC5C8"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ՀՀ ԿԲ կանխատեսում</w:t>
                      </w:r>
                    </w:p>
                    <w:p w14:paraId="70293F27" w14:textId="77777777" w:rsidR="00093E3E" w:rsidRDefault="00093E3E" w:rsidP="0037553E">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hAnsi="Sylfaen"/>
          <w:noProof/>
        </w:rPr>
        <w:drawing>
          <wp:anchor distT="0" distB="0" distL="114300" distR="114300" simplePos="0" relativeHeight="252659200" behindDoc="0" locked="0" layoutInCell="1" allowOverlap="1" wp14:anchorId="6C785539" wp14:editId="79D4D568">
            <wp:simplePos x="0" y="0"/>
            <wp:positionH relativeFrom="column">
              <wp:posOffset>4172585</wp:posOffset>
            </wp:positionH>
            <wp:positionV relativeFrom="paragraph">
              <wp:posOffset>1829435</wp:posOffset>
            </wp:positionV>
            <wp:extent cx="2519680" cy="2237105"/>
            <wp:effectExtent l="0" t="0" r="0" b="0"/>
            <wp:wrapNone/>
            <wp:docPr id="1544175833" name="Chart 1544175833">
              <a:extLst xmlns:a="http://schemas.openxmlformats.org/drawingml/2006/main">
                <a:ext uri="{FF2B5EF4-FFF2-40B4-BE49-F238E27FC236}">
                  <a16:creationId xmlns:a16="http://schemas.microsoft.com/office/drawing/2014/main" id="{00000000-0008-0000-1300-000006000000}"/>
                </a:ext>
                <a:ext uri="{147F2762-F138-4A5C-976F-8EAC2B608ADB}">
                  <a16:predDERef xmlns:a16="http://schemas.microsoft.com/office/drawing/2014/main" pred="{00000000-0008-0000-17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anchor>
        </w:drawing>
      </w:r>
      <w:r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648960" behindDoc="0" locked="0" layoutInCell="1" allowOverlap="1" wp14:anchorId="49B51A5C" wp14:editId="5390ECAF">
                <wp:simplePos x="0" y="0"/>
                <wp:positionH relativeFrom="column">
                  <wp:posOffset>4171832</wp:posOffset>
                </wp:positionH>
                <wp:positionV relativeFrom="paragraph">
                  <wp:posOffset>1340162</wp:posOffset>
                </wp:positionV>
                <wp:extent cx="2519680" cy="638175"/>
                <wp:effectExtent l="0" t="0" r="0" b="9525"/>
                <wp:wrapNone/>
                <wp:docPr id="1445937376"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38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21674" w14:textId="5E523B31"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21</w:t>
                            </w:r>
                          </w:p>
                          <w:p w14:paraId="49A449F0"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EB5684F"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506F7CA9" w14:textId="77777777"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Ընթացիկ</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հաշիվ</w:t>
                            </w:r>
                            <w:proofErr w:type="spellEnd"/>
                            <w:r>
                              <w:rPr>
                                <w:rFonts w:ascii="GHEA Grapalat" w:hAnsi="GHEA Grapalat" w:cs="Sylfaen"/>
                                <w:b/>
                                <w:bCs/>
                                <w:color w:val="1F497D"/>
                                <w:sz w:val="14"/>
                                <w:szCs w:val="14"/>
                              </w:rPr>
                              <w:t xml:space="preserve"> / ՀՆԱ </w:t>
                            </w:r>
                            <w:r>
                              <w:rPr>
                                <w:rFonts w:ascii="GHEA Grapalat" w:hAnsi="GHEA Grapalat" w:cs="Sylfaen"/>
                                <w:b/>
                                <w:bCs/>
                                <w:color w:val="1F497D"/>
                                <w:sz w:val="14"/>
                                <w:szCs w:val="14"/>
                                <w:lang w:val="hy-AM"/>
                              </w:rPr>
                              <w:t xml:space="preserve">ցուցանիշի </w:t>
                            </w:r>
                            <w:proofErr w:type="spellStart"/>
                            <w:r>
                              <w:rPr>
                                <w:rFonts w:ascii="GHEA Grapalat" w:hAnsi="GHEA Grapalat" w:cs="Sylfaen"/>
                                <w:b/>
                                <w:bCs/>
                                <w:color w:val="1F497D"/>
                                <w:sz w:val="14"/>
                                <w:szCs w:val="14"/>
                              </w:rPr>
                              <w:t>միջնաժամկետ</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կանխատեսումներ</w:t>
                            </w:r>
                            <w:proofErr w:type="spellEnd"/>
                            <w:r>
                              <w:rPr>
                                <w:rFonts w:ascii="GHEA Grapalat" w:hAnsi="GHEA Grapalat" w:cs="Sylfaen"/>
                                <w:b/>
                                <w:bCs/>
                                <w:color w:val="1F497D"/>
                                <w:sz w:val="14"/>
                                <w:szCs w:val="14"/>
                              </w:rPr>
                              <w:t xml:space="preserve"> (%)</w:t>
                            </w:r>
                          </w:p>
                          <w:p w14:paraId="600E30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B6ED33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5A9A17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A382A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D844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CD363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A5CD7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BC9621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7C50E3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BED8D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D91F5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8880B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BFEAC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B9E30B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BF388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E7F29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552BEE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72B6A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5D50AF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913773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AD10A4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84912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C1379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7EA5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9D0CF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406DBF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632293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D64E91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4E1E3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E9490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EA30B0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FEAC69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CD1476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3ADFFC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539832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6A3D2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8B7BE2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05D91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766572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29EFB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FDE586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FF283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5AE403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8E194E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1B555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A5AD38" w14:textId="77777777" w:rsidR="00093E3E" w:rsidRDefault="00093E3E" w:rsidP="0037553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9B51A5C" id="_x0000_s1081" type="#_x0000_t202" style="position:absolute;left:0;text-align:left;margin-left:328.5pt;margin-top:105.5pt;width:198.4pt;height:50.25pt;z-index:25264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" filled="f" stroked="f">
                <v:textbox>
                  <w:txbxContent>
                    <w:p w14:paraId="70821674" w14:textId="5E523B31"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21</w:t>
                      </w:r>
                    </w:p>
                    <w:p w14:paraId="49A449F0"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EB5684F"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506F7CA9" w14:textId="77777777"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Ընթացիկ</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հաշիվ</w:t>
                      </w:r>
                      <w:proofErr w:type="spellEnd"/>
                      <w:r>
                        <w:rPr>
                          <w:rFonts w:ascii="GHEA Grapalat" w:hAnsi="GHEA Grapalat" w:cs="Sylfaen"/>
                          <w:b/>
                          <w:bCs/>
                          <w:color w:val="1F497D"/>
                          <w:sz w:val="14"/>
                          <w:szCs w:val="14"/>
                        </w:rPr>
                        <w:t xml:space="preserve"> / ՀՆԱ </w:t>
                      </w:r>
                      <w:r>
                        <w:rPr>
                          <w:rFonts w:ascii="GHEA Grapalat" w:hAnsi="GHEA Grapalat" w:cs="Sylfaen"/>
                          <w:b/>
                          <w:bCs/>
                          <w:color w:val="1F497D"/>
                          <w:sz w:val="14"/>
                          <w:szCs w:val="14"/>
                          <w:lang w:val="hy-AM"/>
                        </w:rPr>
                        <w:t xml:space="preserve">ցուցանիշի </w:t>
                      </w:r>
                      <w:proofErr w:type="spellStart"/>
                      <w:r>
                        <w:rPr>
                          <w:rFonts w:ascii="GHEA Grapalat" w:hAnsi="GHEA Grapalat" w:cs="Sylfaen"/>
                          <w:b/>
                          <w:bCs/>
                          <w:color w:val="1F497D"/>
                          <w:sz w:val="14"/>
                          <w:szCs w:val="14"/>
                        </w:rPr>
                        <w:t>միջնաժամկետ</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կանխատեսումներ</w:t>
                      </w:r>
                      <w:proofErr w:type="spellEnd"/>
                      <w:r>
                        <w:rPr>
                          <w:rFonts w:ascii="GHEA Grapalat" w:hAnsi="GHEA Grapalat" w:cs="Sylfaen"/>
                          <w:b/>
                          <w:bCs/>
                          <w:color w:val="1F497D"/>
                          <w:sz w:val="14"/>
                          <w:szCs w:val="14"/>
                        </w:rPr>
                        <w:t xml:space="preserve"> (%)</w:t>
                      </w:r>
                    </w:p>
                    <w:p w14:paraId="600E30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B6ED33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5A9A17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A382A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D844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CD363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A5CD7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BC9621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7C50E3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BED8D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D91F5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8880B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BFEAC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B9E30B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BF388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E7F29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552BEE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72B6A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5D50AF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913773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AD10A4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84912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C1379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7EA5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9D0CF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406DBF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632293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D64E91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4E1E3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E9490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EA30B0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FEAC69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CD1476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3ADFFC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539832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6A3D2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8B7BE2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05D91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766572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29EFB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FDE586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FF283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5AE403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8E194E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1B555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A5AD38" w14:textId="77777777" w:rsidR="00093E3E" w:rsidRDefault="00093E3E" w:rsidP="0037553E">
                      <w:pPr>
                        <w:rPr>
                          <w:sz w:val="14"/>
                          <w:szCs w:val="14"/>
                        </w:rPr>
                      </w:pPr>
                      <w:r>
                        <w:rPr>
                          <w:sz w:val="14"/>
                          <w:szCs w:val="14"/>
                        </w:rPr>
                        <w:t> </w:t>
                      </w:r>
                    </w:p>
                  </w:txbxContent>
                </v:textbox>
              </v:shape>
            </w:pict>
          </mc:Fallback>
        </mc:AlternateContent>
      </w:r>
      <w:r w:rsidR="00427113" w:rsidRPr="00202B95">
        <w:rPr>
          <w:rFonts w:ascii="Sylfaen" w:hAnsi="Sylfaen" w:cs="Sylfaen"/>
          <w:b/>
          <w:i/>
          <w:iCs/>
          <w:sz w:val="18"/>
          <w:szCs w:val="20"/>
        </w:rPr>
        <w:t>Table</w:t>
      </w:r>
      <w:r w:rsidR="00542852" w:rsidRPr="00202B95">
        <w:rPr>
          <w:rFonts w:ascii="Sylfaen" w:hAnsi="Sylfaen" w:cs="Sylfaen"/>
          <w:b/>
          <w:i/>
          <w:iCs/>
          <w:sz w:val="18"/>
          <w:szCs w:val="20"/>
        </w:rPr>
        <w:t xml:space="preserve"> 2</w:t>
      </w:r>
    </w:p>
    <w:tbl>
      <w:tblPr>
        <w:tblW w:w="6209" w:type="dxa"/>
        <w:tblInd w:w="20"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Look w:val="04A0" w:firstRow="1" w:lastRow="0" w:firstColumn="1" w:lastColumn="0" w:noHBand="0" w:noVBand="1"/>
      </w:tblPr>
      <w:tblGrid>
        <w:gridCol w:w="2524"/>
        <w:gridCol w:w="1881"/>
        <w:gridCol w:w="1804"/>
      </w:tblGrid>
      <w:tr w:rsidR="006F6BE4" w:rsidRPr="00202B95" w14:paraId="20199555" w14:textId="77777777" w:rsidTr="0062444C">
        <w:trPr>
          <w:trHeight w:val="20"/>
        </w:trPr>
        <w:tc>
          <w:tcPr>
            <w:tcW w:w="6209" w:type="dxa"/>
            <w:gridSpan w:val="3"/>
            <w:tcBorders>
              <w:top w:val="single" w:sz="6" w:space="0" w:color="auto"/>
              <w:left w:val="single" w:sz="6" w:space="0" w:color="auto"/>
              <w:bottom w:val="dashed" w:sz="4" w:space="0" w:color="auto"/>
              <w:right w:val="single" w:sz="6" w:space="0" w:color="auto"/>
            </w:tcBorders>
            <w:shd w:val="clear" w:color="auto" w:fill="auto"/>
            <w:noWrap/>
            <w:vAlign w:val="bottom"/>
          </w:tcPr>
          <w:p w14:paraId="6BAB278F" w14:textId="0761123E" w:rsidR="00542852" w:rsidRPr="00202B95" w:rsidRDefault="000739B6" w:rsidP="00A43C97">
            <w:pPr>
              <w:spacing w:before="120" w:after="120" w:line="260" w:lineRule="atLeast"/>
              <w:jc w:val="center"/>
              <w:rPr>
                <w:rFonts w:ascii="Sylfaen" w:hAnsi="Sylfaen" w:cs="Arial"/>
                <w:b/>
                <w:bCs/>
                <w:sz w:val="16"/>
                <w:szCs w:val="16"/>
              </w:rPr>
            </w:pPr>
            <w:bookmarkStart w:id="4" w:name="_Hlk77437934"/>
            <w:r w:rsidRPr="00202B95">
              <w:rPr>
                <w:rFonts w:ascii="Sylfaen" w:hAnsi="Sylfaen" w:cs="Sylfaen"/>
                <w:b/>
                <w:bCs/>
                <w:i/>
                <w:iCs/>
                <w:sz w:val="16"/>
                <w:szCs w:val="16"/>
              </w:rPr>
              <w:t xml:space="preserve">Probability Distribution of Real GDP Growth (Cumulative) </w:t>
            </w:r>
            <w:r w:rsidR="009F02E6" w:rsidRPr="00202B95">
              <w:rPr>
                <w:rFonts w:ascii="Sylfaen" w:hAnsi="Sylfaen" w:cs="Sylfaen"/>
                <w:b/>
                <w:bCs/>
                <w:i/>
                <w:iCs/>
                <w:sz w:val="16"/>
                <w:szCs w:val="16"/>
              </w:rPr>
              <w:t>Projection</w:t>
            </w:r>
            <w:bookmarkEnd w:id="4"/>
          </w:p>
        </w:tc>
      </w:tr>
      <w:tr w:rsidR="000739B6" w:rsidRPr="00202B95" w14:paraId="302E20CC" w14:textId="77777777" w:rsidTr="0062444C">
        <w:trPr>
          <w:trHeight w:val="20"/>
        </w:trPr>
        <w:tc>
          <w:tcPr>
            <w:tcW w:w="2524" w:type="dxa"/>
            <w:tcBorders>
              <w:top w:val="dashed" w:sz="4" w:space="0" w:color="auto"/>
              <w:left w:val="single" w:sz="6" w:space="0" w:color="auto"/>
              <w:bottom w:val="single" w:sz="4" w:space="0" w:color="auto"/>
            </w:tcBorders>
            <w:shd w:val="clear" w:color="auto" w:fill="auto"/>
            <w:vAlign w:val="center"/>
          </w:tcPr>
          <w:p w14:paraId="1082A570" w14:textId="7CC63708" w:rsidR="000739B6" w:rsidRPr="00202B95" w:rsidRDefault="000739B6" w:rsidP="000739B6">
            <w:pPr>
              <w:spacing w:before="120" w:after="120" w:line="260" w:lineRule="atLeast"/>
              <w:contextualSpacing/>
              <w:jc w:val="center"/>
              <w:rPr>
                <w:rFonts w:ascii="Sylfaen" w:hAnsi="Sylfaen" w:cs="Arial"/>
                <w:sz w:val="16"/>
                <w:szCs w:val="16"/>
              </w:rPr>
            </w:pPr>
            <w:r w:rsidRPr="00202B95">
              <w:rPr>
                <w:rFonts w:ascii="Sylfaen" w:hAnsi="Sylfaen" w:cs="Sylfaen"/>
                <w:sz w:val="16"/>
                <w:szCs w:val="20"/>
              </w:rPr>
              <w:t>Period</w:t>
            </w:r>
          </w:p>
        </w:tc>
        <w:tc>
          <w:tcPr>
            <w:tcW w:w="1881" w:type="dxa"/>
            <w:tcBorders>
              <w:top w:val="dashed" w:sz="4" w:space="0" w:color="auto"/>
              <w:bottom w:val="single" w:sz="4" w:space="0" w:color="auto"/>
            </w:tcBorders>
            <w:shd w:val="clear" w:color="auto" w:fill="auto"/>
            <w:vAlign w:val="bottom"/>
          </w:tcPr>
          <w:p w14:paraId="7F117F11" w14:textId="61ABBE0E" w:rsidR="000739B6" w:rsidRPr="00202B95" w:rsidRDefault="000739B6" w:rsidP="000739B6">
            <w:pPr>
              <w:spacing w:before="120" w:after="120" w:line="260" w:lineRule="atLeast"/>
              <w:contextualSpacing/>
              <w:jc w:val="center"/>
              <w:rPr>
                <w:rFonts w:ascii="Sylfaen" w:hAnsi="Sylfaen" w:cs="Arial"/>
                <w:sz w:val="16"/>
                <w:szCs w:val="16"/>
              </w:rPr>
            </w:pPr>
            <w:r w:rsidRPr="00202B95">
              <w:rPr>
                <w:rFonts w:ascii="Sylfaen" w:hAnsi="Sylfaen" w:cs="Arial"/>
                <w:sz w:val="16"/>
                <w:szCs w:val="16"/>
              </w:rPr>
              <w:t>30% Probability Interval</w:t>
            </w:r>
          </w:p>
        </w:tc>
        <w:tc>
          <w:tcPr>
            <w:tcW w:w="1804" w:type="dxa"/>
            <w:tcBorders>
              <w:top w:val="dashed" w:sz="4" w:space="0" w:color="auto"/>
              <w:bottom w:val="single" w:sz="4" w:space="0" w:color="auto"/>
              <w:right w:val="single" w:sz="6" w:space="0" w:color="auto"/>
            </w:tcBorders>
            <w:shd w:val="clear" w:color="auto" w:fill="auto"/>
            <w:vAlign w:val="bottom"/>
          </w:tcPr>
          <w:p w14:paraId="5D44B705" w14:textId="6826658C" w:rsidR="000739B6" w:rsidRPr="00202B95" w:rsidRDefault="000739B6" w:rsidP="000739B6">
            <w:pPr>
              <w:spacing w:before="120" w:after="120" w:line="260" w:lineRule="atLeast"/>
              <w:contextualSpacing/>
              <w:jc w:val="center"/>
              <w:rPr>
                <w:rFonts w:ascii="Sylfaen" w:hAnsi="Sylfaen" w:cs="Arial"/>
                <w:sz w:val="16"/>
                <w:szCs w:val="16"/>
              </w:rPr>
            </w:pPr>
            <w:r w:rsidRPr="00202B95">
              <w:rPr>
                <w:rFonts w:ascii="Sylfaen" w:hAnsi="Sylfaen" w:cs="Arial"/>
                <w:sz w:val="16"/>
                <w:szCs w:val="16"/>
              </w:rPr>
              <w:t xml:space="preserve">90% </w:t>
            </w:r>
            <w:r w:rsidRPr="00202B95">
              <w:rPr>
                <w:rFonts w:ascii="Sylfaen" w:hAnsi="Sylfaen" w:cs="Sylfaen"/>
                <w:sz w:val="16"/>
                <w:szCs w:val="20"/>
              </w:rPr>
              <w:t>Probability Interval</w:t>
            </w:r>
          </w:p>
        </w:tc>
      </w:tr>
      <w:tr w:rsidR="00F26F9E" w:rsidRPr="00202B95" w14:paraId="560B303C" w14:textId="77777777" w:rsidTr="00321AC5">
        <w:trPr>
          <w:trHeight w:val="20"/>
        </w:trPr>
        <w:tc>
          <w:tcPr>
            <w:tcW w:w="2524" w:type="dxa"/>
            <w:tcBorders>
              <w:left w:val="single" w:sz="6" w:space="0" w:color="auto"/>
            </w:tcBorders>
            <w:shd w:val="clear" w:color="auto" w:fill="auto"/>
            <w:vAlign w:val="center"/>
          </w:tcPr>
          <w:p w14:paraId="405D3545" w14:textId="337B3FC7" w:rsidR="00F26F9E" w:rsidRPr="00202B95" w:rsidRDefault="000739B6" w:rsidP="00A43C97">
            <w:pPr>
              <w:spacing w:before="120" w:after="120" w:line="260" w:lineRule="atLeast"/>
              <w:rPr>
                <w:rFonts w:ascii="Sylfaen" w:hAnsi="Sylfaen"/>
                <w:sz w:val="16"/>
                <w:szCs w:val="16"/>
              </w:rPr>
            </w:pPr>
            <w:r w:rsidRPr="00202B95">
              <w:rPr>
                <w:rFonts w:ascii="Sylfaen" w:hAnsi="Sylfaen"/>
                <w:sz w:val="16"/>
                <w:szCs w:val="16"/>
              </w:rPr>
              <w:t>January-December 2021 / January-December 2020</w:t>
            </w:r>
          </w:p>
        </w:tc>
        <w:tc>
          <w:tcPr>
            <w:tcW w:w="1881" w:type="dxa"/>
            <w:shd w:val="clear" w:color="auto" w:fill="auto"/>
            <w:noWrap/>
            <w:vAlign w:val="bottom"/>
          </w:tcPr>
          <w:p w14:paraId="52D175E0" w14:textId="507E2F4D" w:rsidR="00F26F9E" w:rsidRPr="00202B95" w:rsidRDefault="00F26F9E" w:rsidP="00A43C97">
            <w:pPr>
              <w:spacing w:before="120" w:after="120" w:line="260" w:lineRule="atLeast"/>
              <w:jc w:val="center"/>
              <w:rPr>
                <w:rFonts w:ascii="Sylfaen" w:hAnsi="Sylfaen"/>
                <w:sz w:val="16"/>
                <w:szCs w:val="16"/>
              </w:rPr>
            </w:pPr>
            <w:r w:rsidRPr="00202B95">
              <w:rPr>
                <w:rFonts w:ascii="Sylfaen" w:hAnsi="Sylfaen"/>
                <w:sz w:val="16"/>
                <w:szCs w:val="16"/>
              </w:rPr>
              <w:t>3.6 – 5.2</w:t>
            </w:r>
          </w:p>
        </w:tc>
        <w:tc>
          <w:tcPr>
            <w:tcW w:w="1804" w:type="dxa"/>
            <w:tcBorders>
              <w:right w:val="single" w:sz="6" w:space="0" w:color="auto"/>
            </w:tcBorders>
            <w:shd w:val="clear" w:color="auto" w:fill="auto"/>
            <w:noWrap/>
            <w:vAlign w:val="bottom"/>
          </w:tcPr>
          <w:p w14:paraId="48A3FC19" w14:textId="28B99D54" w:rsidR="00F26F9E" w:rsidRPr="00202B95" w:rsidRDefault="00F26F9E" w:rsidP="001E0298">
            <w:pPr>
              <w:spacing w:before="120" w:after="120" w:line="260" w:lineRule="atLeast"/>
              <w:jc w:val="center"/>
              <w:rPr>
                <w:rFonts w:ascii="Sylfaen" w:hAnsi="Sylfaen"/>
                <w:sz w:val="16"/>
                <w:szCs w:val="16"/>
              </w:rPr>
            </w:pPr>
            <w:r w:rsidRPr="00202B95">
              <w:rPr>
                <w:rFonts w:ascii="Sylfaen" w:hAnsi="Sylfaen"/>
                <w:sz w:val="16"/>
                <w:szCs w:val="16"/>
              </w:rPr>
              <w:t>0.2 – 7.0</w:t>
            </w:r>
          </w:p>
        </w:tc>
      </w:tr>
      <w:tr w:rsidR="000739B6" w:rsidRPr="00202B95" w14:paraId="77A77016" w14:textId="77777777" w:rsidTr="00C91A68">
        <w:trPr>
          <w:trHeight w:val="20"/>
        </w:trPr>
        <w:tc>
          <w:tcPr>
            <w:tcW w:w="2524" w:type="dxa"/>
            <w:tcBorders>
              <w:left w:val="single" w:sz="6" w:space="0" w:color="auto"/>
            </w:tcBorders>
            <w:shd w:val="clear" w:color="auto" w:fill="auto"/>
          </w:tcPr>
          <w:p w14:paraId="06464FE2" w14:textId="71F9BB93" w:rsidR="000739B6" w:rsidRPr="00202B95" w:rsidRDefault="000739B6" w:rsidP="000739B6">
            <w:pPr>
              <w:spacing w:before="120" w:after="120" w:line="260" w:lineRule="atLeast"/>
              <w:rPr>
                <w:rFonts w:ascii="Sylfaen" w:hAnsi="Sylfaen"/>
                <w:sz w:val="16"/>
                <w:szCs w:val="16"/>
              </w:rPr>
            </w:pPr>
            <w:r w:rsidRPr="00202B95">
              <w:rPr>
                <w:rFonts w:ascii="Sylfaen" w:hAnsi="Sylfaen"/>
                <w:sz w:val="16"/>
                <w:szCs w:val="16"/>
              </w:rPr>
              <w:t>January-December 2022 / January-December 2021</w:t>
            </w:r>
          </w:p>
        </w:tc>
        <w:tc>
          <w:tcPr>
            <w:tcW w:w="1881" w:type="dxa"/>
            <w:shd w:val="clear" w:color="auto" w:fill="auto"/>
            <w:noWrap/>
            <w:vAlign w:val="bottom"/>
          </w:tcPr>
          <w:p w14:paraId="52733BA9" w14:textId="13E97EE8" w:rsidR="000739B6" w:rsidRPr="00202B95" w:rsidRDefault="000739B6" w:rsidP="000739B6">
            <w:pPr>
              <w:spacing w:before="120" w:after="120" w:line="260" w:lineRule="atLeast"/>
              <w:jc w:val="center"/>
              <w:rPr>
                <w:rFonts w:ascii="Sylfaen" w:hAnsi="Sylfaen"/>
                <w:sz w:val="16"/>
                <w:szCs w:val="16"/>
              </w:rPr>
            </w:pPr>
            <w:r w:rsidRPr="00202B95">
              <w:rPr>
                <w:rFonts w:ascii="Sylfaen" w:hAnsi="Sylfaen"/>
                <w:sz w:val="16"/>
                <w:szCs w:val="16"/>
              </w:rPr>
              <w:t>1.7 - 3.8</w:t>
            </w:r>
          </w:p>
        </w:tc>
        <w:tc>
          <w:tcPr>
            <w:tcW w:w="1804" w:type="dxa"/>
            <w:tcBorders>
              <w:right w:val="single" w:sz="6" w:space="0" w:color="auto"/>
            </w:tcBorders>
            <w:shd w:val="clear" w:color="auto" w:fill="auto"/>
            <w:noWrap/>
            <w:vAlign w:val="bottom"/>
          </w:tcPr>
          <w:p w14:paraId="29C4A2D4" w14:textId="6E208755" w:rsidR="000739B6" w:rsidRPr="00202B95" w:rsidRDefault="000739B6" w:rsidP="000739B6">
            <w:pPr>
              <w:spacing w:before="120" w:after="120" w:line="260" w:lineRule="atLeast"/>
              <w:jc w:val="center"/>
              <w:rPr>
                <w:rFonts w:ascii="Sylfaen" w:hAnsi="Sylfaen"/>
                <w:sz w:val="16"/>
                <w:szCs w:val="16"/>
              </w:rPr>
            </w:pPr>
            <w:r w:rsidRPr="00202B95">
              <w:rPr>
                <w:rFonts w:ascii="Sylfaen" w:hAnsi="Sylfaen"/>
                <w:sz w:val="16"/>
                <w:szCs w:val="16"/>
              </w:rPr>
              <w:t>(-1.7) - 7.2</w:t>
            </w:r>
          </w:p>
        </w:tc>
      </w:tr>
      <w:tr w:rsidR="000739B6" w:rsidRPr="00202B95" w14:paraId="2954F228" w14:textId="77777777" w:rsidTr="00C91A68">
        <w:trPr>
          <w:trHeight w:val="20"/>
        </w:trPr>
        <w:tc>
          <w:tcPr>
            <w:tcW w:w="2524" w:type="dxa"/>
            <w:tcBorders>
              <w:left w:val="single" w:sz="6" w:space="0" w:color="auto"/>
              <w:bottom w:val="single" w:sz="6" w:space="0" w:color="auto"/>
            </w:tcBorders>
            <w:shd w:val="clear" w:color="auto" w:fill="auto"/>
          </w:tcPr>
          <w:p w14:paraId="6D83EA5C" w14:textId="40173DC1" w:rsidR="000739B6" w:rsidRPr="00202B95" w:rsidRDefault="000739B6" w:rsidP="000739B6">
            <w:pPr>
              <w:spacing w:before="120" w:after="120" w:line="260" w:lineRule="atLeast"/>
              <w:rPr>
                <w:rFonts w:ascii="Sylfaen" w:hAnsi="Sylfaen"/>
                <w:sz w:val="16"/>
                <w:szCs w:val="16"/>
              </w:rPr>
            </w:pPr>
            <w:r w:rsidRPr="00202B95">
              <w:rPr>
                <w:rFonts w:ascii="Sylfaen" w:hAnsi="Sylfaen"/>
                <w:sz w:val="16"/>
                <w:szCs w:val="16"/>
              </w:rPr>
              <w:t>January-December 2023 / January-December 2022</w:t>
            </w:r>
          </w:p>
        </w:tc>
        <w:tc>
          <w:tcPr>
            <w:tcW w:w="1881" w:type="dxa"/>
            <w:tcBorders>
              <w:bottom w:val="single" w:sz="6" w:space="0" w:color="auto"/>
            </w:tcBorders>
            <w:shd w:val="clear" w:color="auto" w:fill="auto"/>
            <w:noWrap/>
            <w:vAlign w:val="bottom"/>
          </w:tcPr>
          <w:p w14:paraId="78C2BAB0" w14:textId="7FB64D43" w:rsidR="000739B6" w:rsidRPr="00202B95" w:rsidRDefault="000739B6" w:rsidP="000739B6">
            <w:pPr>
              <w:spacing w:before="120" w:after="120" w:line="260" w:lineRule="atLeast"/>
              <w:jc w:val="center"/>
              <w:rPr>
                <w:rFonts w:ascii="Sylfaen" w:hAnsi="Sylfaen"/>
                <w:sz w:val="16"/>
                <w:szCs w:val="16"/>
              </w:rPr>
            </w:pPr>
            <w:r w:rsidRPr="00202B95">
              <w:rPr>
                <w:rFonts w:ascii="Sylfaen" w:hAnsi="Sylfaen"/>
                <w:sz w:val="16"/>
                <w:szCs w:val="16"/>
              </w:rPr>
              <w:t>2.7 – 4.9</w:t>
            </w:r>
          </w:p>
        </w:tc>
        <w:tc>
          <w:tcPr>
            <w:tcW w:w="1804" w:type="dxa"/>
            <w:tcBorders>
              <w:bottom w:val="single" w:sz="6" w:space="0" w:color="auto"/>
              <w:right w:val="single" w:sz="6" w:space="0" w:color="auto"/>
            </w:tcBorders>
            <w:shd w:val="clear" w:color="auto" w:fill="auto"/>
            <w:noWrap/>
            <w:vAlign w:val="bottom"/>
          </w:tcPr>
          <w:p w14:paraId="6180E819" w14:textId="70F4B1E6" w:rsidR="000739B6" w:rsidRPr="00202B95" w:rsidRDefault="000739B6" w:rsidP="000739B6">
            <w:pPr>
              <w:spacing w:before="120" w:after="120" w:line="260" w:lineRule="atLeast"/>
              <w:jc w:val="center"/>
              <w:rPr>
                <w:rFonts w:ascii="Sylfaen" w:hAnsi="Sylfaen"/>
                <w:sz w:val="16"/>
                <w:szCs w:val="16"/>
              </w:rPr>
            </w:pPr>
            <w:r w:rsidRPr="00202B95">
              <w:rPr>
                <w:rFonts w:ascii="Sylfaen" w:hAnsi="Sylfaen"/>
                <w:sz w:val="16"/>
                <w:szCs w:val="16"/>
              </w:rPr>
              <w:t>(-0.8) – 8.4</w:t>
            </w:r>
          </w:p>
        </w:tc>
      </w:tr>
    </w:tbl>
    <w:p w14:paraId="0CAFC006" w14:textId="652D7F02" w:rsidR="00F26F9E" w:rsidRPr="00202B95" w:rsidRDefault="00F26F9E" w:rsidP="007D5996">
      <w:pPr>
        <w:spacing w:line="260" w:lineRule="atLeast"/>
        <w:ind w:firstLine="284"/>
        <w:jc w:val="both"/>
        <w:rPr>
          <w:rFonts w:ascii="Sylfaen" w:eastAsia="GHEA Grapalat" w:hAnsi="Sylfaen" w:cs="GHEA Grapalat"/>
          <w:color w:val="000000" w:themeColor="text1"/>
          <w:sz w:val="56"/>
          <w:szCs w:val="56"/>
        </w:rPr>
      </w:pPr>
    </w:p>
    <w:p w14:paraId="3ADAB1A9" w14:textId="48C72872" w:rsidR="007C45B4" w:rsidRPr="00202B95" w:rsidRDefault="000739B6" w:rsidP="00F26F9E">
      <w:pPr>
        <w:spacing w:line="340" w:lineRule="atLeast"/>
        <w:ind w:firstLine="284"/>
        <w:jc w:val="both"/>
        <w:rPr>
          <w:rFonts w:ascii="Sylfaen" w:eastAsia="Calibri" w:hAnsi="Sylfaen"/>
          <w:color w:val="000000" w:themeColor="text1"/>
          <w:sz w:val="20"/>
          <w:szCs w:val="20"/>
        </w:rPr>
      </w:pPr>
      <w:r w:rsidRPr="00202B95">
        <w:rPr>
          <w:rFonts w:ascii="Sylfaen" w:eastAsia="GHEA Grapalat" w:hAnsi="Sylfaen" w:cs="GHEA Grapalat"/>
          <w:color w:val="000000" w:themeColor="text1"/>
          <w:sz w:val="20"/>
          <w:szCs w:val="20"/>
        </w:rPr>
        <w:t>In 2021, the current account deficit-to-GDP ratio will be lower compared to previous forecast mainly due to a strong reduction in the trade deficit as a result of improved terms of trade</w:t>
      </w:r>
      <w:r w:rsidR="0037553E"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652032" behindDoc="0" locked="0" layoutInCell="1" allowOverlap="1" wp14:anchorId="247E40E7" wp14:editId="31322BDE">
                <wp:simplePos x="0" y="0"/>
                <wp:positionH relativeFrom="column">
                  <wp:posOffset>4135120</wp:posOffset>
                </wp:positionH>
                <wp:positionV relativeFrom="paragraph">
                  <wp:posOffset>3345180</wp:posOffset>
                </wp:positionV>
                <wp:extent cx="2520315" cy="525780"/>
                <wp:effectExtent l="0" t="0" r="0" b="7620"/>
                <wp:wrapNone/>
                <wp:docPr id="1445937383"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2D1B1" w14:textId="7A34195C"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r>
                              <w:rPr>
                                <w:rFonts w:ascii="GHEA Grapalat" w:hAnsi="GHEA Grapalat" w:cs="Sylfaen"/>
                                <w:b/>
                                <w:bCs/>
                                <w:color w:val="1F497D"/>
                                <w:sz w:val="14"/>
                                <w:szCs w:val="14"/>
                              </w:rPr>
                              <w:t>2</w:t>
                            </w:r>
                          </w:p>
                          <w:p w14:paraId="12D352B0" w14:textId="77777777" w:rsidR="00093E3E" w:rsidRPr="00A8638B" w:rsidRDefault="00093E3E" w:rsidP="0037553E">
                            <w:pPr>
                              <w:rPr>
                                <w:rFonts w:ascii="GHEA Grapalat" w:hAnsi="GHEA Grapalat" w:cs="Sylfaen"/>
                                <w:b/>
                                <w:bCs/>
                                <w:color w:val="1F497D"/>
                                <w:sz w:val="6"/>
                                <w:szCs w:val="6"/>
                              </w:rPr>
                            </w:pPr>
                          </w:p>
                          <w:p w14:paraId="5017E62E" w14:textId="77777777"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Հարկաբյուջետային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ազդակի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կանխատեսում</w:t>
                            </w:r>
                            <w:proofErr w:type="spellEnd"/>
                            <w:r>
                              <w:rPr>
                                <w:rFonts w:ascii="GHEA Grapalat" w:hAnsi="GHEA Grapalat" w:cs="Sylfaen"/>
                                <w:b/>
                                <w:bCs/>
                                <w:color w:val="1F497D"/>
                                <w:sz w:val="14"/>
                                <w:szCs w:val="14"/>
                              </w:rPr>
                              <w:t xml:space="preserve"> </w:t>
                            </w:r>
                            <w:r>
                              <w:rPr>
                                <w:rFonts w:ascii="GHEA Grapalat" w:hAnsi="GHEA Grapalat" w:cs="Sylfaen"/>
                                <w:b/>
                                <w:bCs/>
                                <w:i/>
                                <w:iCs/>
                                <w:color w:val="1F497D"/>
                                <w:sz w:val="14"/>
                                <w:szCs w:val="14"/>
                              </w:rPr>
                              <w:t>(</w:t>
                            </w:r>
                            <w:proofErr w:type="spellStart"/>
                            <w:r>
                              <w:rPr>
                                <w:rFonts w:ascii="GHEA Grapalat" w:hAnsi="GHEA Grapalat" w:cs="Sylfaen"/>
                                <w:b/>
                                <w:bCs/>
                                <w:i/>
                                <w:iCs/>
                                <w:color w:val="1F497D"/>
                                <w:sz w:val="14"/>
                                <w:szCs w:val="14"/>
                              </w:rPr>
                              <w:t>տոկոսային</w:t>
                            </w:r>
                            <w:proofErr w:type="spellEnd"/>
                            <w:r>
                              <w:rPr>
                                <w:rFonts w:ascii="GHEA Grapalat" w:hAnsi="GHEA Grapalat" w:cs="Sylfaen"/>
                                <w:b/>
                                <w:bCs/>
                                <w:i/>
                                <w:iCs/>
                                <w:color w:val="1F497D"/>
                                <w:sz w:val="14"/>
                                <w:szCs w:val="14"/>
                              </w:rPr>
                              <w:t xml:space="preserve"> </w:t>
                            </w:r>
                            <w:proofErr w:type="spellStart"/>
                            <w:r>
                              <w:rPr>
                                <w:rFonts w:ascii="GHEA Grapalat" w:hAnsi="GHEA Grapalat" w:cs="Sylfaen"/>
                                <w:b/>
                                <w:bCs/>
                                <w:i/>
                                <w:iCs/>
                                <w:color w:val="1F497D"/>
                                <w:sz w:val="14"/>
                                <w:szCs w:val="14"/>
                              </w:rPr>
                              <w:t>կետ</w:t>
                            </w:r>
                            <w:proofErr w:type="spellEnd"/>
                            <w:r>
                              <w:rPr>
                                <w:rFonts w:ascii="GHEA Grapalat" w:hAnsi="GHEA Grapalat" w:cs="Sylfaen"/>
                                <w:b/>
                                <w:bCs/>
                                <w:i/>
                                <w:iCs/>
                                <w:color w:val="1F497D"/>
                                <w:sz w:val="14"/>
                                <w:szCs w:val="14"/>
                              </w:rPr>
                              <w:t>)</w:t>
                            </w:r>
                          </w:p>
                          <w:p w14:paraId="3FE64E0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4D0C5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3DE066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A8266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D667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54A7E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EBAF28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F7378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B1A14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7E3BA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FC39F4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EC3562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6CD798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BB011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257DD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585FB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65CD07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B5342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F9F73D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32CFD7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00494B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AC9620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C2B6E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F0A33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CB1B41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56CB0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4B7518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BFE2F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773E52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42B73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FF5BC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7194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57E20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287FF7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65F490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8237A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9D3FB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A2C8C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FCED4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E26BF9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F90C9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9649D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09C96D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252F9F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44B4B9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9F02A5" w14:textId="77777777" w:rsidR="00093E3E" w:rsidRDefault="00093E3E" w:rsidP="0037553E">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247E40E7" id="_x0000_s1082" type="#_x0000_t202" style="position:absolute;left:0;text-align:left;margin-left:325.6pt;margin-top:263.4pt;width:198.45pt;height:41.4pt;z-index:25265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" filled="f" stroked="f">
                <v:textbox>
                  <w:txbxContent>
                    <w:p w14:paraId="4022D1B1" w14:textId="7A34195C"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r>
                        <w:rPr>
                          <w:rFonts w:ascii="GHEA Grapalat" w:hAnsi="GHEA Grapalat" w:cs="Sylfaen"/>
                          <w:b/>
                          <w:bCs/>
                          <w:color w:val="1F497D"/>
                          <w:sz w:val="14"/>
                          <w:szCs w:val="14"/>
                        </w:rPr>
                        <w:t>2</w:t>
                      </w:r>
                    </w:p>
                    <w:p w14:paraId="12D352B0" w14:textId="77777777" w:rsidR="00093E3E" w:rsidRPr="00A8638B" w:rsidRDefault="00093E3E" w:rsidP="0037553E">
                      <w:pPr>
                        <w:rPr>
                          <w:rFonts w:ascii="GHEA Grapalat" w:hAnsi="GHEA Grapalat" w:cs="Sylfaen"/>
                          <w:b/>
                          <w:bCs/>
                          <w:color w:val="1F497D"/>
                          <w:sz w:val="6"/>
                          <w:szCs w:val="6"/>
                        </w:rPr>
                      </w:pPr>
                    </w:p>
                    <w:p w14:paraId="5017E62E" w14:textId="77777777"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Հարկաբյուջետային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ազդակի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կանխատեսում</w:t>
                      </w:r>
                      <w:proofErr w:type="spellEnd"/>
                      <w:r>
                        <w:rPr>
                          <w:rFonts w:ascii="GHEA Grapalat" w:hAnsi="GHEA Grapalat" w:cs="Sylfaen"/>
                          <w:b/>
                          <w:bCs/>
                          <w:color w:val="1F497D"/>
                          <w:sz w:val="14"/>
                          <w:szCs w:val="14"/>
                        </w:rPr>
                        <w:t xml:space="preserve"> </w:t>
                      </w:r>
                      <w:r>
                        <w:rPr>
                          <w:rFonts w:ascii="GHEA Grapalat" w:hAnsi="GHEA Grapalat" w:cs="Sylfaen"/>
                          <w:b/>
                          <w:bCs/>
                          <w:i/>
                          <w:iCs/>
                          <w:color w:val="1F497D"/>
                          <w:sz w:val="14"/>
                          <w:szCs w:val="14"/>
                        </w:rPr>
                        <w:t>(</w:t>
                      </w:r>
                      <w:proofErr w:type="spellStart"/>
                      <w:r>
                        <w:rPr>
                          <w:rFonts w:ascii="GHEA Grapalat" w:hAnsi="GHEA Grapalat" w:cs="Sylfaen"/>
                          <w:b/>
                          <w:bCs/>
                          <w:i/>
                          <w:iCs/>
                          <w:color w:val="1F497D"/>
                          <w:sz w:val="14"/>
                          <w:szCs w:val="14"/>
                        </w:rPr>
                        <w:t>տոկոսային</w:t>
                      </w:r>
                      <w:proofErr w:type="spellEnd"/>
                      <w:r>
                        <w:rPr>
                          <w:rFonts w:ascii="GHEA Grapalat" w:hAnsi="GHEA Grapalat" w:cs="Sylfaen"/>
                          <w:b/>
                          <w:bCs/>
                          <w:i/>
                          <w:iCs/>
                          <w:color w:val="1F497D"/>
                          <w:sz w:val="14"/>
                          <w:szCs w:val="14"/>
                        </w:rPr>
                        <w:t xml:space="preserve"> </w:t>
                      </w:r>
                      <w:proofErr w:type="spellStart"/>
                      <w:r>
                        <w:rPr>
                          <w:rFonts w:ascii="GHEA Grapalat" w:hAnsi="GHEA Grapalat" w:cs="Sylfaen"/>
                          <w:b/>
                          <w:bCs/>
                          <w:i/>
                          <w:iCs/>
                          <w:color w:val="1F497D"/>
                          <w:sz w:val="14"/>
                          <w:szCs w:val="14"/>
                        </w:rPr>
                        <w:t>կետ</w:t>
                      </w:r>
                      <w:proofErr w:type="spellEnd"/>
                      <w:r>
                        <w:rPr>
                          <w:rFonts w:ascii="GHEA Grapalat" w:hAnsi="GHEA Grapalat" w:cs="Sylfaen"/>
                          <w:b/>
                          <w:bCs/>
                          <w:i/>
                          <w:iCs/>
                          <w:color w:val="1F497D"/>
                          <w:sz w:val="14"/>
                          <w:szCs w:val="14"/>
                        </w:rPr>
                        <w:t>)</w:t>
                      </w:r>
                    </w:p>
                    <w:p w14:paraId="3FE64E0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4D0C5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3DE066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A8266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D667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54A7E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EBAF28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F7378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B1A14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7E3BA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FC39F4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EC3562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6CD798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BB011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257DD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585FB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65CD07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B5342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F9F73D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32CFD7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00494B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AC9620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C2B6E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F0A33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CB1B41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56CB0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4B7518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BFE2F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773E52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42B73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FF5BC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7194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57E20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287FF7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65F490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8237A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9D3FB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A2C8C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FCED4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E26BF9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F90C9B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9649D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09C96D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252F9F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44B4B9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9F02A5" w14:textId="77777777" w:rsidR="00093E3E" w:rsidRDefault="00093E3E" w:rsidP="0037553E">
                      <w:pPr>
                        <w:rPr>
                          <w:sz w:val="14"/>
                          <w:szCs w:val="14"/>
                        </w:rPr>
                      </w:pPr>
                      <w:r>
                        <w:rPr>
                          <w:sz w:val="14"/>
                          <w:szCs w:val="14"/>
                        </w:rPr>
                        <w:t> </w:t>
                      </w:r>
                    </w:p>
                  </w:txbxContent>
                </v:textbox>
              </v:shape>
            </w:pict>
          </mc:Fallback>
        </mc:AlternateContent>
      </w:r>
      <w:r w:rsidR="0037553E"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653056" behindDoc="0" locked="0" layoutInCell="1" allowOverlap="1" wp14:anchorId="1DCF6013" wp14:editId="6CC9B8FE">
                <wp:simplePos x="0" y="0"/>
                <wp:positionH relativeFrom="column">
                  <wp:posOffset>5116195</wp:posOffset>
                </wp:positionH>
                <wp:positionV relativeFrom="paragraph">
                  <wp:posOffset>5638165</wp:posOffset>
                </wp:positionV>
                <wp:extent cx="1524000" cy="274320"/>
                <wp:effectExtent l="0" t="0" r="0" b="0"/>
                <wp:wrapNone/>
                <wp:docPr id="1445937384" name="Text Box 57"/>
                <wp:cNvGraphicFramePr/>
                <a:graphic xmlns:a="http://schemas.openxmlformats.org/drawingml/2006/main">
                  <a:graphicData uri="http://schemas.microsoft.com/office/word/2010/wordprocessingShape">
                    <wps:wsp>
                      <wps:cNvSpPr txBox="1"/>
                      <wps:spPr>
                        <a:xfrm>
                          <a:off x="0" y="0"/>
                          <a:ext cx="1524000" cy="274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2F40BE"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 գնահատում</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CF6013" id="Text Box 57" o:spid="_x0000_s1083" type="#_x0000_t202" style="position:absolute;left:0;text-align:left;margin-left:402.85pt;margin-top:443.95pt;width:120pt;height:21.6pt;z-index:25265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" filled="f" stroked="f" strokeweight=".5pt">
                <v:textbox>
                  <w:txbxContent>
                    <w:p w14:paraId="3A2F40BE"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 գնահատում</w:t>
                      </w:r>
                    </w:p>
                  </w:txbxContent>
                </v:textbox>
              </v:shape>
            </w:pict>
          </mc:Fallback>
        </mc:AlternateContent>
      </w:r>
      <w:r w:rsidR="00F26F9E" w:rsidRPr="00202B95">
        <w:rPr>
          <w:rFonts w:ascii="Sylfaen" w:eastAsia="GHEA Grapalat" w:hAnsi="Sylfaen" w:cs="GHEA Grapalat"/>
          <w:color w:val="000000" w:themeColor="text1"/>
          <w:sz w:val="20"/>
          <w:szCs w:val="20"/>
        </w:rPr>
        <w:t xml:space="preserve">, </w:t>
      </w:r>
      <w:r w:rsidR="00427113" w:rsidRPr="00202B95">
        <w:rPr>
          <w:rFonts w:ascii="Sylfaen" w:eastAsia="GHEA Grapalat" w:hAnsi="Sylfaen" w:cs="GHEA Grapalat"/>
          <w:color w:val="000000" w:themeColor="text1"/>
          <w:sz w:val="20"/>
          <w:szCs w:val="20"/>
        </w:rPr>
        <w:t>higher levels of remittances from the United States, as well as more positive developments in terms of tourism exports.</w:t>
      </w:r>
    </w:p>
    <w:p w14:paraId="2D206264" w14:textId="191201CB" w:rsidR="006F6BE4" w:rsidRPr="00202B95" w:rsidRDefault="005A3D99" w:rsidP="0055352A">
      <w:pPr>
        <w:spacing w:before="120" w:line="340" w:lineRule="atLeast"/>
        <w:ind w:firstLine="284"/>
        <w:jc w:val="both"/>
        <w:rPr>
          <w:rFonts w:ascii="Sylfaen" w:eastAsia="GHEA Grapalat" w:hAnsi="Sylfaen" w:cs="GHEA Grapalat"/>
          <w:i/>
          <w:color w:val="FF0000"/>
          <w:sz w:val="20"/>
          <w:szCs w:val="20"/>
        </w:rPr>
      </w:pPr>
      <w:r w:rsidRPr="00202B95">
        <w:rPr>
          <w:rFonts w:ascii="Sylfaen" w:eastAsia="Calibri" w:hAnsi="Sylfaen"/>
          <w:b/>
          <w:i/>
          <w:iCs/>
          <w:color w:val="000000" w:themeColor="text1"/>
          <w:sz w:val="20"/>
          <w:szCs w:val="20"/>
        </w:rPr>
        <w:t xml:space="preserve">Compared to the small expansionary impact of the previous forecast, </w:t>
      </w:r>
      <w:r w:rsidRPr="00202B95">
        <w:rPr>
          <w:rFonts w:ascii="Sylfaen" w:eastAsia="Calibri" w:hAnsi="Sylfaen"/>
          <w:bCs/>
          <w:color w:val="000000" w:themeColor="text1"/>
          <w:sz w:val="20"/>
          <w:szCs w:val="20"/>
        </w:rPr>
        <w:t xml:space="preserve">subject to full implementation of the adjusted tax program and 97.8% (CBA rating) of the adjusted expenditure program, revenue-enhancing and cost-restricting effects are </w:t>
      </w:r>
      <w:r w:rsidR="00E7185F" w:rsidRPr="00202B95">
        <w:rPr>
          <w:rFonts w:ascii="Sylfaen" w:eastAsia="Calibri" w:hAnsi="Sylfaen"/>
          <w:bCs/>
          <w:color w:val="000000" w:themeColor="text1"/>
          <w:sz w:val="20"/>
          <w:szCs w:val="20"/>
        </w:rPr>
        <w:t>projected</w:t>
      </w:r>
      <w:r w:rsidRPr="00202B95">
        <w:rPr>
          <w:rFonts w:ascii="Sylfaen" w:eastAsia="Calibri" w:hAnsi="Sylfaen"/>
          <w:b/>
          <w:i/>
          <w:iCs/>
          <w:color w:val="000000" w:themeColor="text1"/>
          <w:sz w:val="20"/>
          <w:szCs w:val="20"/>
        </w:rPr>
        <w:t>.</w:t>
      </w:r>
      <w:r w:rsidR="00EE2410" w:rsidRPr="00202B95">
        <w:rPr>
          <w:rFonts w:ascii="Sylfaen" w:hAnsi="Sylfaen"/>
          <w:noProof/>
          <w:sz w:val="34"/>
        </w:rPr>
        <mc:AlternateContent>
          <mc:Choice Requires="wps">
            <w:drawing>
              <wp:anchor distT="0" distB="0" distL="114300" distR="114300" simplePos="0" relativeHeight="252809728" behindDoc="0" locked="0" layoutInCell="1" allowOverlap="1" wp14:anchorId="01374AC4" wp14:editId="3B7E7475">
                <wp:simplePos x="0" y="0"/>
                <wp:positionH relativeFrom="column">
                  <wp:posOffset>4162425</wp:posOffset>
                </wp:positionH>
                <wp:positionV relativeFrom="page">
                  <wp:posOffset>5761355</wp:posOffset>
                </wp:positionV>
                <wp:extent cx="2520315" cy="756000"/>
                <wp:effectExtent l="0" t="0" r="51435" b="63500"/>
                <wp:wrapNone/>
                <wp:docPr id="1544175883" name="Flowchart: Alternate Process 15441758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5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ECA9165" w14:textId="2AA4B023" w:rsidR="00093E3E" w:rsidRPr="00EE2410" w:rsidRDefault="000278C8" w:rsidP="00EE2410">
                            <w:pPr>
                              <w:spacing w:line="160" w:lineRule="atLeast"/>
                              <w:rPr>
                                <w:rFonts w:ascii="GHEA Grapalat" w:eastAsia="Times LatArm" w:hAnsi="GHEA Grapalat" w:cs="Times LatArm"/>
                                <w:b/>
                                <w:i/>
                                <w:sz w:val="14"/>
                                <w:szCs w:val="14"/>
                                <w:lang w:val="hy-AM"/>
                              </w:rPr>
                            </w:pPr>
                            <w:r>
                              <w:rPr>
                                <w:rFonts w:ascii="GHEA Grapalat" w:hAnsi="GHEA Grapalat" w:cs="Sylfaen"/>
                                <w:b/>
                                <w:i/>
                                <w:sz w:val="14"/>
                                <w:szCs w:val="14"/>
                              </w:rPr>
                              <w:t>I</w:t>
                            </w:r>
                            <w:r w:rsidRPr="000278C8">
                              <w:rPr>
                                <w:rFonts w:ascii="GHEA Grapalat" w:hAnsi="GHEA Grapalat" w:cs="Sylfaen"/>
                                <w:b/>
                                <w:i/>
                                <w:sz w:val="14"/>
                                <w:szCs w:val="14"/>
                              </w:rPr>
                              <w:t>nflation will be higher than projected in the previous program, then it will stabilize in the medium term and at the end of the forecast horizon be shaped around the target level</w:t>
                            </w:r>
                            <w:r>
                              <w:rPr>
                                <w:rFonts w:ascii="GHEA Grapalat" w:hAnsi="GHEA Grapalat" w:cs="Sylfaen"/>
                                <w:b/>
                                <w:i/>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74AC4" id="Flowchart: Alternate Process 1544175883" o:spid="_x0000_s1084" type="#_x0000_t176" style="position:absolute;left:0;text-align:left;margin-left:327.75pt;margin-top:453.65pt;width:198.45pt;height:59.55pt;z-index:252809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" fillcolor="#d5dce4 [671]" strokecolor="gray">
                <v:shadow on="t" offset=",3pt"/>
                <v:textbox>
                  <w:txbxContent>
                    <w:p w14:paraId="5ECA9165" w14:textId="2AA4B023" w:rsidR="00093E3E" w:rsidRPr="00EE2410" w:rsidRDefault="000278C8" w:rsidP="00EE2410">
                      <w:pPr>
                        <w:spacing w:line="160" w:lineRule="atLeast"/>
                        <w:rPr>
                          <w:rFonts w:ascii="GHEA Grapalat" w:eastAsia="Times LatArm" w:hAnsi="GHEA Grapalat" w:cs="Times LatArm"/>
                          <w:b/>
                          <w:i/>
                          <w:sz w:val="14"/>
                          <w:szCs w:val="14"/>
                          <w:lang w:val="hy-AM"/>
                        </w:rPr>
                      </w:pPr>
                      <w:r>
                        <w:rPr>
                          <w:rFonts w:ascii="GHEA Grapalat" w:hAnsi="GHEA Grapalat" w:cs="Sylfaen"/>
                          <w:b/>
                          <w:i/>
                          <w:sz w:val="14"/>
                          <w:szCs w:val="14"/>
                        </w:rPr>
                        <w:t>I</w:t>
                      </w:r>
                      <w:r w:rsidRPr="000278C8">
                        <w:rPr>
                          <w:rFonts w:ascii="GHEA Grapalat" w:hAnsi="GHEA Grapalat" w:cs="Sylfaen"/>
                          <w:b/>
                          <w:i/>
                          <w:sz w:val="14"/>
                          <w:szCs w:val="14"/>
                        </w:rPr>
                        <w:t>nflation will be higher than projected in the previous program, then it will stabilize in the medium term and at the end of the forecast horizon be shaped around the target level</w:t>
                      </w:r>
                      <w:r>
                        <w:rPr>
                          <w:rFonts w:ascii="GHEA Grapalat" w:hAnsi="GHEA Grapalat" w:cs="Sylfaen"/>
                          <w:b/>
                          <w:i/>
                          <w:sz w:val="14"/>
                          <w:szCs w:val="14"/>
                        </w:rPr>
                        <w:t>.</w:t>
                      </w:r>
                    </w:p>
                  </w:txbxContent>
                </v:textbox>
                <w10:wrap anchory="page"/>
              </v:shape>
            </w:pict>
          </mc:Fallback>
        </mc:AlternateContent>
      </w:r>
      <w:r w:rsidRPr="00202B95">
        <w:rPr>
          <w:rFonts w:ascii="Sylfaen" w:eastAsia="Calibri" w:hAnsi="Sylfaen"/>
          <w:b/>
          <w:i/>
          <w:iCs/>
          <w:color w:val="000000" w:themeColor="text1"/>
          <w:sz w:val="20"/>
          <w:szCs w:val="20"/>
        </w:rPr>
        <w:t xml:space="preserve"> </w:t>
      </w:r>
    </w:p>
    <w:p w14:paraId="4E6B5BB6" w14:textId="3974C3B6" w:rsidR="0092058C" w:rsidRPr="00202B95" w:rsidRDefault="007F4F6B" w:rsidP="0055352A">
      <w:pPr>
        <w:spacing w:line="340" w:lineRule="atLeast"/>
        <w:ind w:firstLine="284"/>
        <w:jc w:val="both"/>
        <w:rPr>
          <w:rFonts w:ascii="Sylfaen" w:hAnsi="Sylfaen" w:cs="Sylfaen"/>
          <w:sz w:val="20"/>
          <w:szCs w:val="20"/>
        </w:rPr>
      </w:pPr>
      <w:r w:rsidRPr="00202B95">
        <w:rPr>
          <w:rFonts w:ascii="Sylfaen" w:eastAsia="Calibri" w:hAnsi="Sylfaen"/>
          <w:sz w:val="20"/>
          <w:szCs w:val="20"/>
        </w:rPr>
        <w:t>According to the current projection, both general and core inflation in the short term will be slightly higher than projected in the previous program.</w:t>
      </w:r>
      <w:r w:rsidR="0037553E" w:rsidRPr="00202B95">
        <w:rPr>
          <w:rFonts w:ascii="Sylfaen" w:hAnsi="Sylfaen"/>
          <w:noProof/>
        </w:rPr>
        <w:drawing>
          <wp:anchor distT="0" distB="0" distL="114300" distR="114300" simplePos="0" relativeHeight="252658176" behindDoc="0" locked="0" layoutInCell="1" allowOverlap="1" wp14:anchorId="4C0D7BD5" wp14:editId="43258742">
            <wp:simplePos x="0" y="0"/>
            <wp:positionH relativeFrom="column">
              <wp:posOffset>4142826</wp:posOffset>
            </wp:positionH>
            <wp:positionV relativeFrom="paragraph">
              <wp:posOffset>1196340</wp:posOffset>
            </wp:positionV>
            <wp:extent cx="2501900" cy="1748481"/>
            <wp:effectExtent l="0" t="0" r="0" b="0"/>
            <wp:wrapNone/>
            <wp:docPr id="1544175832" name="Chart 1544175832">
              <a:extLst xmlns:a="http://schemas.openxmlformats.org/drawingml/2006/main">
                <a:ext uri="{FF2B5EF4-FFF2-40B4-BE49-F238E27FC236}">
                  <a16:creationId xmlns:a16="http://schemas.microsoft.com/office/drawing/2014/main" id="{00000000-0008-0000-1400-000003000000}"/>
                </a:ext>
                <a:ext uri="{147F2762-F138-4A5C-976F-8EAC2B608ADB}">
                  <a16:predDERef xmlns:a16="http://schemas.microsoft.com/office/drawing/2014/main" pred="{00000000-0008-0000-18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V relativeFrom="margin">
              <wp14:pctHeight>0</wp14:pctHeight>
            </wp14:sizeRelV>
          </wp:anchor>
        </w:drawing>
      </w:r>
      <w:r w:rsidR="0055352A" w:rsidRPr="00202B95">
        <w:rPr>
          <w:rFonts w:ascii="Sylfaen" w:eastAsia="Calibri" w:hAnsi="Sylfaen"/>
          <w:sz w:val="20"/>
          <w:szCs w:val="20"/>
        </w:rPr>
        <w:t xml:space="preserve"> </w:t>
      </w:r>
      <w:r w:rsidRPr="00202B95">
        <w:rPr>
          <w:rFonts w:ascii="Sylfaen" w:eastAsia="Calibri" w:hAnsi="Sylfaen"/>
          <w:sz w:val="20"/>
          <w:szCs w:val="20"/>
        </w:rPr>
        <w:t xml:space="preserve">The high level of inflation in the short run will continue to be conditioned by the growing inflationary developments in the international commodity markets and pressures transmitted to the domestic economy, as well as by the continuing effects of the developments that have already taken place in </w:t>
      </w:r>
      <w:r w:rsidR="00C1408A" w:rsidRPr="00202B95">
        <w:rPr>
          <w:rFonts w:ascii="Sylfaen" w:eastAsia="Calibri" w:hAnsi="Sylfaen"/>
          <w:sz w:val="20"/>
          <w:szCs w:val="20"/>
        </w:rPr>
        <w:t>foreign exchange</w:t>
      </w:r>
      <w:r w:rsidRPr="00202B95">
        <w:rPr>
          <w:rFonts w:ascii="Sylfaen" w:eastAsia="Calibri" w:hAnsi="Sylfaen"/>
          <w:sz w:val="20"/>
          <w:szCs w:val="20"/>
        </w:rPr>
        <w:t xml:space="preserve"> market.</w:t>
      </w:r>
      <w:r w:rsidR="0055352A" w:rsidRPr="00202B95">
        <w:rPr>
          <w:rFonts w:ascii="Sylfaen" w:hAnsi="Sylfaen" w:cs="Sylfaen"/>
          <w:sz w:val="20"/>
          <w:szCs w:val="20"/>
        </w:rPr>
        <w:t xml:space="preserve"> </w:t>
      </w:r>
      <w:r w:rsidRPr="00202B95">
        <w:rPr>
          <w:rFonts w:ascii="Sylfaen" w:hAnsi="Sylfaen" w:cs="Sylfaen"/>
          <w:sz w:val="20"/>
          <w:szCs w:val="20"/>
        </w:rPr>
        <w:t xml:space="preserve">Recovery of domestic demand, on the other hand, will be faster than expected, putting additional pressure on inflation. Accordingly, inflation will be higher than projected in the previous program, then it will stabilize in the medium term and at the end </w:t>
      </w:r>
      <w:r w:rsidRPr="00202B95">
        <w:rPr>
          <w:rFonts w:ascii="Sylfaen" w:hAnsi="Sylfaen" w:cs="Sylfaen"/>
          <w:sz w:val="20"/>
          <w:szCs w:val="20"/>
        </w:rPr>
        <w:lastRenderedPageBreak/>
        <w:t xml:space="preserve">of the </w:t>
      </w:r>
      <w:r w:rsidR="00D2232F" w:rsidRPr="00202B95">
        <w:rPr>
          <w:rFonts w:ascii="Sylfaen" w:hAnsi="Sylfaen" w:cs="Sylfaen"/>
          <w:sz w:val="20"/>
          <w:szCs w:val="20"/>
        </w:rPr>
        <w:t>forecast horizon</w:t>
      </w:r>
      <w:r w:rsidRPr="00202B95">
        <w:rPr>
          <w:rFonts w:ascii="Sylfaen" w:hAnsi="Sylfaen" w:cs="Sylfaen"/>
          <w:sz w:val="20"/>
          <w:szCs w:val="20"/>
        </w:rPr>
        <w:t xml:space="preserve"> </w:t>
      </w:r>
      <w:r w:rsidR="0078285E" w:rsidRPr="00202B95">
        <w:rPr>
          <w:rFonts w:ascii="Sylfaen" w:hAnsi="Sylfaen" w:cs="Sylfaen"/>
          <w:sz w:val="20"/>
          <w:szCs w:val="20"/>
        </w:rPr>
        <w:t xml:space="preserve">be shaped </w:t>
      </w:r>
      <w:r w:rsidRPr="00202B95">
        <w:rPr>
          <w:rFonts w:ascii="Sylfaen" w:hAnsi="Sylfaen" w:cs="Sylfaen"/>
          <w:sz w:val="20"/>
          <w:szCs w:val="20"/>
        </w:rPr>
        <w:t>around the target level</w:t>
      </w:r>
      <w:r w:rsidR="0078285E" w:rsidRPr="00202B95">
        <w:rPr>
          <w:rFonts w:ascii="Sylfaen" w:hAnsi="Sylfaen" w:cs="Sylfaen"/>
          <w:sz w:val="20"/>
          <w:szCs w:val="20"/>
        </w:rPr>
        <w:t xml:space="preserve"> </w:t>
      </w:r>
      <w:r w:rsidR="0055352A" w:rsidRPr="00202B95">
        <w:rPr>
          <w:rFonts w:ascii="Sylfaen" w:hAnsi="Sylfaen" w:cs="Sylfaen"/>
          <w:sz w:val="20"/>
          <w:szCs w:val="20"/>
        </w:rPr>
        <w:t>(</w:t>
      </w:r>
      <w:r w:rsidR="000739B6" w:rsidRPr="00202B95">
        <w:rPr>
          <w:rFonts w:ascii="Sylfaen" w:hAnsi="Sylfaen" w:cs="Sylfaen"/>
          <w:sz w:val="20"/>
          <w:szCs w:val="20"/>
        </w:rPr>
        <w:t>see Chart 1. Inflation Forecast Probability Distribution</w:t>
      </w:r>
      <w:r w:rsidR="0055352A" w:rsidRPr="00202B95">
        <w:rPr>
          <w:rFonts w:ascii="Sylfaen" w:hAnsi="Sylfaen" w:cs="Sylfaen"/>
          <w:sz w:val="20"/>
          <w:szCs w:val="20"/>
        </w:rPr>
        <w:t>):</w:t>
      </w:r>
    </w:p>
    <w:p w14:paraId="6EFA7C08" w14:textId="77777777" w:rsidR="000739B6" w:rsidRPr="00202B95" w:rsidRDefault="000739B6" w:rsidP="0055352A">
      <w:pPr>
        <w:spacing w:line="340" w:lineRule="atLeast"/>
        <w:ind w:firstLine="284"/>
        <w:jc w:val="both"/>
        <w:rPr>
          <w:rFonts w:ascii="Sylfaen" w:eastAsia="GHEA Grapalat" w:hAnsi="Sylfaen" w:cs="GHEA Grapalat"/>
          <w:i/>
          <w:color w:val="FF0000"/>
          <w:sz w:val="20"/>
          <w:szCs w:val="20"/>
        </w:rPr>
      </w:pPr>
    </w:p>
    <w:p w14:paraId="505F075B" w14:textId="2698D943" w:rsidR="004A53B8" w:rsidRPr="00202B95" w:rsidRDefault="004A53B8" w:rsidP="007D5996">
      <w:pPr>
        <w:spacing w:line="260" w:lineRule="atLeast"/>
        <w:ind w:firstLine="284"/>
        <w:jc w:val="both"/>
        <w:rPr>
          <w:rFonts w:ascii="Sylfaen" w:hAnsi="Sylfaen"/>
          <w:b/>
          <w:color w:val="002060"/>
          <w:sz w:val="20"/>
          <w:szCs w:val="20"/>
        </w:rPr>
      </w:pPr>
      <w:r w:rsidRPr="00202B95">
        <w:rPr>
          <w:rFonts w:ascii="Sylfaen" w:hAnsi="Sylfaen"/>
          <w:b/>
          <w:color w:val="002060"/>
          <w:sz w:val="20"/>
          <w:szCs w:val="20"/>
        </w:rPr>
        <w:t xml:space="preserve">2.2.4. </w:t>
      </w:r>
      <w:r w:rsidR="000739B6" w:rsidRPr="00202B95">
        <w:rPr>
          <w:rFonts w:ascii="Sylfaen" w:hAnsi="Sylfaen"/>
          <w:b/>
          <w:color w:val="002060"/>
          <w:sz w:val="20"/>
          <w:szCs w:val="20"/>
        </w:rPr>
        <w:t>Main Assumptions and Risks</w:t>
      </w:r>
    </w:p>
    <w:p w14:paraId="68AA025A" w14:textId="4E3CEF7E" w:rsidR="005B78A4" w:rsidRPr="00202B95" w:rsidRDefault="000739B6" w:rsidP="00904E37">
      <w:pPr>
        <w:spacing w:before="120" w:line="340" w:lineRule="atLeast"/>
        <w:ind w:firstLine="284"/>
        <w:jc w:val="both"/>
        <w:rPr>
          <w:rFonts w:ascii="Sylfaen" w:hAnsi="Sylfaen"/>
          <w:color w:val="FF0000"/>
          <w:sz w:val="20"/>
          <w:szCs w:val="20"/>
        </w:rPr>
      </w:pPr>
      <w:r w:rsidRPr="00202B95">
        <w:rPr>
          <w:rFonts w:ascii="Sylfaen" w:hAnsi="Sylfaen" w:cs="Sylfaen"/>
          <w:sz w:val="20"/>
          <w:szCs w:val="20"/>
        </w:rPr>
        <w:t xml:space="preserve">This section presents the main assumptions underlying the Monetary Policy Program for the second quarter of 2021, and the risks to implementation of the program </w:t>
      </w:r>
      <w:r w:rsidR="003A2FDA" w:rsidRPr="00202B95">
        <w:rPr>
          <w:rFonts w:ascii="Sylfaen" w:hAnsi="Sylfaen" w:cs="Sylfaen"/>
          <w:sz w:val="20"/>
          <w:szCs w:val="20"/>
        </w:rPr>
        <w:t>coming</w:t>
      </w:r>
      <w:r w:rsidRPr="00202B95">
        <w:rPr>
          <w:rFonts w:ascii="Sylfaen" w:hAnsi="Sylfaen" w:cs="Sylfaen"/>
          <w:sz w:val="20"/>
          <w:szCs w:val="20"/>
        </w:rPr>
        <w:t xml:space="preserve"> from external sector developments, fiscal policy, emerging trends and short-term projections.</w:t>
      </w:r>
      <w:r w:rsidR="005B78A4" w:rsidRPr="00202B95">
        <w:rPr>
          <w:rFonts w:ascii="Sylfaen" w:hAnsi="Sylfaen"/>
          <w:color w:val="FF0000"/>
          <w:sz w:val="20"/>
          <w:szCs w:val="20"/>
        </w:rPr>
        <w:tab/>
      </w:r>
    </w:p>
    <w:p w14:paraId="3E1A39C4" w14:textId="0F26F816" w:rsidR="00A43C97" w:rsidRPr="00202B95" w:rsidRDefault="00A43C97" w:rsidP="00904E37">
      <w:pPr>
        <w:spacing w:before="120" w:line="340" w:lineRule="atLeast"/>
        <w:ind w:firstLine="284"/>
        <w:jc w:val="both"/>
        <w:rPr>
          <w:rFonts w:ascii="Sylfaen" w:hAnsi="Sylfaen"/>
          <w:color w:val="FF0000"/>
          <w:sz w:val="20"/>
          <w:szCs w:val="20"/>
        </w:rPr>
      </w:pPr>
    </w:p>
    <w:p w14:paraId="65081C56" w14:textId="77777777" w:rsidR="00A43C97" w:rsidRPr="00202B95" w:rsidRDefault="00A43C97" w:rsidP="00904E37">
      <w:pPr>
        <w:spacing w:before="120" w:line="340" w:lineRule="atLeast"/>
        <w:ind w:firstLine="284"/>
        <w:jc w:val="both"/>
        <w:rPr>
          <w:rFonts w:ascii="Sylfaen" w:hAnsi="Sylfaen"/>
          <w:color w:val="FF0000"/>
          <w:sz w:val="20"/>
          <w:szCs w:val="20"/>
        </w:rPr>
      </w:pPr>
    </w:p>
    <w:p w14:paraId="5D291DCC" w14:textId="0FC032E2" w:rsidR="00780FEE" w:rsidRPr="00202B95" w:rsidRDefault="00780FEE" w:rsidP="00904E37">
      <w:pPr>
        <w:spacing w:line="260" w:lineRule="atLeast"/>
        <w:rPr>
          <w:rFonts w:ascii="Sylfaen" w:hAnsi="Sylfaen"/>
          <w:b/>
          <w:bCs/>
          <w:color w:val="FF0000"/>
          <w:sz w:val="6"/>
          <w:szCs w:val="20"/>
        </w:rPr>
      </w:pPr>
    </w:p>
    <w:p w14:paraId="0D68F28E" w14:textId="0BA62D06" w:rsidR="004D32C6" w:rsidRPr="00202B95" w:rsidRDefault="00904E37" w:rsidP="007D5996">
      <w:pPr>
        <w:spacing w:line="260" w:lineRule="atLeast"/>
        <w:ind w:right="170" w:firstLine="284"/>
        <w:jc w:val="right"/>
        <w:rPr>
          <w:rFonts w:ascii="Sylfaen" w:eastAsia="Calibri" w:hAnsi="Sylfaen" w:cs="Sylfaen"/>
          <w:b/>
          <w:i/>
          <w:color w:val="FF0000"/>
          <w:sz w:val="18"/>
          <w:szCs w:val="18"/>
        </w:rPr>
      </w:pPr>
      <w:r w:rsidRPr="00202B95">
        <w:rPr>
          <w:rFonts w:ascii="Sylfaen" w:hAnsi="Sylfaen"/>
          <w:noProof/>
          <w:color w:val="FF0000"/>
          <w:sz w:val="10"/>
        </w:rPr>
        <mc:AlternateContent>
          <mc:Choice Requires="wps">
            <w:drawing>
              <wp:anchor distT="0" distB="0" distL="114300" distR="114300" simplePos="0" relativeHeight="251572736" behindDoc="1" locked="0" layoutInCell="1" allowOverlap="1" wp14:anchorId="41246B46" wp14:editId="57DB9A3E">
                <wp:simplePos x="0" y="0"/>
                <wp:positionH relativeFrom="margin">
                  <wp:align>left</wp:align>
                </wp:positionH>
                <wp:positionV relativeFrom="paragraph">
                  <wp:posOffset>60325</wp:posOffset>
                </wp:positionV>
                <wp:extent cx="6479540" cy="6667500"/>
                <wp:effectExtent l="0" t="0" r="0" b="0"/>
                <wp:wrapNone/>
                <wp:docPr id="144593739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66675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6E92659F">
              <v:rect id="Rectangle 2344" style="position:absolute;margin-left:0;margin-top:4.75pt;width:510.2pt;height:525pt;z-index:-251743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fillcolor="#d5dce4 [671]" stroked="f" w14:anchorId="0AAC74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">
                <w10:wrap anchorx="margin"/>
              </v:rect>
            </w:pict>
          </mc:Fallback>
        </mc:AlternateContent>
      </w:r>
    </w:p>
    <w:p w14:paraId="0E2DE417" w14:textId="33DCC909" w:rsidR="004D32C6" w:rsidRPr="00202B95" w:rsidRDefault="003A2FDA" w:rsidP="007D5996">
      <w:pPr>
        <w:spacing w:line="260" w:lineRule="atLeast"/>
        <w:ind w:right="170" w:firstLine="284"/>
        <w:jc w:val="right"/>
        <w:rPr>
          <w:rFonts w:ascii="Sylfaen" w:hAnsi="Sylfaen" w:cs="GHEA Grapalat"/>
          <w:b/>
          <w:sz w:val="20"/>
          <w:szCs w:val="20"/>
        </w:rPr>
      </w:pPr>
      <w:r w:rsidRPr="00202B95">
        <w:rPr>
          <w:rFonts w:ascii="Sylfaen" w:eastAsia="Calibri" w:hAnsi="Sylfaen" w:cs="Sylfaen"/>
          <w:b/>
          <w:i/>
          <w:sz w:val="18"/>
          <w:szCs w:val="18"/>
        </w:rPr>
        <w:t>Box</w:t>
      </w:r>
      <w:r w:rsidR="004D32C6" w:rsidRPr="00202B95">
        <w:rPr>
          <w:rFonts w:ascii="Sylfaen" w:eastAsia="Calibri" w:hAnsi="Sylfaen" w:cs="Sylfaen"/>
          <w:b/>
          <w:i/>
          <w:sz w:val="18"/>
          <w:szCs w:val="18"/>
        </w:rPr>
        <w:t xml:space="preserve"> </w:t>
      </w:r>
      <w:r w:rsidR="006504C0" w:rsidRPr="00202B95">
        <w:rPr>
          <w:rFonts w:ascii="Sylfaen" w:eastAsia="Calibri" w:hAnsi="Sylfaen" w:cs="Sylfaen"/>
          <w:b/>
          <w:i/>
          <w:sz w:val="18"/>
          <w:szCs w:val="18"/>
        </w:rPr>
        <w:t>2</w:t>
      </w:r>
      <w:r w:rsidR="004D32C6" w:rsidRPr="00202B95">
        <w:rPr>
          <w:rFonts w:ascii="Sylfaen" w:eastAsia="Calibri" w:hAnsi="Sylfaen" w:cs="Sylfaen"/>
          <w:b/>
          <w:i/>
          <w:sz w:val="18"/>
          <w:szCs w:val="18"/>
        </w:rPr>
        <w:t xml:space="preserve"> </w:t>
      </w:r>
    </w:p>
    <w:p w14:paraId="11940A2B" w14:textId="39C91D10" w:rsidR="004D32C6" w:rsidRPr="00202B95" w:rsidRDefault="004D32C6" w:rsidP="007D5996">
      <w:pPr>
        <w:spacing w:line="260" w:lineRule="atLeast"/>
        <w:ind w:left="170" w:right="170"/>
        <w:jc w:val="center"/>
        <w:rPr>
          <w:rFonts w:ascii="Sylfaen" w:hAnsi="Sylfaen"/>
          <w:b/>
          <w:bCs/>
          <w:i/>
          <w:sz w:val="4"/>
          <w:szCs w:val="18"/>
        </w:rPr>
      </w:pPr>
    </w:p>
    <w:p w14:paraId="7756D5DB" w14:textId="382D5E20" w:rsidR="004D32C6" w:rsidRPr="00202B95" w:rsidRDefault="004D32C6" w:rsidP="007D5996">
      <w:pPr>
        <w:spacing w:line="260" w:lineRule="atLeast"/>
        <w:ind w:left="170" w:right="170" w:hanging="28"/>
        <w:jc w:val="center"/>
        <w:rPr>
          <w:rFonts w:ascii="Sylfaen" w:hAnsi="Sylfaen"/>
          <w:b/>
          <w:i/>
          <w:iCs/>
          <w:sz w:val="10"/>
          <w:szCs w:val="18"/>
          <w:lang w:eastAsia="x-none"/>
        </w:rPr>
      </w:pPr>
    </w:p>
    <w:p w14:paraId="59572247" w14:textId="1615057F" w:rsidR="004D32C6" w:rsidRPr="00202B95" w:rsidRDefault="0037553E" w:rsidP="007D5996">
      <w:pPr>
        <w:spacing w:line="260" w:lineRule="atLeast"/>
        <w:ind w:left="198" w:right="170" w:hanging="28"/>
        <w:jc w:val="center"/>
        <w:rPr>
          <w:rFonts w:ascii="Sylfaen" w:hAnsi="Sylfaen"/>
          <w:b/>
          <w:i/>
          <w:iCs/>
          <w:sz w:val="18"/>
          <w:szCs w:val="18"/>
          <w:lang w:eastAsia="x-none"/>
        </w:rPr>
      </w:pPr>
      <w:r w:rsidRPr="00202B95">
        <w:rPr>
          <w:rFonts w:ascii="Sylfaen" w:hAnsi="Sylfaen"/>
          <w:i/>
          <w:noProof/>
          <w:sz w:val="18"/>
          <w:szCs w:val="18"/>
        </w:rPr>
        <w:drawing>
          <wp:anchor distT="0" distB="0" distL="114300" distR="114300" simplePos="0" relativeHeight="252666368" behindDoc="0" locked="0" layoutInCell="1" allowOverlap="1" wp14:anchorId="189F0542" wp14:editId="2EA81E2C">
            <wp:simplePos x="0" y="0"/>
            <wp:positionH relativeFrom="rightMargin">
              <wp:posOffset>15875</wp:posOffset>
            </wp:positionH>
            <wp:positionV relativeFrom="paragraph">
              <wp:posOffset>3084195</wp:posOffset>
            </wp:positionV>
            <wp:extent cx="2519680" cy="2092325"/>
            <wp:effectExtent l="0" t="0" r="0" b="0"/>
            <wp:wrapNone/>
            <wp:docPr id="1445937391" name="Chart 1445937391">
              <a:extLst xmlns:a="http://schemas.openxmlformats.org/drawingml/2006/main">
                <a:ext uri="{FF2B5EF4-FFF2-40B4-BE49-F238E27FC236}">
                  <a16:creationId xmlns:a16="http://schemas.microsoft.com/office/drawing/2014/main" id="{00000000-0008-0000-1600-000003000000}"/>
                </a:ext>
                <a:ext uri="{147F2762-F138-4A5C-976F-8EAC2B608ADB}">
                  <a16:predDERef xmlns:a16="http://schemas.microsoft.com/office/drawing/2014/main" pred="{00000000-0008-0000-1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anchor>
        </w:drawing>
      </w:r>
      <w:r w:rsidRPr="00202B95">
        <w:rPr>
          <w:rFonts w:ascii="Sylfaen" w:hAnsi="Sylfaen"/>
          <w:i/>
          <w:noProof/>
          <w:sz w:val="18"/>
          <w:szCs w:val="18"/>
        </w:rPr>
        <mc:AlternateContent>
          <mc:Choice Requires="wps">
            <w:drawing>
              <wp:anchor distT="0" distB="0" distL="114300" distR="114300" simplePos="0" relativeHeight="252661248" behindDoc="0" locked="0" layoutInCell="1" allowOverlap="1" wp14:anchorId="3EC3B4A5" wp14:editId="1C777AA0">
                <wp:simplePos x="0" y="0"/>
                <wp:positionH relativeFrom="rightMargin">
                  <wp:posOffset>-635</wp:posOffset>
                </wp:positionH>
                <wp:positionV relativeFrom="paragraph">
                  <wp:posOffset>45085</wp:posOffset>
                </wp:positionV>
                <wp:extent cx="2520315" cy="580390"/>
                <wp:effectExtent l="0" t="0" r="0" b="0"/>
                <wp:wrapNone/>
                <wp:docPr id="1445937386"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315" cy="58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A4DC0" w14:textId="758FB22D"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23</w:t>
                            </w:r>
                          </w:p>
                          <w:p w14:paraId="7885766B"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31CE580"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r>
                              <w:rPr>
                                <w:rFonts w:ascii="GHEA Grapalat" w:hAnsi="GHEA Grapalat" w:cs="Sylfaen"/>
                                <w:b/>
                                <w:bCs/>
                                <w:color w:val="1F497D"/>
                                <w:sz w:val="14"/>
                                <w:szCs w:val="14"/>
                                <w:lang w:val="hy-AM"/>
                              </w:rPr>
                              <w:t xml:space="preserve">Կարճաժամկետ </w:t>
                            </w:r>
                            <w:proofErr w:type="spellStart"/>
                            <w:r>
                              <w:rPr>
                                <w:rFonts w:ascii="GHEA Grapalat" w:hAnsi="GHEA Grapalat" w:cs="Sylfaen"/>
                                <w:b/>
                                <w:bCs/>
                                <w:color w:val="1F497D"/>
                                <w:sz w:val="14"/>
                                <w:szCs w:val="14"/>
                              </w:rPr>
                              <w:t>գնաճային</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 xml:space="preserve">սպասումների </w:t>
                            </w:r>
                            <w:proofErr w:type="spellStart"/>
                            <w:r>
                              <w:rPr>
                                <w:rFonts w:ascii="GHEA Grapalat" w:hAnsi="GHEA Grapalat" w:cs="Sylfaen"/>
                                <w:b/>
                                <w:bCs/>
                                <w:color w:val="1F497D"/>
                                <w:sz w:val="14"/>
                                <w:szCs w:val="14"/>
                                <w:lang w:val="hy-AM"/>
                              </w:rPr>
                              <w:t>գնահատումները</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w:t>
                            </w:r>
                          </w:p>
                          <w:p w14:paraId="769D3870"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088B11D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37D6A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B324F9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24DB1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4F56C1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63FFEA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018254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5AF6D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BDC0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87040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B2EB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F0D98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DD698C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AF67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0F561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65E00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50778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069A8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6261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D551A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4E364F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A55FB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56300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7E0F4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51E001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AF6942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9D6FA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2D2612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BE68B3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7843C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CC1D7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93AD8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76118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8A518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65EBB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110FF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69D746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887EA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7056B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CBC6AB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35721C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0B7E90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7440B5" w14:textId="77777777" w:rsidR="00093E3E" w:rsidRDefault="00093E3E" w:rsidP="0037553E">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EC3B4A5" id="_x0000_s1085" type="#_x0000_t202" style="position:absolute;left:0;text-align:left;margin-left:-.05pt;margin-top:3.55pt;width:198.45pt;height:45.7pt;z-index:252661248;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" filled="f" stroked="f">
                <v:textbox>
                  <w:txbxContent>
                    <w:p w14:paraId="17FA4DC0" w14:textId="758FB22D"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23</w:t>
                      </w:r>
                    </w:p>
                    <w:p w14:paraId="7885766B"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31CE580"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r>
                        <w:rPr>
                          <w:rFonts w:ascii="GHEA Grapalat" w:hAnsi="GHEA Grapalat" w:cs="Sylfaen"/>
                          <w:b/>
                          <w:bCs/>
                          <w:color w:val="1F497D"/>
                          <w:sz w:val="14"/>
                          <w:szCs w:val="14"/>
                          <w:lang w:val="hy-AM"/>
                        </w:rPr>
                        <w:t xml:space="preserve">Կարճաժամկետ </w:t>
                      </w:r>
                      <w:proofErr w:type="spellStart"/>
                      <w:r>
                        <w:rPr>
                          <w:rFonts w:ascii="GHEA Grapalat" w:hAnsi="GHEA Grapalat" w:cs="Sylfaen"/>
                          <w:b/>
                          <w:bCs/>
                          <w:color w:val="1F497D"/>
                          <w:sz w:val="14"/>
                          <w:szCs w:val="14"/>
                        </w:rPr>
                        <w:t>գնաճային</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 xml:space="preserve">սպասումների </w:t>
                      </w:r>
                      <w:proofErr w:type="spellStart"/>
                      <w:r>
                        <w:rPr>
                          <w:rFonts w:ascii="GHEA Grapalat" w:hAnsi="GHEA Grapalat" w:cs="Sylfaen"/>
                          <w:b/>
                          <w:bCs/>
                          <w:color w:val="1F497D"/>
                          <w:sz w:val="14"/>
                          <w:szCs w:val="14"/>
                          <w:lang w:val="hy-AM"/>
                        </w:rPr>
                        <w:t>գնահատումները</w:t>
                      </w:r>
                      <w:proofErr w:type="spellEnd"/>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w:t>
                      </w:r>
                    </w:p>
                    <w:p w14:paraId="769D3870"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088B11D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37D6A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B324F9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24DB1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4F56C1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63FFEA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018254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5AF6D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BDC0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87040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B2EB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F0D98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DD698C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AF67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0F561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65E00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50778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069A8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6261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D551A6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4E364F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A55FB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56300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7E0F4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51E001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AF6942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9D6FA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2D2612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BE68B3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7843C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CC1D7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93AD8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76118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8A518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65EBB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110FF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69D746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1887EA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7056B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CBC6AB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35721C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0B7E90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7440B5" w14:textId="77777777" w:rsidR="00093E3E" w:rsidRDefault="00093E3E" w:rsidP="0037553E">
                      <w:pPr>
                        <w:rPr>
                          <w:sz w:val="14"/>
                          <w:szCs w:val="14"/>
                        </w:rPr>
                      </w:pPr>
                      <w:r>
                        <w:rPr>
                          <w:sz w:val="14"/>
                          <w:szCs w:val="14"/>
                        </w:rPr>
                        <w:t> </w:t>
                      </w:r>
                    </w:p>
                  </w:txbxContent>
                </v:textbox>
                <w10:wrap anchorx="margin"/>
              </v:shape>
            </w:pict>
          </mc:Fallback>
        </mc:AlternateContent>
      </w:r>
      <w:r w:rsidRPr="00202B95">
        <w:rPr>
          <w:rFonts w:ascii="Sylfaen" w:hAnsi="Sylfaen"/>
          <w:i/>
          <w:noProof/>
          <w:sz w:val="18"/>
          <w:szCs w:val="18"/>
        </w:rPr>
        <mc:AlternateContent>
          <mc:Choice Requires="wps">
            <w:drawing>
              <wp:anchor distT="0" distB="0" distL="114300" distR="114300" simplePos="0" relativeHeight="252665344" behindDoc="0" locked="0" layoutInCell="1" allowOverlap="1" wp14:anchorId="2B3E4769" wp14:editId="13541A09">
                <wp:simplePos x="0" y="0"/>
                <wp:positionH relativeFrom="column">
                  <wp:posOffset>5375275</wp:posOffset>
                </wp:positionH>
                <wp:positionV relativeFrom="paragraph">
                  <wp:posOffset>5302250</wp:posOffset>
                </wp:positionV>
                <wp:extent cx="1102995" cy="232410"/>
                <wp:effectExtent l="0" t="0" r="0" b="0"/>
                <wp:wrapNone/>
                <wp:docPr id="1445937390" name="Text Box 58">
                  <a:extLst xmlns:a="http://schemas.openxmlformats.org/drawingml/2006/main">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102995"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8AA20"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ՀՀ ԿԲ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3E4769" id="Text Box 58" o:spid="_x0000_s1086" type="#_x0000_t202" style="position:absolute;left:0;text-align:left;margin-left:423.25pt;margin-top:417.5pt;width:86.85pt;height:18.3pt;z-index:25266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" filled="f" stroked="f" strokeweight=".5pt">
                <v:textbox>
                  <w:txbxContent>
                    <w:p w14:paraId="1E18AA20"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ՀՀ ԿԲ </w:t>
                      </w:r>
                    </w:p>
                  </w:txbxContent>
                </v:textbox>
              </v:shape>
            </w:pict>
          </mc:Fallback>
        </mc:AlternateContent>
      </w:r>
      <w:r w:rsidRPr="00202B95">
        <w:rPr>
          <w:rFonts w:ascii="Sylfaen" w:hAnsi="Sylfaen"/>
          <w:i/>
          <w:noProof/>
          <w:sz w:val="18"/>
          <w:szCs w:val="18"/>
        </w:rPr>
        <mc:AlternateContent>
          <mc:Choice Requires="wps">
            <w:drawing>
              <wp:anchor distT="0" distB="0" distL="114300" distR="114300" simplePos="0" relativeHeight="252664320" behindDoc="0" locked="0" layoutInCell="1" allowOverlap="1" wp14:anchorId="3BE79812" wp14:editId="57848E4E">
                <wp:simplePos x="0" y="0"/>
                <wp:positionH relativeFrom="rightMargin">
                  <wp:posOffset>15875</wp:posOffset>
                </wp:positionH>
                <wp:positionV relativeFrom="paragraph">
                  <wp:posOffset>2623820</wp:posOffset>
                </wp:positionV>
                <wp:extent cx="2519680" cy="525780"/>
                <wp:effectExtent l="0" t="0" r="0" b="7620"/>
                <wp:wrapNone/>
                <wp:docPr id="1445937389"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DC0E1" w14:textId="0FEA470E"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009D5EC5"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04955C1" w14:textId="77777777"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Տնային տնտեսությունների գնաճային սպասումների վերաբերյալ հարցումներ</w:t>
                            </w:r>
                          </w:p>
                          <w:p w14:paraId="086B8AB6"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20B50C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B011D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9A8802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048B4F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052C03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A5EEE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5CBF19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0043E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3A74E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A27B6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66624C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79E726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497165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3418B7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8FDE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E5D43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EB8EE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9D61B0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5D7664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37ACAD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C4844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13806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5316C0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40ADB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F979B9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638678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E8ECC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ECF76D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0FD27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0981A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BF075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88A104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39FC5D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74C21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4693D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BA294B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7311D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49A25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DE4E38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0FA883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6497B3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085B1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79AB1EF" w14:textId="77777777" w:rsidR="00093E3E" w:rsidRDefault="00093E3E" w:rsidP="0037553E">
                            <w:pPr>
                              <w:rPr>
                                <w:sz w:val="14"/>
                                <w:szCs w:val="14"/>
                              </w:rPr>
                            </w:pPr>
                            <w:r>
                              <w:rPr>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BE79812" id="_x0000_s1087" type="#_x0000_t202" style="position:absolute;left:0;text-align:left;margin-left:1.25pt;margin-top:206.6pt;width:198.4pt;height:41.4pt;z-index:252664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" filled="f" stroked="f">
                <v:textbox>
                  <w:txbxContent>
                    <w:p w14:paraId="6EBDC0E1" w14:textId="0FEA470E" w:rsidR="00093E3E" w:rsidRDefault="00093E3E" w:rsidP="0037553E">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w:t>
                      </w:r>
                      <w:r>
                        <w:rPr>
                          <w:rFonts w:ascii="GHEA Grapalat" w:hAnsi="GHEA Grapalat" w:cs="Sylfaen"/>
                          <w:b/>
                          <w:bCs/>
                          <w:color w:val="1F497D"/>
                          <w:sz w:val="14"/>
                          <w:szCs w:val="14"/>
                        </w:rPr>
                        <w:t>4</w:t>
                      </w:r>
                    </w:p>
                    <w:p w14:paraId="009D5EC5"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04955C1" w14:textId="77777777"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Տնային տնտեսությունների գնաճային սպասումների վերաբերյալ հարցումներ</w:t>
                      </w:r>
                    </w:p>
                    <w:p w14:paraId="086B8AB6"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20B50C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B011D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9A8802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048B4F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052C03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A5EEE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5CBF19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0043E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3A74E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A27B6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66624C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79E726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497165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3418B7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48FDEA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E5D43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EB8EE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9D61B0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5D7664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37ACAD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C4844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13806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5316C0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40ADB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F979B9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638678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E8ECC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ECF76D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0FD27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0981A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1BF075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88A104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39FC5D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74C21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14693D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BA294B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7311D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49A25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DE4E38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0FA883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6497B3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085B1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79AB1EF" w14:textId="77777777" w:rsidR="00093E3E" w:rsidRDefault="00093E3E" w:rsidP="0037553E">
                      <w:pPr>
                        <w:rPr>
                          <w:sz w:val="14"/>
                          <w:szCs w:val="14"/>
                        </w:rPr>
                      </w:pPr>
                      <w:r>
                        <w:rPr>
                          <w:sz w:val="14"/>
                          <w:szCs w:val="14"/>
                        </w:rPr>
                        <w:t> </w:t>
                      </w:r>
                    </w:p>
                  </w:txbxContent>
                </v:textbox>
                <w10:wrap anchorx="margin"/>
              </v:shape>
            </w:pict>
          </mc:Fallback>
        </mc:AlternateContent>
      </w:r>
      <w:r w:rsidRPr="00202B95">
        <w:rPr>
          <w:rFonts w:ascii="Sylfaen" w:hAnsi="Sylfaen"/>
          <w:i/>
          <w:noProof/>
          <w:sz w:val="18"/>
          <w:szCs w:val="18"/>
        </w:rPr>
        <w:drawing>
          <wp:anchor distT="0" distB="0" distL="114300" distR="114300" simplePos="0" relativeHeight="252663296" behindDoc="0" locked="0" layoutInCell="1" allowOverlap="1" wp14:anchorId="193B1603" wp14:editId="2FA4753C">
            <wp:simplePos x="0" y="0"/>
            <wp:positionH relativeFrom="rightMargin">
              <wp:posOffset>15875</wp:posOffset>
            </wp:positionH>
            <wp:positionV relativeFrom="paragraph">
              <wp:posOffset>574675</wp:posOffset>
            </wp:positionV>
            <wp:extent cx="2519680" cy="1621155"/>
            <wp:effectExtent l="0" t="0" r="0" b="0"/>
            <wp:wrapNone/>
            <wp:docPr id="1445937388" name="Chart 1445937388">
              <a:extLst xmlns:a="http://schemas.openxmlformats.org/drawingml/2006/main">
                <a:ext uri="{FF2B5EF4-FFF2-40B4-BE49-F238E27FC236}">
                  <a16:creationId xmlns:a16="http://schemas.microsoft.com/office/drawing/2014/main" id="{00000000-0008-0000-1500-000003000000}"/>
                </a:ext>
                <a:ext uri="{147F2762-F138-4A5C-976F-8EAC2B608ADB}">
                  <a16:predDERef xmlns:a16="http://schemas.microsoft.com/office/drawing/2014/main" pred="{00000000-0008-0000-1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V relativeFrom="margin">
              <wp14:pctHeight>0</wp14:pctHeight>
            </wp14:sizeRelV>
          </wp:anchor>
        </w:drawing>
      </w:r>
      <w:r w:rsidRPr="00202B95">
        <w:rPr>
          <w:rFonts w:ascii="Sylfaen" w:hAnsi="Sylfaen"/>
          <w:i/>
          <w:noProof/>
          <w:sz w:val="18"/>
          <w:szCs w:val="18"/>
        </w:rPr>
        <mc:AlternateContent>
          <mc:Choice Requires="wps">
            <w:drawing>
              <wp:anchor distT="0" distB="0" distL="114300" distR="114300" simplePos="0" relativeHeight="252662272" behindDoc="0" locked="0" layoutInCell="1" allowOverlap="1" wp14:anchorId="1A802D38" wp14:editId="29116BB5">
                <wp:simplePos x="0" y="0"/>
                <wp:positionH relativeFrom="rightMargin">
                  <wp:posOffset>820420</wp:posOffset>
                </wp:positionH>
                <wp:positionV relativeFrom="paragraph">
                  <wp:posOffset>2239645</wp:posOffset>
                </wp:positionV>
                <wp:extent cx="1706880" cy="342265"/>
                <wp:effectExtent l="0" t="0" r="0" b="635"/>
                <wp:wrapNone/>
                <wp:docPr id="1445937387" name="Text Box 58">
                  <a:extLst xmlns:a="http://schemas.openxmlformats.org/drawingml/2006/main">
                    <a:ext uri="{147F2762-F138-4A5C-976F-8EAC2B608ADB}">
                      <a16:predDERef xmlns:a16="http://schemas.microsoft.com/office/drawing/2014/main" pred="{00000000-0008-0000-1A00-000003000000}"/>
                    </a:ext>
                  </a:extLst>
                </wp:docPr>
                <wp:cNvGraphicFramePr/>
                <a:graphic xmlns:a="http://schemas.openxmlformats.org/drawingml/2006/main">
                  <a:graphicData uri="http://schemas.microsoft.com/office/word/2010/wordprocessingShape">
                    <wps:wsp>
                      <wps:cNvSpPr txBox="1"/>
                      <wps:spPr>
                        <a:xfrm>
                          <a:off x="0" y="0"/>
                          <a:ext cx="1706880"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363619"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 գնահատում</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02D38" id="_x0000_s1088" type="#_x0000_t202" style="position:absolute;left:0;text-align:left;margin-left:64.6pt;margin-top:176.35pt;width:134.4pt;height:26.95pt;z-index:25266227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" filled="f" stroked="f" strokeweight=".5pt">
                <v:textbox>
                  <w:txbxContent>
                    <w:p w14:paraId="02363619" w14:textId="77777777" w:rsidR="00093E3E" w:rsidRDefault="00093E3E" w:rsidP="0037553E">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 գնահատում</w:t>
                      </w:r>
                    </w:p>
                  </w:txbxContent>
                </v:textbox>
                <w10:wrap anchorx="margin"/>
              </v:shape>
            </w:pict>
          </mc:Fallback>
        </mc:AlternateContent>
      </w:r>
      <w:r w:rsidR="003A2FDA" w:rsidRPr="00202B95">
        <w:rPr>
          <w:rFonts w:ascii="Sylfaen" w:hAnsi="Sylfaen"/>
          <w:b/>
          <w:bCs/>
          <w:i/>
          <w:sz w:val="18"/>
          <w:szCs w:val="18"/>
        </w:rPr>
        <w:t xml:space="preserve"> </w:t>
      </w:r>
      <w:r w:rsidR="003A2FDA" w:rsidRPr="00202B95">
        <w:rPr>
          <w:rFonts w:ascii="Sylfaen" w:hAnsi="Sylfaen"/>
          <w:b/>
          <w:bCs/>
          <w:i/>
          <w:iCs/>
          <w:sz w:val="18"/>
          <w:szCs w:val="18"/>
        </w:rPr>
        <w:t>The results of survey on expectations by households and the financial system</w:t>
      </w:r>
    </w:p>
    <w:p w14:paraId="7ECAD109" w14:textId="09504D8A" w:rsidR="004D32C6" w:rsidRPr="00202B95" w:rsidRDefault="004D32C6" w:rsidP="007D5996">
      <w:pPr>
        <w:tabs>
          <w:tab w:val="left" w:pos="600"/>
        </w:tabs>
        <w:spacing w:line="260" w:lineRule="atLeast"/>
        <w:ind w:left="113" w:right="113" w:firstLine="284"/>
        <w:jc w:val="both"/>
        <w:rPr>
          <w:rFonts w:ascii="Sylfaen" w:hAnsi="Sylfaen" w:cs="Tahoma"/>
          <w:i/>
          <w:sz w:val="12"/>
          <w:szCs w:val="18"/>
        </w:rPr>
      </w:pPr>
    </w:p>
    <w:p w14:paraId="45C23EE7" w14:textId="5B557B4D" w:rsidR="0092058C" w:rsidRPr="00202B95" w:rsidRDefault="0092058C" w:rsidP="007D5996">
      <w:pPr>
        <w:spacing w:before="120" w:after="120" w:line="260" w:lineRule="atLeast"/>
        <w:ind w:left="170" w:right="170" w:firstLine="284"/>
        <w:jc w:val="both"/>
        <w:rPr>
          <w:rFonts w:ascii="Sylfaen" w:eastAsia="Calibri" w:hAnsi="Sylfaen"/>
          <w:b/>
          <w:bCs/>
          <w:i/>
          <w:sz w:val="18"/>
          <w:szCs w:val="18"/>
        </w:rPr>
      </w:pPr>
    </w:p>
    <w:p w14:paraId="47F40ED7" w14:textId="39EA551E" w:rsidR="007A4FF3" w:rsidRPr="00202B95" w:rsidRDefault="003A2FDA" w:rsidP="00E7766D">
      <w:pPr>
        <w:spacing w:line="280" w:lineRule="atLeast"/>
        <w:ind w:left="170" w:right="170" w:firstLine="284"/>
        <w:jc w:val="both"/>
        <w:rPr>
          <w:rFonts w:ascii="Sylfaen" w:hAnsi="Sylfaen"/>
          <w:i/>
          <w:sz w:val="18"/>
          <w:szCs w:val="18"/>
        </w:rPr>
      </w:pPr>
      <w:r w:rsidRPr="00202B95">
        <w:rPr>
          <w:rFonts w:ascii="Sylfaen" w:hAnsi="Sylfaen"/>
          <w:i/>
          <w:sz w:val="18"/>
          <w:szCs w:val="18"/>
        </w:rPr>
        <w:t xml:space="preserve">Due to current developments in core inflation and moderate recovery of demand, short-term inflation expectations will be higher than previously projected. </w:t>
      </w:r>
    </w:p>
    <w:p w14:paraId="78EA2FA9" w14:textId="7301D78A" w:rsidR="004D32C6" w:rsidRPr="00202B95" w:rsidRDefault="003A2FDA" w:rsidP="00E7766D">
      <w:pPr>
        <w:spacing w:line="280" w:lineRule="atLeast"/>
        <w:ind w:left="170" w:right="170" w:firstLine="284"/>
        <w:jc w:val="both"/>
        <w:rPr>
          <w:rFonts w:ascii="Sylfaen" w:hAnsi="Sylfaen"/>
          <w:i/>
          <w:sz w:val="18"/>
          <w:szCs w:val="18"/>
        </w:rPr>
      </w:pPr>
      <w:r w:rsidRPr="00202B95">
        <w:rPr>
          <w:rFonts w:ascii="Sylfaen" w:hAnsi="Sylfaen"/>
          <w:i/>
          <w:sz w:val="18"/>
          <w:szCs w:val="18"/>
        </w:rPr>
        <w:t>According to a survey conducted by the Central Bank on households and financial sector organizations' expectations for a number of macroeconomic indicators in Q1 2021, inflation expectations for the first quarter have risen somewhat. Specifically, the share of households expecting high and very high inflation rates for a one-year horizon has grown to a certain degree.</w:t>
      </w:r>
      <w:r w:rsidR="00E7766D" w:rsidRPr="00202B95">
        <w:rPr>
          <w:rFonts w:ascii="Sylfaen" w:hAnsi="Sylfaen"/>
          <w:i/>
          <w:sz w:val="18"/>
          <w:szCs w:val="18"/>
        </w:rPr>
        <w:t xml:space="preserve"> </w:t>
      </w:r>
      <w:r w:rsidRPr="00202B95">
        <w:rPr>
          <w:rFonts w:ascii="Sylfaen" w:hAnsi="Sylfaen"/>
          <w:i/>
          <w:sz w:val="18"/>
          <w:szCs w:val="18"/>
        </w:rPr>
        <w:t>In addition, the surveys also reflect higher level of uncertainty about the expected inflation in the first quarter.</w:t>
      </w:r>
    </w:p>
    <w:p w14:paraId="4B335344" w14:textId="28ACA959" w:rsidR="00784343" w:rsidRPr="00202B95" w:rsidRDefault="00784343" w:rsidP="007D5996">
      <w:pPr>
        <w:spacing w:line="260" w:lineRule="atLeast"/>
        <w:ind w:left="170" w:right="170" w:firstLine="284"/>
        <w:jc w:val="both"/>
        <w:rPr>
          <w:rFonts w:ascii="Sylfaen" w:hAnsi="Sylfaen"/>
          <w:b/>
          <w:bCs/>
          <w:color w:val="FF0000"/>
          <w:sz w:val="20"/>
          <w:szCs w:val="20"/>
        </w:rPr>
      </w:pPr>
    </w:p>
    <w:p w14:paraId="0B0E2EB3" w14:textId="59A06C46" w:rsidR="00784343" w:rsidRPr="00202B95" w:rsidRDefault="00784343" w:rsidP="007D5996">
      <w:pPr>
        <w:spacing w:line="260" w:lineRule="atLeast"/>
        <w:ind w:left="170" w:right="170" w:firstLine="284"/>
        <w:jc w:val="both"/>
        <w:rPr>
          <w:rFonts w:ascii="Sylfaen" w:hAnsi="Sylfaen"/>
          <w:b/>
          <w:bCs/>
          <w:color w:val="FF0000"/>
          <w:sz w:val="20"/>
          <w:szCs w:val="20"/>
        </w:rPr>
      </w:pPr>
    </w:p>
    <w:p w14:paraId="3A223815" w14:textId="77777777" w:rsidR="00784343" w:rsidRPr="00202B95" w:rsidRDefault="00784343" w:rsidP="007D5996">
      <w:pPr>
        <w:spacing w:line="260" w:lineRule="atLeast"/>
        <w:ind w:left="170" w:right="170" w:firstLine="284"/>
        <w:jc w:val="both"/>
        <w:rPr>
          <w:rFonts w:ascii="Sylfaen" w:hAnsi="Sylfaen"/>
          <w:b/>
          <w:bCs/>
          <w:sz w:val="20"/>
          <w:szCs w:val="20"/>
        </w:rPr>
      </w:pPr>
    </w:p>
    <w:p w14:paraId="4DCE5A2A" w14:textId="0B0CD647" w:rsidR="0092058C" w:rsidRPr="00202B95" w:rsidRDefault="0092058C" w:rsidP="007D5996">
      <w:pPr>
        <w:spacing w:line="260" w:lineRule="atLeast"/>
        <w:rPr>
          <w:rFonts w:ascii="Sylfaen" w:hAnsi="Sylfaen"/>
          <w:b/>
          <w:bCs/>
          <w:sz w:val="20"/>
          <w:szCs w:val="20"/>
        </w:rPr>
      </w:pPr>
    </w:p>
    <w:p w14:paraId="0065E39D" w14:textId="41E3462C" w:rsidR="0092058C" w:rsidRPr="00202B95" w:rsidRDefault="0092058C" w:rsidP="007D5996">
      <w:pPr>
        <w:spacing w:line="260" w:lineRule="atLeast"/>
        <w:rPr>
          <w:rFonts w:ascii="Sylfaen" w:hAnsi="Sylfaen"/>
          <w:b/>
          <w:bCs/>
          <w:sz w:val="20"/>
          <w:szCs w:val="20"/>
        </w:rPr>
      </w:pPr>
    </w:p>
    <w:p w14:paraId="5FD9B628" w14:textId="77777777" w:rsidR="0092058C" w:rsidRPr="00202B95" w:rsidRDefault="0092058C" w:rsidP="007D5996">
      <w:pPr>
        <w:spacing w:line="260" w:lineRule="atLeast"/>
        <w:rPr>
          <w:rFonts w:ascii="Sylfaen" w:hAnsi="Sylfaen"/>
          <w:b/>
          <w:bCs/>
          <w:sz w:val="20"/>
          <w:szCs w:val="20"/>
        </w:rPr>
      </w:pPr>
    </w:p>
    <w:p w14:paraId="3E2DF83F" w14:textId="77777777" w:rsidR="0092058C" w:rsidRPr="00202B95" w:rsidRDefault="0092058C" w:rsidP="007D5996">
      <w:pPr>
        <w:spacing w:line="260" w:lineRule="atLeast"/>
        <w:rPr>
          <w:rFonts w:ascii="Sylfaen" w:hAnsi="Sylfaen"/>
          <w:b/>
          <w:bCs/>
          <w:sz w:val="20"/>
          <w:szCs w:val="20"/>
        </w:rPr>
      </w:pPr>
    </w:p>
    <w:p w14:paraId="04995757" w14:textId="0E2B6584" w:rsidR="0092058C" w:rsidRPr="00202B95" w:rsidRDefault="0092058C" w:rsidP="007D5996">
      <w:pPr>
        <w:spacing w:line="260" w:lineRule="atLeast"/>
        <w:rPr>
          <w:rFonts w:ascii="Sylfaen" w:hAnsi="Sylfaen"/>
          <w:b/>
          <w:bCs/>
          <w:sz w:val="20"/>
          <w:szCs w:val="20"/>
        </w:rPr>
      </w:pPr>
    </w:p>
    <w:p w14:paraId="09B85EE7" w14:textId="1D2FC8D5" w:rsidR="0092058C" w:rsidRPr="00202B95" w:rsidRDefault="0092058C" w:rsidP="007D5996">
      <w:pPr>
        <w:spacing w:line="260" w:lineRule="atLeast"/>
        <w:rPr>
          <w:rFonts w:ascii="Sylfaen" w:hAnsi="Sylfaen"/>
          <w:b/>
          <w:bCs/>
          <w:sz w:val="20"/>
          <w:szCs w:val="20"/>
        </w:rPr>
      </w:pPr>
    </w:p>
    <w:p w14:paraId="011D8389" w14:textId="77777777" w:rsidR="0092058C" w:rsidRPr="00202B95" w:rsidRDefault="0092058C" w:rsidP="007D5996">
      <w:pPr>
        <w:spacing w:line="260" w:lineRule="atLeast"/>
        <w:rPr>
          <w:rFonts w:ascii="Sylfaen" w:hAnsi="Sylfaen"/>
          <w:b/>
          <w:bCs/>
          <w:sz w:val="20"/>
          <w:szCs w:val="20"/>
        </w:rPr>
      </w:pPr>
    </w:p>
    <w:p w14:paraId="644BDA69" w14:textId="77777777" w:rsidR="0092058C" w:rsidRPr="00202B95" w:rsidRDefault="0092058C" w:rsidP="007D5996">
      <w:pPr>
        <w:spacing w:line="260" w:lineRule="atLeast"/>
        <w:rPr>
          <w:rFonts w:ascii="Sylfaen" w:hAnsi="Sylfaen"/>
          <w:b/>
          <w:bCs/>
          <w:sz w:val="20"/>
          <w:szCs w:val="20"/>
        </w:rPr>
      </w:pPr>
    </w:p>
    <w:p w14:paraId="2F0C8126" w14:textId="5336B1EE" w:rsidR="00784685" w:rsidRPr="00202B95" w:rsidRDefault="003A2FDA" w:rsidP="007D5996">
      <w:pPr>
        <w:pageBreakBefore/>
        <w:spacing w:line="260" w:lineRule="atLeast"/>
        <w:rPr>
          <w:rFonts w:ascii="Sylfaen" w:hAnsi="Sylfaen" w:cs="Sylfaen"/>
          <w:sz w:val="20"/>
          <w:szCs w:val="20"/>
        </w:rPr>
      </w:pPr>
      <w:r w:rsidRPr="00202B95">
        <w:rPr>
          <w:rFonts w:ascii="Sylfaen" w:hAnsi="Sylfaen"/>
          <w:b/>
          <w:bCs/>
          <w:sz w:val="20"/>
          <w:szCs w:val="20"/>
        </w:rPr>
        <w:lastRenderedPageBreak/>
        <w:t>Projection Judgments</w:t>
      </w:r>
    </w:p>
    <w:p w14:paraId="0DC349A0" w14:textId="77777777" w:rsidR="00784685" w:rsidRPr="00202B95" w:rsidRDefault="00784685" w:rsidP="007D5996">
      <w:pPr>
        <w:spacing w:line="260" w:lineRule="atLeast"/>
        <w:rPr>
          <w:rFonts w:ascii="Sylfaen" w:hAnsi="Sylfaen" w:cs="Sylfaen"/>
          <w:sz w:val="22"/>
          <w:szCs w:val="20"/>
        </w:rPr>
      </w:pPr>
    </w:p>
    <w:p w14:paraId="17EC4928" w14:textId="77777777" w:rsidR="008629DC" w:rsidRPr="00202B95" w:rsidRDefault="008629DC" w:rsidP="007D5996">
      <w:pPr>
        <w:spacing w:line="260" w:lineRule="atLeast"/>
        <w:rPr>
          <w:rFonts w:ascii="Sylfaen" w:hAnsi="Sylfaen" w:cs="Sylfaen"/>
          <w:sz w:val="22"/>
          <w:szCs w:val="20"/>
        </w:rPr>
      </w:pPr>
    </w:p>
    <w:p w14:paraId="5EBF48B0" w14:textId="448196C9" w:rsidR="004A53B8" w:rsidRPr="00202B95" w:rsidRDefault="003A2FDA" w:rsidP="007D5996">
      <w:pPr>
        <w:spacing w:after="120" w:line="260" w:lineRule="atLeast"/>
        <w:ind w:firstLine="284"/>
        <w:jc w:val="right"/>
        <w:rPr>
          <w:rFonts w:ascii="Sylfaen" w:hAnsi="Sylfaen" w:cs="Sylfaen"/>
          <w:b/>
          <w:i/>
          <w:iCs/>
          <w:sz w:val="18"/>
          <w:szCs w:val="18"/>
        </w:rPr>
      </w:pPr>
      <w:r w:rsidRPr="00202B95">
        <w:rPr>
          <w:rFonts w:ascii="Sylfaen" w:hAnsi="Sylfaen" w:cs="Sylfaen"/>
          <w:b/>
          <w:i/>
          <w:sz w:val="18"/>
          <w:szCs w:val="18"/>
        </w:rPr>
        <w:t>Table</w:t>
      </w:r>
      <w:r w:rsidR="004A53B8" w:rsidRPr="00202B95">
        <w:rPr>
          <w:rFonts w:ascii="Sylfaen" w:hAnsi="Sylfaen" w:cs="Sylfaen"/>
          <w:b/>
          <w:i/>
          <w:sz w:val="18"/>
          <w:szCs w:val="18"/>
        </w:rPr>
        <w:t xml:space="preserve"> 3</w:t>
      </w:r>
    </w:p>
    <w:tbl>
      <w:tblPr>
        <w:tblStyle w:val="TableGrid"/>
        <w:tblW w:w="6243" w:type="dxa"/>
        <w:tblInd w:w="43" w:type="dxa"/>
        <w:tblLayout w:type="fixed"/>
        <w:tblCellMar>
          <w:left w:w="57" w:type="dxa"/>
          <w:right w:w="57" w:type="dxa"/>
        </w:tblCellMar>
        <w:tblLook w:val="04A0" w:firstRow="1" w:lastRow="0" w:firstColumn="1" w:lastColumn="0" w:noHBand="0" w:noVBand="1"/>
      </w:tblPr>
      <w:tblGrid>
        <w:gridCol w:w="2921"/>
        <w:gridCol w:w="3322"/>
      </w:tblGrid>
      <w:tr w:rsidR="003A2FDA" w:rsidRPr="00202B95" w14:paraId="0BE2CE92" w14:textId="77777777" w:rsidTr="0C5D3E7D">
        <w:trPr>
          <w:trHeight w:val="20"/>
        </w:trPr>
        <w:tc>
          <w:tcPr>
            <w:tcW w:w="2920" w:type="dxa"/>
            <w:tcBorders>
              <w:top w:val="single" w:sz="4" w:space="0" w:color="auto"/>
              <w:left w:val="single" w:sz="4" w:space="0" w:color="auto"/>
              <w:bottom w:val="dashed" w:sz="4" w:space="0" w:color="auto"/>
              <w:right w:val="dashed" w:sz="4" w:space="0" w:color="auto"/>
            </w:tcBorders>
            <w:vAlign w:val="center"/>
          </w:tcPr>
          <w:p w14:paraId="6B547AE0" w14:textId="54E62566" w:rsidR="003A2FDA" w:rsidRPr="00202B95" w:rsidRDefault="003A2FDA" w:rsidP="003A2FDA">
            <w:pPr>
              <w:spacing w:before="180" w:after="180" w:line="260" w:lineRule="atLeast"/>
              <w:rPr>
                <w:rFonts w:ascii="Sylfaen" w:eastAsia="Calibri" w:hAnsi="Sylfaen" w:cs="GHEA Grapalat"/>
                <w:b/>
                <w:sz w:val="16"/>
                <w:szCs w:val="16"/>
              </w:rPr>
            </w:pPr>
            <w:r w:rsidRPr="00202B95">
              <w:rPr>
                <w:rFonts w:ascii="Sylfaen" w:eastAsia="Calibri" w:hAnsi="Sylfaen" w:cs="GHEA Grapalat"/>
                <w:b/>
                <w:sz w:val="16"/>
                <w:szCs w:val="16"/>
              </w:rPr>
              <w:t>Main Judgements and Assumptions</w:t>
            </w:r>
          </w:p>
        </w:tc>
        <w:tc>
          <w:tcPr>
            <w:tcW w:w="3323" w:type="dxa"/>
            <w:tcBorders>
              <w:top w:val="single" w:sz="4" w:space="0" w:color="auto"/>
              <w:left w:val="dashed" w:sz="4" w:space="0" w:color="auto"/>
              <w:bottom w:val="dashed" w:sz="4" w:space="0" w:color="auto"/>
              <w:right w:val="single" w:sz="4" w:space="0" w:color="auto"/>
            </w:tcBorders>
          </w:tcPr>
          <w:p w14:paraId="22FAD5A5" w14:textId="50B66FFF" w:rsidR="003A2FDA" w:rsidRPr="00202B95" w:rsidRDefault="003A2FDA" w:rsidP="003A2FDA">
            <w:pPr>
              <w:spacing w:before="180" w:after="180" w:line="260" w:lineRule="atLeast"/>
              <w:rPr>
                <w:rFonts w:ascii="Sylfaen" w:eastAsia="Calibri" w:hAnsi="Sylfaen" w:cs="GHEA Grapalat"/>
                <w:b/>
                <w:sz w:val="16"/>
                <w:szCs w:val="16"/>
              </w:rPr>
            </w:pPr>
            <w:r w:rsidRPr="00202B95">
              <w:rPr>
                <w:rFonts w:ascii="Sylfaen" w:eastAsia="Calibri" w:hAnsi="Sylfaen" w:cs="GHEA Grapalat"/>
                <w:b/>
                <w:sz w:val="16"/>
                <w:szCs w:val="16"/>
              </w:rPr>
              <w:t>Possible developments if these assumptions prove to be correct</w:t>
            </w:r>
          </w:p>
        </w:tc>
      </w:tr>
      <w:tr w:rsidR="00784343" w:rsidRPr="00202B95" w14:paraId="3211F984" w14:textId="77777777" w:rsidTr="0C5D3E7D">
        <w:trPr>
          <w:trHeight w:val="20"/>
        </w:trPr>
        <w:tc>
          <w:tcPr>
            <w:tcW w:w="2920" w:type="dxa"/>
            <w:tcBorders>
              <w:top w:val="dashed" w:sz="4" w:space="0" w:color="auto"/>
              <w:left w:val="single" w:sz="4" w:space="0" w:color="auto"/>
              <w:bottom w:val="dashed" w:sz="4" w:space="0" w:color="auto"/>
              <w:right w:val="dashed" w:sz="4" w:space="0" w:color="auto"/>
            </w:tcBorders>
            <w:vAlign w:val="center"/>
          </w:tcPr>
          <w:p w14:paraId="171B7049" w14:textId="552E4127" w:rsidR="00784343" w:rsidRPr="00202B95" w:rsidRDefault="0C5D3E7D" w:rsidP="00F75313">
            <w:pPr>
              <w:spacing w:before="180" w:after="180" w:line="240" w:lineRule="atLeast"/>
              <w:rPr>
                <w:rFonts w:ascii="Sylfaen" w:eastAsia="Calibri" w:hAnsi="Sylfaen" w:cs="GHEA Grapalat"/>
                <w:sz w:val="16"/>
                <w:szCs w:val="16"/>
              </w:rPr>
            </w:pPr>
            <w:r w:rsidRPr="0C5D3E7D">
              <w:rPr>
                <w:rFonts w:ascii="Sylfaen" w:eastAsia="GHEA Grapalat" w:hAnsi="Sylfaen" w:cs="Arial"/>
                <w:b/>
                <w:bCs/>
                <w:i/>
                <w:iCs/>
                <w:sz w:val="16"/>
                <w:szCs w:val="16"/>
              </w:rPr>
              <w:t>With the widespread use of the coronavirus vaccine</w:t>
            </w:r>
            <w:r w:rsidRPr="0C5D3E7D">
              <w:rPr>
                <w:rFonts w:ascii="Sylfaen" w:eastAsia="GHEA Grapalat" w:hAnsi="Sylfaen" w:cs="Arial"/>
                <w:sz w:val="16"/>
                <w:szCs w:val="16"/>
              </w:rPr>
              <w:t>, the vaccination process in developed countries will reach the "finish line" by the third quarter of 2021</w:t>
            </w:r>
            <w:r w:rsidRPr="0C5D3E7D">
              <w:rPr>
                <w:rFonts w:ascii="Sylfaen" w:eastAsia="GHEA Grapalat" w:hAnsi="Sylfaen" w:cs="GHEA Grapalat"/>
                <w:sz w:val="16"/>
                <w:szCs w:val="16"/>
              </w:rPr>
              <w:t xml:space="preserve">, whereas in developing countries, because of slow vaccination processes, negative economic consequences of pandemic will persist until the end of </w:t>
            </w:r>
            <w:proofErr w:type="gramStart"/>
            <w:r w:rsidRPr="0C5D3E7D">
              <w:rPr>
                <w:rFonts w:ascii="Sylfaen" w:eastAsia="GHEA Grapalat" w:hAnsi="Sylfaen" w:cs="GHEA Grapalat"/>
                <w:sz w:val="16"/>
                <w:szCs w:val="16"/>
              </w:rPr>
              <w:t>2021  with</w:t>
            </w:r>
            <w:proofErr w:type="gramEnd"/>
            <w:r w:rsidRPr="0C5D3E7D">
              <w:rPr>
                <w:rFonts w:ascii="Sylfaen" w:eastAsia="GHEA Grapalat" w:hAnsi="Sylfaen" w:cs="GHEA Grapalat"/>
                <w:sz w:val="16"/>
                <w:szCs w:val="16"/>
              </w:rPr>
              <w:t xml:space="preserve"> a relatively weaker impact. </w:t>
            </w:r>
          </w:p>
          <w:p w14:paraId="199C57B4" w14:textId="3EF9213C" w:rsidR="004A53B8" w:rsidRPr="00202B95" w:rsidRDefault="0C5D3E7D" w:rsidP="00F75313">
            <w:pPr>
              <w:spacing w:before="180" w:after="180" w:line="240" w:lineRule="atLeast"/>
              <w:rPr>
                <w:rFonts w:ascii="Sylfaen" w:eastAsia="GHEA Grapalat" w:hAnsi="Sylfaen" w:cs="Arial"/>
                <w:sz w:val="16"/>
                <w:szCs w:val="16"/>
              </w:rPr>
            </w:pPr>
            <w:r w:rsidRPr="0C5D3E7D">
              <w:rPr>
                <w:rFonts w:ascii="Sylfaen" w:eastAsia="GHEA Grapalat" w:hAnsi="Sylfaen" w:cs="Arial"/>
                <w:sz w:val="16"/>
                <w:szCs w:val="16"/>
              </w:rPr>
              <w:t xml:space="preserve">The US Federal Reserve and leading central banks </w:t>
            </w:r>
            <w:proofErr w:type="gramStart"/>
            <w:r w:rsidRPr="0C5D3E7D">
              <w:rPr>
                <w:rFonts w:ascii="Sylfaen" w:eastAsia="GHEA Grapalat" w:hAnsi="Sylfaen" w:cs="Arial"/>
                <w:sz w:val="16"/>
                <w:szCs w:val="16"/>
              </w:rPr>
              <w:t>of  will</w:t>
            </w:r>
            <w:proofErr w:type="gramEnd"/>
            <w:r w:rsidRPr="0C5D3E7D">
              <w:rPr>
                <w:rFonts w:ascii="Sylfaen" w:eastAsia="GHEA Grapalat" w:hAnsi="Sylfaen" w:cs="Arial"/>
                <w:sz w:val="16"/>
                <w:szCs w:val="16"/>
              </w:rPr>
              <w:t xml:space="preserve"> continue to conduct significant expansionary monetary policies throughout the forecast horizon, despite the short-term acceleration of inflation and inflation expectations.</w:t>
            </w:r>
          </w:p>
          <w:p w14:paraId="6FA87C18" w14:textId="6F8DC687" w:rsidR="00BE4805" w:rsidRPr="00202B95" w:rsidRDefault="0C5D3E7D" w:rsidP="00F75313">
            <w:pPr>
              <w:spacing w:before="180" w:after="180" w:line="240" w:lineRule="atLeast"/>
              <w:rPr>
                <w:rFonts w:ascii="Sylfaen" w:eastAsia="Calibri" w:hAnsi="Sylfaen" w:cs="GHEA Grapalat"/>
                <w:sz w:val="16"/>
                <w:szCs w:val="16"/>
              </w:rPr>
            </w:pPr>
            <w:r w:rsidRPr="0C5D3E7D">
              <w:rPr>
                <w:rFonts w:ascii="Sylfaen" w:eastAsia="GHEA Grapalat" w:hAnsi="Sylfaen" w:cs="Arial"/>
                <w:sz w:val="16"/>
                <w:szCs w:val="16"/>
              </w:rPr>
              <w:t>Positive effects of the “Biden plan” on the US domestic demand will be larger than previously estimated, and will persist for 1-1.5 years.</w:t>
            </w:r>
          </w:p>
        </w:tc>
        <w:tc>
          <w:tcPr>
            <w:tcW w:w="3323" w:type="dxa"/>
            <w:tcBorders>
              <w:top w:val="dashed" w:sz="4" w:space="0" w:color="auto"/>
              <w:left w:val="dashed" w:sz="4" w:space="0" w:color="auto"/>
              <w:bottom w:val="dashed" w:sz="4" w:space="0" w:color="auto"/>
              <w:right w:val="single" w:sz="4" w:space="0" w:color="auto"/>
            </w:tcBorders>
            <w:vAlign w:val="center"/>
          </w:tcPr>
          <w:p w14:paraId="2DAD8FCB" w14:textId="0EBC9CAD" w:rsidR="00784343" w:rsidRPr="00202B95" w:rsidRDefault="00A4177F" w:rsidP="00F75313">
            <w:pPr>
              <w:pStyle w:val="ListParagraph"/>
              <w:numPr>
                <w:ilvl w:val="0"/>
                <w:numId w:val="36"/>
              </w:numPr>
              <w:spacing w:before="180" w:after="180" w:line="240" w:lineRule="atLeast"/>
              <w:ind w:left="357" w:hanging="357"/>
              <w:rPr>
                <w:rFonts w:ascii="Sylfaen" w:hAnsi="Sylfaen" w:cs="GHEA Grapalat"/>
                <w:sz w:val="16"/>
                <w:szCs w:val="16"/>
              </w:rPr>
            </w:pPr>
            <w:r w:rsidRPr="00202B95">
              <w:rPr>
                <w:rFonts w:ascii="Sylfaen" w:eastAsia="GHEA Grapalat" w:hAnsi="Sylfaen" w:cs="Arial"/>
                <w:sz w:val="16"/>
                <w:szCs w:val="16"/>
              </w:rPr>
              <w:t xml:space="preserve">The rapid recovery </w:t>
            </w:r>
            <w:r w:rsidR="00B52800" w:rsidRPr="00202B95">
              <w:rPr>
                <w:rFonts w:ascii="Sylfaen" w:eastAsia="GHEA Grapalat" w:hAnsi="Sylfaen" w:cs="Arial"/>
                <w:sz w:val="16"/>
                <w:szCs w:val="16"/>
              </w:rPr>
              <w:t>of</w:t>
            </w:r>
            <w:r w:rsidRPr="00202B95">
              <w:rPr>
                <w:rFonts w:ascii="Sylfaen" w:eastAsia="GHEA Grapalat" w:hAnsi="Sylfaen" w:cs="Arial"/>
                <w:sz w:val="16"/>
                <w:szCs w:val="16"/>
              </w:rPr>
              <w:t xml:space="preserve"> demand in partner countries will also be reflected in a significant expansion of the inflationary environment.</w:t>
            </w:r>
            <w:r w:rsidR="00784343" w:rsidRPr="00202B95">
              <w:rPr>
                <w:rFonts w:ascii="Sylfaen" w:eastAsia="GHEA Grapalat" w:hAnsi="Sylfaen" w:cs="GHEA Grapalat"/>
                <w:sz w:val="16"/>
                <w:szCs w:val="16"/>
              </w:rPr>
              <w:t xml:space="preserve"> </w:t>
            </w:r>
          </w:p>
          <w:p w14:paraId="767227F3" w14:textId="5E949CA3" w:rsidR="00784343" w:rsidRPr="00202B95" w:rsidRDefault="0C5D3E7D" w:rsidP="00F75313">
            <w:pPr>
              <w:pStyle w:val="ListParagraph"/>
              <w:numPr>
                <w:ilvl w:val="0"/>
                <w:numId w:val="36"/>
              </w:numPr>
              <w:spacing w:before="180" w:after="180" w:line="240" w:lineRule="atLeast"/>
              <w:ind w:left="357" w:hanging="357"/>
              <w:rPr>
                <w:rFonts w:ascii="Sylfaen" w:hAnsi="Sylfaen"/>
                <w:sz w:val="16"/>
                <w:szCs w:val="16"/>
              </w:rPr>
            </w:pPr>
            <w:r w:rsidRPr="0C5D3E7D">
              <w:rPr>
                <w:rFonts w:ascii="Sylfaen" w:eastAsia="GHEA Grapalat" w:hAnsi="Sylfaen" w:cs="Arial"/>
                <w:sz w:val="16"/>
                <w:szCs w:val="16"/>
              </w:rPr>
              <w:t xml:space="preserve">In the context of loose global </w:t>
            </w:r>
            <w:proofErr w:type="spellStart"/>
            <w:r w:rsidRPr="0C5D3E7D">
              <w:rPr>
                <w:rFonts w:ascii="Sylfaen" w:eastAsia="GHEA Grapalat" w:hAnsi="Sylfaen" w:cs="Arial"/>
                <w:sz w:val="16"/>
                <w:szCs w:val="16"/>
              </w:rPr>
              <w:t>financialconditions</w:t>
            </w:r>
            <w:proofErr w:type="spellEnd"/>
            <w:r w:rsidRPr="0C5D3E7D">
              <w:rPr>
                <w:rFonts w:ascii="Sylfaen" w:eastAsia="GHEA Grapalat" w:hAnsi="Sylfaen" w:cs="Arial"/>
                <w:sz w:val="16"/>
                <w:szCs w:val="16"/>
              </w:rPr>
              <w:t xml:space="preserve">, prices in the </w:t>
            </w:r>
            <w:r w:rsidRPr="0C5D3E7D">
              <w:rPr>
                <w:rFonts w:ascii="Sylfaen" w:eastAsia="GHEA Grapalat" w:hAnsi="Sylfaen" w:cs="Arial"/>
                <w:b/>
                <w:bCs/>
                <w:i/>
                <w:iCs/>
                <w:sz w:val="16"/>
                <w:szCs w:val="16"/>
              </w:rPr>
              <w:t>international commodity markets</w:t>
            </w:r>
            <w:r w:rsidRPr="0C5D3E7D">
              <w:rPr>
                <w:rFonts w:ascii="Sylfaen" w:eastAsia="GHEA Grapalat" w:hAnsi="Sylfaen" w:cs="Arial"/>
                <w:sz w:val="16"/>
                <w:szCs w:val="16"/>
              </w:rPr>
              <w:t xml:space="preserve"> will remain at high levels throughout the forecast horizon. </w:t>
            </w:r>
          </w:p>
          <w:p w14:paraId="2E23E4EC" w14:textId="064A062A" w:rsidR="002A245E" w:rsidRPr="00202B95" w:rsidRDefault="0C5D3E7D" w:rsidP="00F75313">
            <w:pPr>
              <w:pStyle w:val="ListParagraph"/>
              <w:numPr>
                <w:ilvl w:val="0"/>
                <w:numId w:val="36"/>
              </w:numPr>
              <w:spacing w:before="180" w:after="180" w:line="240" w:lineRule="atLeast"/>
              <w:ind w:left="357" w:hanging="357"/>
              <w:rPr>
                <w:rFonts w:ascii="Sylfaen" w:eastAsia="GHEA Grapalat" w:hAnsi="Sylfaen" w:cs="GHEA Grapalat"/>
                <w:sz w:val="16"/>
                <w:szCs w:val="16"/>
              </w:rPr>
            </w:pPr>
            <w:r w:rsidRPr="0C5D3E7D">
              <w:rPr>
                <w:rFonts w:ascii="Sylfaen" w:eastAsia="GHEA Grapalat" w:hAnsi="Sylfaen" w:cs="Arial"/>
                <w:sz w:val="16"/>
                <w:szCs w:val="16"/>
              </w:rPr>
              <w:t xml:space="preserve">The current high </w:t>
            </w:r>
            <w:proofErr w:type="gramStart"/>
            <w:r w:rsidRPr="0C5D3E7D">
              <w:rPr>
                <w:rFonts w:ascii="Sylfaen" w:eastAsia="GHEA Grapalat" w:hAnsi="Sylfaen" w:cs="Arial"/>
                <w:sz w:val="16"/>
                <w:szCs w:val="16"/>
              </w:rPr>
              <w:t>inflow  of</w:t>
            </w:r>
            <w:proofErr w:type="gramEnd"/>
            <w:r w:rsidRPr="0C5D3E7D">
              <w:rPr>
                <w:rFonts w:ascii="Sylfaen" w:eastAsia="GHEA Grapalat" w:hAnsi="Sylfaen" w:cs="Arial"/>
                <w:sz w:val="16"/>
                <w:szCs w:val="16"/>
              </w:rPr>
              <w:t xml:space="preserve"> remittances from the United States will continue throughout 2021. </w:t>
            </w:r>
          </w:p>
        </w:tc>
      </w:tr>
      <w:tr w:rsidR="00784343" w:rsidRPr="00202B95" w14:paraId="3CE3CC9B" w14:textId="77777777" w:rsidTr="0C5D3E7D">
        <w:trPr>
          <w:trHeight w:val="20"/>
        </w:trPr>
        <w:tc>
          <w:tcPr>
            <w:tcW w:w="2920" w:type="dxa"/>
            <w:tcBorders>
              <w:top w:val="dashed" w:sz="4" w:space="0" w:color="auto"/>
              <w:left w:val="single" w:sz="4" w:space="0" w:color="auto"/>
              <w:bottom w:val="single" w:sz="4" w:space="0" w:color="auto"/>
              <w:right w:val="dashed" w:sz="4" w:space="0" w:color="auto"/>
            </w:tcBorders>
            <w:vAlign w:val="center"/>
          </w:tcPr>
          <w:p w14:paraId="769E173D" w14:textId="010FCE95" w:rsidR="0062444C" w:rsidRPr="00202B95" w:rsidRDefault="0C5D3E7D" w:rsidP="00F75313">
            <w:pPr>
              <w:spacing w:before="180" w:after="180" w:line="240" w:lineRule="atLeast"/>
              <w:rPr>
                <w:rFonts w:ascii="Sylfaen" w:eastAsia="Calibri" w:hAnsi="Sylfaen" w:cs="GHEA Grapalat"/>
                <w:sz w:val="16"/>
                <w:szCs w:val="16"/>
              </w:rPr>
            </w:pPr>
            <w:r w:rsidRPr="0C5D3E7D">
              <w:rPr>
                <w:rFonts w:ascii="Sylfaen" w:eastAsia="Calibri" w:hAnsi="Sylfaen" w:cs="Arial"/>
                <w:color w:val="000000" w:themeColor="text1"/>
                <w:sz w:val="16"/>
                <w:szCs w:val="16"/>
              </w:rPr>
              <w:t xml:space="preserve">In the context of persisting high liquidity in international financial markets, country risk premium of Armenia in the forecast horizon will stay below the long-term sustainable levels. </w:t>
            </w:r>
          </w:p>
        </w:tc>
        <w:tc>
          <w:tcPr>
            <w:tcW w:w="3323" w:type="dxa"/>
            <w:tcBorders>
              <w:top w:val="dashed" w:sz="4" w:space="0" w:color="auto"/>
              <w:left w:val="dashed" w:sz="4" w:space="0" w:color="auto"/>
              <w:bottom w:val="single" w:sz="4" w:space="0" w:color="auto"/>
              <w:right w:val="single" w:sz="4" w:space="0" w:color="auto"/>
            </w:tcBorders>
            <w:vAlign w:val="center"/>
          </w:tcPr>
          <w:p w14:paraId="29EE7AA5" w14:textId="5DB0E61C" w:rsidR="0062444C" w:rsidRPr="00202B95" w:rsidRDefault="0C5D3E7D" w:rsidP="00F75313">
            <w:pPr>
              <w:pStyle w:val="ListParagraph"/>
              <w:numPr>
                <w:ilvl w:val="0"/>
                <w:numId w:val="6"/>
              </w:numPr>
              <w:spacing w:before="180" w:after="180" w:line="240" w:lineRule="atLeast"/>
              <w:ind w:left="170" w:hanging="170"/>
              <w:rPr>
                <w:rFonts w:ascii="Sylfaen" w:eastAsia="GHEA Grapalat" w:hAnsi="Sylfaen" w:cs="GHEA Grapalat"/>
                <w:sz w:val="16"/>
                <w:szCs w:val="16"/>
              </w:rPr>
            </w:pPr>
            <w:r w:rsidRPr="0C5D3E7D">
              <w:rPr>
                <w:rFonts w:ascii="Sylfaen" w:eastAsia="GHEA Grapalat" w:hAnsi="Sylfaen" w:cs="Arial"/>
                <w:color w:val="000000" w:themeColor="text1"/>
                <w:sz w:val="16"/>
                <w:szCs w:val="16"/>
              </w:rPr>
              <w:t xml:space="preserve">The country risk premium in the second quarter was in line with previous forecasts. In the medium term, along with the slow decline in global financial liquidity, it will recover </w:t>
            </w:r>
            <w:proofErr w:type="spellStart"/>
            <w:proofErr w:type="gramStart"/>
            <w:r w:rsidRPr="0C5D3E7D">
              <w:rPr>
                <w:rFonts w:ascii="Sylfaen" w:eastAsia="GHEA Grapalat" w:hAnsi="Sylfaen" w:cs="Arial"/>
                <w:color w:val="000000" w:themeColor="text1"/>
                <w:sz w:val="16"/>
                <w:szCs w:val="16"/>
              </w:rPr>
              <w:t>somewhat,getting</w:t>
            </w:r>
            <w:proofErr w:type="spellEnd"/>
            <w:proofErr w:type="gramEnd"/>
            <w:r w:rsidRPr="0C5D3E7D">
              <w:rPr>
                <w:rFonts w:ascii="Sylfaen" w:eastAsia="GHEA Grapalat" w:hAnsi="Sylfaen" w:cs="Arial"/>
                <w:color w:val="000000" w:themeColor="text1"/>
                <w:sz w:val="16"/>
                <w:szCs w:val="16"/>
              </w:rPr>
              <w:t xml:space="preserve"> to slightly higher levels than currently. </w:t>
            </w:r>
          </w:p>
        </w:tc>
      </w:tr>
      <w:tr w:rsidR="003E2F19" w:rsidRPr="00202B95" w14:paraId="31BBB300" w14:textId="77777777" w:rsidTr="0C5D3E7D">
        <w:trPr>
          <w:trHeight w:val="20"/>
        </w:trPr>
        <w:tc>
          <w:tcPr>
            <w:tcW w:w="2922" w:type="dxa"/>
            <w:tcBorders>
              <w:top w:val="single" w:sz="4" w:space="0" w:color="auto"/>
              <w:left w:val="single" w:sz="4" w:space="0" w:color="auto"/>
              <w:bottom w:val="single" w:sz="4" w:space="0" w:color="auto"/>
              <w:right w:val="dashed" w:sz="4" w:space="0" w:color="auto"/>
            </w:tcBorders>
            <w:vAlign w:val="center"/>
          </w:tcPr>
          <w:p w14:paraId="0A2D26C9" w14:textId="0160E0A7" w:rsidR="0062444C" w:rsidRPr="00202B95" w:rsidRDefault="00EB7235" w:rsidP="00462034">
            <w:pPr>
              <w:spacing w:before="240" w:after="240" w:line="260" w:lineRule="atLeast"/>
              <w:rPr>
                <w:rFonts w:ascii="Sylfaen" w:eastAsia="Calibri" w:hAnsi="Sylfaen" w:cs="GHEA Grapalat"/>
                <w:color w:val="FF0000"/>
                <w:sz w:val="16"/>
                <w:szCs w:val="16"/>
              </w:rPr>
            </w:pPr>
            <w:r w:rsidRPr="00202B95">
              <w:rPr>
                <w:rFonts w:ascii="Sylfaen" w:eastAsia="Calibri" w:hAnsi="Sylfaen" w:cs="Arial"/>
                <w:sz w:val="16"/>
                <w:szCs w:val="16"/>
              </w:rPr>
              <w:t>Rising inflation expectations.</w:t>
            </w:r>
          </w:p>
        </w:tc>
        <w:tc>
          <w:tcPr>
            <w:tcW w:w="3321" w:type="dxa"/>
            <w:tcBorders>
              <w:top w:val="single" w:sz="4" w:space="0" w:color="auto"/>
              <w:left w:val="dashed" w:sz="4" w:space="0" w:color="auto"/>
              <w:bottom w:val="single" w:sz="4" w:space="0" w:color="auto"/>
              <w:right w:val="single" w:sz="4" w:space="0" w:color="auto"/>
            </w:tcBorders>
            <w:vAlign w:val="center"/>
          </w:tcPr>
          <w:p w14:paraId="01D3B462" w14:textId="19C0824E" w:rsidR="0062444C" w:rsidRPr="00202B95" w:rsidRDefault="00EB7235" w:rsidP="00462034">
            <w:pPr>
              <w:pStyle w:val="ListParagraph"/>
              <w:numPr>
                <w:ilvl w:val="0"/>
                <w:numId w:val="6"/>
              </w:numPr>
              <w:spacing w:before="240" w:after="240" w:line="260" w:lineRule="atLeast"/>
              <w:ind w:left="170" w:hanging="170"/>
              <w:rPr>
                <w:rFonts w:ascii="Sylfaen" w:eastAsia="GHEA Grapalat" w:hAnsi="Sylfaen" w:cs="GHEA Grapalat"/>
                <w:sz w:val="16"/>
                <w:szCs w:val="16"/>
              </w:rPr>
            </w:pPr>
            <w:r w:rsidRPr="00202B95">
              <w:rPr>
                <w:rFonts w:ascii="Sylfaen" w:hAnsi="Sylfaen" w:cs="Arial"/>
                <w:sz w:val="16"/>
                <w:szCs w:val="16"/>
              </w:rPr>
              <w:t xml:space="preserve">Short-term inflation expectations of the society have grown to some extent in light of the transmitted effects of the ongoing inflation developments in </w:t>
            </w:r>
            <w:r w:rsidR="00E7185F" w:rsidRPr="00202B95">
              <w:rPr>
                <w:rFonts w:ascii="Sylfaen" w:hAnsi="Sylfaen" w:cs="Arial"/>
                <w:sz w:val="16"/>
                <w:szCs w:val="16"/>
              </w:rPr>
              <w:t>international</w:t>
            </w:r>
            <w:r w:rsidRPr="00202B95">
              <w:rPr>
                <w:rFonts w:ascii="Sylfaen" w:hAnsi="Sylfaen" w:cs="Arial"/>
                <w:sz w:val="16"/>
                <w:szCs w:val="16"/>
              </w:rPr>
              <w:t xml:space="preserve"> markets. The faster-than-expected pace of private demand recovery has also contributed to rising inflation expectations. In turn, the growth of inflation expectations has somewhat raised the level of the neutral interest rate. </w:t>
            </w:r>
          </w:p>
        </w:tc>
      </w:tr>
      <w:tr w:rsidR="003E2F19" w:rsidRPr="00202B95" w14:paraId="2FBDCE92" w14:textId="77777777" w:rsidTr="0C5D3E7D">
        <w:trPr>
          <w:trHeight w:val="20"/>
        </w:trPr>
        <w:tc>
          <w:tcPr>
            <w:tcW w:w="2922" w:type="dxa"/>
            <w:tcBorders>
              <w:top w:val="single" w:sz="4" w:space="0" w:color="auto"/>
              <w:left w:val="single" w:sz="4" w:space="0" w:color="auto"/>
              <w:bottom w:val="dashed" w:sz="4" w:space="0" w:color="auto"/>
              <w:right w:val="dashed" w:sz="4" w:space="0" w:color="auto"/>
            </w:tcBorders>
            <w:vAlign w:val="center"/>
          </w:tcPr>
          <w:p w14:paraId="08CECA1A" w14:textId="5C4A8259" w:rsidR="0062444C" w:rsidRPr="00202B95" w:rsidRDefault="00EB7235" w:rsidP="00462034">
            <w:pPr>
              <w:spacing w:before="240" w:after="240" w:line="260" w:lineRule="atLeast"/>
              <w:rPr>
                <w:rFonts w:ascii="Sylfaen" w:eastAsia="Calibri" w:hAnsi="Sylfaen" w:cs="GHEA Grapalat"/>
                <w:color w:val="FF0000"/>
                <w:sz w:val="16"/>
                <w:szCs w:val="16"/>
              </w:rPr>
            </w:pPr>
            <w:r w:rsidRPr="00202B95">
              <w:rPr>
                <w:rFonts w:ascii="Sylfaen" w:eastAsia="Calibri" w:hAnsi="Sylfaen" w:cs="Arial"/>
                <w:color w:val="000000" w:themeColor="text1"/>
                <w:sz w:val="16"/>
                <w:szCs w:val="16"/>
              </w:rPr>
              <w:t>Expanding and restraining effects of fiscal policy for 2021.</w:t>
            </w:r>
          </w:p>
        </w:tc>
        <w:tc>
          <w:tcPr>
            <w:tcW w:w="3321" w:type="dxa"/>
            <w:tcBorders>
              <w:top w:val="single" w:sz="4" w:space="0" w:color="auto"/>
              <w:left w:val="dashed" w:sz="4" w:space="0" w:color="auto"/>
              <w:bottom w:val="dashed" w:sz="4" w:space="0" w:color="auto"/>
              <w:right w:val="single" w:sz="4" w:space="0" w:color="auto"/>
            </w:tcBorders>
            <w:vAlign w:val="center"/>
          </w:tcPr>
          <w:p w14:paraId="002BEA07" w14:textId="230DA5B0" w:rsidR="0062444C" w:rsidRPr="00202B95" w:rsidRDefault="006E0717" w:rsidP="00462034">
            <w:pPr>
              <w:pStyle w:val="ListParagraph"/>
              <w:numPr>
                <w:ilvl w:val="0"/>
                <w:numId w:val="6"/>
              </w:numPr>
              <w:spacing w:before="240" w:after="240" w:line="260" w:lineRule="atLeast"/>
              <w:ind w:left="170" w:hanging="170"/>
              <w:rPr>
                <w:rFonts w:ascii="Sylfaen" w:eastAsia="GHEA Grapalat" w:hAnsi="Sylfaen" w:cs="GHEA Grapalat"/>
                <w:sz w:val="16"/>
                <w:szCs w:val="16"/>
              </w:rPr>
            </w:pPr>
            <w:r w:rsidRPr="00202B95">
              <w:rPr>
                <w:rFonts w:ascii="Sylfaen" w:hAnsi="Sylfaen" w:cs="GHEA Grapalat"/>
                <w:color w:val="000000" w:themeColor="text1"/>
                <w:sz w:val="16"/>
                <w:szCs w:val="16"/>
              </w:rPr>
              <w:t>In 2021, 1.0 revenue-enhancing and 2.3 expenditure-restraining impacts are estimated at 90.8% execution of the adjusted state budget revenue program and 97.8% execution of the adjusted expenditure program (CBA estimate).</w:t>
            </w:r>
            <w:r w:rsidR="00BC4A23" w:rsidRPr="00202B95">
              <w:rPr>
                <w:rFonts w:ascii="Sylfaen" w:hAnsi="Sylfaen"/>
              </w:rPr>
              <w:t xml:space="preserve"> </w:t>
            </w:r>
            <w:r w:rsidR="00BC4A23" w:rsidRPr="00202B95">
              <w:rPr>
                <w:rFonts w:ascii="Sylfaen" w:hAnsi="Sylfaen" w:cs="GHEA Grapalat"/>
                <w:color w:val="000000" w:themeColor="text1"/>
                <w:sz w:val="16"/>
                <w:szCs w:val="16"/>
              </w:rPr>
              <w:t xml:space="preserve">According to projections based on the main indicators of </w:t>
            </w:r>
            <w:r w:rsidR="00BC4A23" w:rsidRPr="00202B95">
              <w:rPr>
                <w:rFonts w:ascii="Sylfaen" w:hAnsi="Sylfaen" w:cs="GHEA Grapalat"/>
                <w:color w:val="000000" w:themeColor="text1"/>
                <w:sz w:val="16"/>
                <w:szCs w:val="16"/>
              </w:rPr>
              <w:lastRenderedPageBreak/>
              <w:t>the 2022-2024 MTEFP, i</w:t>
            </w:r>
            <w:r w:rsidRPr="00202B95">
              <w:rPr>
                <w:rFonts w:ascii="Sylfaen" w:hAnsi="Sylfaen" w:cs="GHEA Grapalat"/>
                <w:color w:val="000000" w:themeColor="text1"/>
                <w:sz w:val="16"/>
                <w:szCs w:val="16"/>
              </w:rPr>
              <w:t>n the medium term, particularly in 2022, a restraining fiscal policy impact, and in 2023 a neutral impact</w:t>
            </w:r>
            <w:r w:rsidR="00BC4A23" w:rsidRPr="00202B95">
              <w:rPr>
                <w:rFonts w:ascii="Sylfaen" w:hAnsi="Sylfaen" w:cs="GHEA Grapalat"/>
                <w:color w:val="000000" w:themeColor="text1"/>
                <w:sz w:val="16"/>
                <w:szCs w:val="16"/>
              </w:rPr>
              <w:t xml:space="preserve"> is expected. </w:t>
            </w:r>
            <w:r w:rsidRPr="00202B95">
              <w:rPr>
                <w:rFonts w:ascii="Sylfaen" w:hAnsi="Sylfaen" w:cs="GHEA Grapalat"/>
                <w:color w:val="000000" w:themeColor="text1"/>
                <w:sz w:val="16"/>
                <w:szCs w:val="16"/>
              </w:rPr>
              <w:t xml:space="preserve"> </w:t>
            </w:r>
          </w:p>
        </w:tc>
      </w:tr>
      <w:tr w:rsidR="003E2F19" w:rsidRPr="00202B95" w14:paraId="0DFA9D94" w14:textId="77777777" w:rsidTr="0C5D3E7D">
        <w:trPr>
          <w:trHeight w:val="20"/>
        </w:trPr>
        <w:tc>
          <w:tcPr>
            <w:tcW w:w="2922" w:type="dxa"/>
            <w:tcBorders>
              <w:top w:val="dashed" w:sz="4" w:space="0" w:color="auto"/>
              <w:left w:val="single" w:sz="4" w:space="0" w:color="auto"/>
              <w:bottom w:val="single" w:sz="4" w:space="0" w:color="auto"/>
              <w:right w:val="dashed" w:sz="4" w:space="0" w:color="auto"/>
            </w:tcBorders>
            <w:vAlign w:val="center"/>
          </w:tcPr>
          <w:p w14:paraId="1FAA85D4" w14:textId="29417E08" w:rsidR="0062444C" w:rsidRPr="00202B95" w:rsidRDefault="00BC4A23" w:rsidP="003E43FE">
            <w:pPr>
              <w:spacing w:before="240" w:after="240" w:line="260" w:lineRule="atLeast"/>
              <w:rPr>
                <w:rFonts w:ascii="Sylfaen" w:eastAsia="Calibri" w:hAnsi="Sylfaen" w:cs="GHEA Grapalat"/>
                <w:color w:val="FF0000"/>
                <w:sz w:val="16"/>
                <w:szCs w:val="16"/>
              </w:rPr>
            </w:pPr>
            <w:r w:rsidRPr="00202B95">
              <w:rPr>
                <w:rFonts w:ascii="Sylfaen" w:eastAsia="GHEA Grapalat" w:hAnsi="Sylfaen" w:cs="Arial"/>
                <w:sz w:val="16"/>
                <w:szCs w:val="16"/>
              </w:rPr>
              <w:lastRenderedPageBreak/>
              <w:t>The slow pace of vaccination in Armenia will continue to have some negative impact on the recovery of the economy and tourism.</w:t>
            </w:r>
          </w:p>
        </w:tc>
        <w:tc>
          <w:tcPr>
            <w:tcW w:w="3321" w:type="dxa"/>
            <w:tcBorders>
              <w:top w:val="dashed" w:sz="4" w:space="0" w:color="auto"/>
              <w:left w:val="dashed" w:sz="4" w:space="0" w:color="auto"/>
              <w:bottom w:val="single" w:sz="4" w:space="0" w:color="auto"/>
              <w:right w:val="single" w:sz="4" w:space="0" w:color="auto"/>
            </w:tcBorders>
            <w:vAlign w:val="center"/>
          </w:tcPr>
          <w:p w14:paraId="2BE963D4" w14:textId="699C7C44" w:rsidR="00462034" w:rsidRPr="00202B95" w:rsidRDefault="005A1899" w:rsidP="00F27ED3">
            <w:pPr>
              <w:pStyle w:val="ListParagraph"/>
              <w:numPr>
                <w:ilvl w:val="0"/>
                <w:numId w:val="6"/>
              </w:numPr>
              <w:spacing w:before="240" w:after="240" w:line="260" w:lineRule="atLeast"/>
              <w:ind w:left="170" w:hanging="170"/>
              <w:rPr>
                <w:rFonts w:ascii="Sylfaen" w:eastAsia="GHEA Grapalat" w:hAnsi="Sylfaen" w:cs="GHEA Grapalat"/>
                <w:sz w:val="2"/>
                <w:szCs w:val="2"/>
              </w:rPr>
            </w:pPr>
            <w:r w:rsidRPr="00202B95">
              <w:rPr>
                <w:rFonts w:ascii="Sylfaen" w:hAnsi="Sylfaen" w:cs="Arial"/>
                <w:sz w:val="16"/>
                <w:szCs w:val="16"/>
              </w:rPr>
              <w:t>The vaccination process is expected to proceed at a slow pace, with the prospect of implementing a vaccination program for about 10% of the population by the end of the year, the economic consequences of which, however, will be negligible throughout the year and will gradually be offset due to the spread of vaccination abroad and formation of herd immunity in the Republic of Armenia.</w:t>
            </w:r>
            <w:r w:rsidR="00462034" w:rsidRPr="00202B95">
              <w:rPr>
                <w:rFonts w:ascii="Sylfaen" w:hAnsi="Sylfaen" w:cs="Sylfaen"/>
                <w:sz w:val="16"/>
                <w:szCs w:val="16"/>
              </w:rPr>
              <w:t xml:space="preserve"> </w:t>
            </w:r>
          </w:p>
          <w:p w14:paraId="0E0D9CBB" w14:textId="77777777" w:rsidR="000F1827" w:rsidRPr="00202B95" w:rsidRDefault="000F1827" w:rsidP="00173A42">
            <w:pPr>
              <w:pStyle w:val="ListParagraph"/>
              <w:numPr>
                <w:ilvl w:val="0"/>
                <w:numId w:val="6"/>
              </w:numPr>
              <w:spacing w:before="240" w:after="240" w:line="260" w:lineRule="atLeast"/>
              <w:ind w:left="170" w:hanging="170"/>
              <w:rPr>
                <w:rFonts w:ascii="Sylfaen" w:eastAsia="GHEA Grapalat" w:hAnsi="Sylfaen" w:cs="GHEA Grapalat"/>
                <w:sz w:val="2"/>
                <w:szCs w:val="2"/>
              </w:rPr>
            </w:pPr>
          </w:p>
          <w:p w14:paraId="03708067" w14:textId="41D85984" w:rsidR="00937AFA" w:rsidRPr="00202B95" w:rsidRDefault="005A1899" w:rsidP="00462034">
            <w:pPr>
              <w:pStyle w:val="ListParagraph"/>
              <w:numPr>
                <w:ilvl w:val="0"/>
                <w:numId w:val="6"/>
              </w:numPr>
              <w:spacing w:before="240" w:after="240" w:line="260" w:lineRule="atLeast"/>
              <w:ind w:left="170" w:hanging="170"/>
              <w:rPr>
                <w:rFonts w:ascii="Sylfaen" w:eastAsia="GHEA Grapalat" w:hAnsi="Sylfaen" w:cs="GHEA Grapalat"/>
                <w:sz w:val="16"/>
                <w:szCs w:val="16"/>
              </w:rPr>
            </w:pPr>
            <w:r w:rsidRPr="00202B95">
              <w:rPr>
                <w:rFonts w:ascii="Sylfaen" w:hAnsi="Sylfaen" w:cs="Arial"/>
                <w:sz w:val="16"/>
                <w:szCs w:val="16"/>
              </w:rPr>
              <w:t xml:space="preserve">With the gradual lifting of travel restrictions, the recovery of tourism in Armenia and abroad in 2021 will be within 37% of the 2019 level, taking into account the forecasts of </w:t>
            </w:r>
            <w:r w:rsidR="001A61AC" w:rsidRPr="00202B95">
              <w:rPr>
                <w:rFonts w:ascii="Sylfaen" w:hAnsi="Sylfaen" w:cs="Arial"/>
                <w:sz w:val="16"/>
                <w:szCs w:val="16"/>
              </w:rPr>
              <w:t>international</w:t>
            </w:r>
            <w:r w:rsidRPr="00202B95">
              <w:rPr>
                <w:rFonts w:ascii="Sylfaen" w:hAnsi="Sylfaen" w:cs="Arial"/>
                <w:sz w:val="16"/>
                <w:szCs w:val="16"/>
              </w:rPr>
              <w:t xml:space="preserve"> tourism, as well as disproportionate</w:t>
            </w:r>
            <w:r w:rsidR="00280B9B" w:rsidRPr="00202B95">
              <w:rPr>
                <w:rFonts w:ascii="Sylfaen" w:hAnsi="Sylfaen" w:cs="Arial"/>
                <w:sz w:val="16"/>
                <w:szCs w:val="16"/>
              </w:rPr>
              <w:t xml:space="preserve"> implementation of</w:t>
            </w:r>
            <w:r w:rsidRPr="00202B95">
              <w:rPr>
                <w:rFonts w:ascii="Sylfaen" w:hAnsi="Sylfaen" w:cs="Arial"/>
                <w:sz w:val="16"/>
                <w:szCs w:val="16"/>
              </w:rPr>
              <w:t xml:space="preserve"> vaccination process around the world</w:t>
            </w:r>
            <w:r w:rsidR="00280B9B" w:rsidRPr="00202B95">
              <w:rPr>
                <w:rFonts w:ascii="Sylfaen" w:hAnsi="Sylfaen" w:cs="Arial"/>
                <w:sz w:val="16"/>
                <w:szCs w:val="16"/>
              </w:rPr>
              <w:t>. In addition, the phenomenon of replacing foreign tourism with domestic will emerge, contributing to the recovery of domestic demand.</w:t>
            </w:r>
            <w:r w:rsidR="00784343" w:rsidRPr="00202B95">
              <w:rPr>
                <w:rFonts w:ascii="Sylfaen" w:eastAsia="GHEA Grapalat" w:hAnsi="Sylfaen" w:cs="GHEA Grapalat"/>
                <w:sz w:val="16"/>
                <w:szCs w:val="16"/>
              </w:rPr>
              <w:t xml:space="preserve"> </w:t>
            </w:r>
          </w:p>
        </w:tc>
      </w:tr>
      <w:tr w:rsidR="003E2F19" w:rsidRPr="00202B95" w14:paraId="5201B375" w14:textId="77777777" w:rsidTr="0C5D3E7D">
        <w:trPr>
          <w:trHeight w:val="20"/>
        </w:trPr>
        <w:tc>
          <w:tcPr>
            <w:tcW w:w="2922" w:type="dxa"/>
            <w:tcBorders>
              <w:top w:val="single" w:sz="4" w:space="0" w:color="auto"/>
              <w:left w:val="single" w:sz="4" w:space="0" w:color="auto"/>
              <w:bottom w:val="single" w:sz="4" w:space="0" w:color="auto"/>
              <w:right w:val="dashed" w:sz="4" w:space="0" w:color="auto"/>
            </w:tcBorders>
            <w:vAlign w:val="center"/>
          </w:tcPr>
          <w:p w14:paraId="627BE60B" w14:textId="4BA79821" w:rsidR="0062444C" w:rsidRPr="00202B95" w:rsidRDefault="00280B9B" w:rsidP="00904D16">
            <w:pPr>
              <w:spacing w:before="120" w:after="120" w:line="260" w:lineRule="atLeast"/>
              <w:rPr>
                <w:rFonts w:ascii="Sylfaen" w:eastAsia="Calibri" w:hAnsi="Sylfaen" w:cs="GHEA Grapalat"/>
                <w:color w:val="FF0000"/>
                <w:sz w:val="16"/>
                <w:szCs w:val="16"/>
              </w:rPr>
            </w:pPr>
            <w:r w:rsidRPr="00202B95">
              <w:rPr>
                <w:rFonts w:ascii="Sylfaen" w:eastAsia="GHEA Grapalat" w:hAnsi="Sylfaen" w:cs="Arial"/>
                <w:sz w:val="16"/>
                <w:szCs w:val="16"/>
              </w:rPr>
              <w:t xml:space="preserve">Changes in the </w:t>
            </w:r>
            <w:r w:rsidR="00C039DC" w:rsidRPr="00202B95">
              <w:rPr>
                <w:rFonts w:ascii="Sylfaen" w:eastAsia="GHEA Grapalat" w:hAnsi="Sylfaen" w:cs="Arial"/>
                <w:sz w:val="16"/>
                <w:szCs w:val="16"/>
              </w:rPr>
              <w:t>mechanism</w:t>
            </w:r>
            <w:r w:rsidRPr="00202B95">
              <w:rPr>
                <w:rFonts w:ascii="Sylfaen" w:eastAsia="GHEA Grapalat" w:hAnsi="Sylfaen" w:cs="Arial"/>
                <w:sz w:val="16"/>
                <w:szCs w:val="16"/>
              </w:rPr>
              <w:t xml:space="preserve"> </w:t>
            </w:r>
            <w:r w:rsidR="00C039DC" w:rsidRPr="00202B95">
              <w:rPr>
                <w:rFonts w:ascii="Sylfaen" w:eastAsia="GHEA Grapalat" w:hAnsi="Sylfaen" w:cs="Arial"/>
                <w:sz w:val="16"/>
                <w:szCs w:val="16"/>
              </w:rPr>
              <w:t xml:space="preserve">of </w:t>
            </w:r>
            <w:r w:rsidR="00633E4E" w:rsidRPr="00202B95">
              <w:rPr>
                <w:rFonts w:ascii="Sylfaen" w:eastAsia="GHEA Grapalat" w:hAnsi="Sylfaen" w:cs="Arial"/>
                <w:sz w:val="16"/>
                <w:szCs w:val="16"/>
              </w:rPr>
              <w:t>reserve requirements</w:t>
            </w:r>
            <w:r w:rsidR="00C039DC" w:rsidRPr="00202B95">
              <w:rPr>
                <w:rStyle w:val="Emphasis"/>
                <w:rFonts w:ascii="Sylfaen" w:hAnsi="Sylfaen"/>
                <w:b/>
                <w:bCs/>
                <w:i w:val="0"/>
                <w:iCs w:val="0"/>
                <w:color w:val="5F6368"/>
                <w:sz w:val="21"/>
                <w:szCs w:val="21"/>
                <w:shd w:val="clear" w:color="auto" w:fill="FFFFFF"/>
              </w:rPr>
              <w:t xml:space="preserve"> </w:t>
            </w:r>
            <w:r w:rsidRPr="00202B95">
              <w:rPr>
                <w:rFonts w:ascii="Sylfaen" w:eastAsia="GHEA Grapalat" w:hAnsi="Sylfaen" w:cs="Arial"/>
                <w:sz w:val="16"/>
                <w:szCs w:val="16"/>
              </w:rPr>
              <w:t>will have some impact on the growth of lending interest rates</w:t>
            </w:r>
          </w:p>
        </w:tc>
        <w:tc>
          <w:tcPr>
            <w:tcW w:w="3321" w:type="dxa"/>
            <w:tcBorders>
              <w:top w:val="single" w:sz="4" w:space="0" w:color="auto"/>
              <w:left w:val="dashed" w:sz="4" w:space="0" w:color="auto"/>
              <w:bottom w:val="single" w:sz="4" w:space="0" w:color="auto"/>
              <w:right w:val="single" w:sz="4" w:space="0" w:color="auto"/>
            </w:tcBorders>
            <w:vAlign w:val="center"/>
          </w:tcPr>
          <w:p w14:paraId="7FEA13AC" w14:textId="53D6C6F2" w:rsidR="0062444C" w:rsidRPr="00202B95" w:rsidRDefault="00C039DC" w:rsidP="001E0298">
            <w:pPr>
              <w:pStyle w:val="ListParagraph"/>
              <w:numPr>
                <w:ilvl w:val="0"/>
                <w:numId w:val="6"/>
              </w:numPr>
              <w:spacing w:before="120" w:after="120" w:line="260" w:lineRule="atLeast"/>
              <w:ind w:left="170" w:hanging="170"/>
              <w:rPr>
                <w:rFonts w:ascii="Sylfaen" w:eastAsia="GHEA Grapalat" w:hAnsi="Sylfaen" w:cs="GHEA Grapalat"/>
                <w:sz w:val="16"/>
                <w:szCs w:val="16"/>
              </w:rPr>
            </w:pPr>
            <w:r w:rsidRPr="00202B95">
              <w:rPr>
                <w:rFonts w:ascii="Sylfaen" w:eastAsia="GHEA Grapalat" w:hAnsi="Sylfaen" w:cs="Arial"/>
                <w:sz w:val="16"/>
                <w:szCs w:val="16"/>
              </w:rPr>
              <w:t xml:space="preserve">As a result of the change in the </w:t>
            </w:r>
            <w:r w:rsidR="00633E4E" w:rsidRPr="00202B95">
              <w:rPr>
                <w:rFonts w:ascii="Sylfaen" w:eastAsia="GHEA Grapalat" w:hAnsi="Sylfaen" w:cs="Arial"/>
                <w:sz w:val="16"/>
                <w:szCs w:val="16"/>
              </w:rPr>
              <w:t>reserve requirements</w:t>
            </w:r>
            <w:r w:rsidRPr="00202B95">
              <w:rPr>
                <w:rFonts w:ascii="Sylfaen" w:eastAsia="GHEA Grapalat" w:hAnsi="Sylfaen" w:cs="Arial"/>
                <w:sz w:val="16"/>
                <w:szCs w:val="16"/>
              </w:rPr>
              <w:t xml:space="preserve"> ratio, commercial banks make an additional 10% allowance in AMD for a number of foreign </w:t>
            </w:r>
            <w:r w:rsidR="00B42D28" w:rsidRPr="00202B95">
              <w:rPr>
                <w:rFonts w:ascii="Sylfaen" w:eastAsia="GHEA Grapalat" w:hAnsi="Sylfaen" w:cs="Arial"/>
                <w:sz w:val="16"/>
                <w:szCs w:val="16"/>
              </w:rPr>
              <w:t>currency</w:t>
            </w:r>
            <w:r w:rsidRPr="00202B95">
              <w:rPr>
                <w:rFonts w:ascii="Sylfaen" w:eastAsia="GHEA Grapalat" w:hAnsi="Sylfaen" w:cs="Arial"/>
                <w:sz w:val="16"/>
                <w:szCs w:val="16"/>
              </w:rPr>
              <w:t xml:space="preserve"> funds, and later additional 8% in foreign </w:t>
            </w:r>
            <w:r w:rsidR="00B42D28" w:rsidRPr="00202B95">
              <w:rPr>
                <w:rFonts w:ascii="Sylfaen" w:eastAsia="GHEA Grapalat" w:hAnsi="Sylfaen" w:cs="Arial"/>
                <w:sz w:val="16"/>
                <w:szCs w:val="16"/>
              </w:rPr>
              <w:t>currency</w:t>
            </w:r>
            <w:r w:rsidRPr="00202B95">
              <w:rPr>
                <w:rFonts w:ascii="Sylfaen" w:eastAsia="GHEA Grapalat" w:hAnsi="Sylfaen" w:cs="Arial"/>
                <w:sz w:val="16"/>
                <w:szCs w:val="16"/>
              </w:rPr>
              <w:t xml:space="preserve">. As a result, the effective AMD reserve ratio grew by about 5 percentage points, and subsequently the estimated growth of </w:t>
            </w:r>
            <w:r w:rsidR="008C41F2" w:rsidRPr="00202B95">
              <w:rPr>
                <w:rFonts w:ascii="Sylfaen" w:eastAsia="GHEA Grapalat" w:hAnsi="Sylfaen" w:cs="Arial"/>
                <w:sz w:val="16"/>
                <w:szCs w:val="16"/>
              </w:rPr>
              <w:t>AMD lending</w:t>
            </w:r>
            <w:r w:rsidRPr="00202B95">
              <w:rPr>
                <w:rFonts w:ascii="Sylfaen" w:eastAsia="GHEA Grapalat" w:hAnsi="Sylfaen" w:cs="Arial"/>
                <w:sz w:val="16"/>
                <w:szCs w:val="16"/>
              </w:rPr>
              <w:t xml:space="preserve"> interest rates will </w:t>
            </w:r>
            <w:r w:rsidR="008C41F2" w:rsidRPr="00202B95">
              <w:rPr>
                <w:rFonts w:ascii="Sylfaen" w:eastAsia="GHEA Grapalat" w:hAnsi="Sylfaen" w:cs="Arial"/>
                <w:sz w:val="16"/>
                <w:szCs w:val="16"/>
              </w:rPr>
              <w:t>total</w:t>
            </w:r>
            <w:r w:rsidRPr="00202B95">
              <w:rPr>
                <w:rFonts w:ascii="Sylfaen" w:eastAsia="GHEA Grapalat" w:hAnsi="Sylfaen" w:cs="Arial"/>
                <w:sz w:val="16"/>
                <w:szCs w:val="16"/>
              </w:rPr>
              <w:t xml:space="preserve"> 1.16 percentage points </w:t>
            </w:r>
            <w:r w:rsidR="00462034" w:rsidRPr="00202B95">
              <w:rPr>
                <w:rFonts w:ascii="Sylfaen" w:eastAsia="GHEA Grapalat" w:hAnsi="Sylfaen" w:cs="GHEA Grapalat"/>
                <w:sz w:val="16"/>
                <w:szCs w:val="16"/>
              </w:rPr>
              <w:t>(</w:t>
            </w:r>
            <w:r w:rsidR="008C41F2" w:rsidRPr="00202B95">
              <w:rPr>
                <w:rFonts w:ascii="Sylfaen" w:eastAsia="GHEA Grapalat" w:hAnsi="Sylfaen" w:cs="Arial"/>
                <w:sz w:val="16"/>
                <w:szCs w:val="16"/>
              </w:rPr>
              <w:t>see Box</w:t>
            </w:r>
            <w:r w:rsidR="00462034" w:rsidRPr="00202B95">
              <w:rPr>
                <w:rFonts w:ascii="Sylfaen" w:eastAsia="GHEA Grapalat" w:hAnsi="Sylfaen" w:cs="GHEA Grapalat"/>
                <w:sz w:val="16"/>
                <w:szCs w:val="16"/>
              </w:rPr>
              <w:t xml:space="preserve"> </w:t>
            </w:r>
            <w:r w:rsidR="001E0298" w:rsidRPr="00202B95">
              <w:rPr>
                <w:rFonts w:ascii="Sylfaen" w:eastAsia="GHEA Grapalat" w:hAnsi="Sylfaen" w:cs="GHEA Grapalat"/>
                <w:sz w:val="16"/>
                <w:szCs w:val="16"/>
              </w:rPr>
              <w:t>3</w:t>
            </w:r>
            <w:r w:rsidR="00462034" w:rsidRPr="00202B95">
              <w:rPr>
                <w:rFonts w:ascii="Sylfaen" w:eastAsia="GHEA Grapalat" w:hAnsi="Sylfaen" w:cs="GHEA Grapalat"/>
                <w:sz w:val="16"/>
                <w:szCs w:val="16"/>
              </w:rPr>
              <w:t>)</w:t>
            </w:r>
            <w:r w:rsidR="008C41F2" w:rsidRPr="00202B95">
              <w:rPr>
                <w:rFonts w:ascii="Sylfaen" w:eastAsia="GHEA Grapalat" w:hAnsi="Sylfaen" w:cs="Arial"/>
                <w:sz w:val="16"/>
                <w:szCs w:val="16"/>
              </w:rPr>
              <w:t>.</w:t>
            </w:r>
          </w:p>
        </w:tc>
      </w:tr>
      <w:tr w:rsidR="003E2F19" w:rsidRPr="00202B95" w14:paraId="25EB3FA7" w14:textId="77777777" w:rsidTr="0C5D3E7D">
        <w:trPr>
          <w:trHeight w:val="20"/>
        </w:trPr>
        <w:tc>
          <w:tcPr>
            <w:tcW w:w="2922" w:type="dxa"/>
            <w:tcBorders>
              <w:top w:val="single" w:sz="4" w:space="0" w:color="auto"/>
              <w:left w:val="single" w:sz="6" w:space="0" w:color="auto"/>
              <w:bottom w:val="dashed" w:sz="4" w:space="0" w:color="auto"/>
              <w:right w:val="dashed" w:sz="4" w:space="0" w:color="auto"/>
            </w:tcBorders>
            <w:vAlign w:val="center"/>
          </w:tcPr>
          <w:p w14:paraId="264E60A7" w14:textId="0C995EDB" w:rsidR="0062444C" w:rsidRPr="00202B95" w:rsidRDefault="008C41F2" w:rsidP="00904D16">
            <w:pPr>
              <w:spacing w:before="120" w:after="120" w:line="260" w:lineRule="atLeast"/>
              <w:rPr>
                <w:rFonts w:ascii="Sylfaen" w:eastAsia="Calibri" w:hAnsi="Sylfaen" w:cs="GHEA Grapalat"/>
                <w:color w:val="FF0000"/>
                <w:sz w:val="16"/>
                <w:szCs w:val="16"/>
              </w:rPr>
            </w:pPr>
            <w:r w:rsidRPr="00202B95">
              <w:rPr>
                <w:rFonts w:ascii="Sylfaen" w:eastAsia="Calibri" w:hAnsi="Sylfaen" w:cs="Arial"/>
                <w:sz w:val="16"/>
                <w:szCs w:val="16"/>
              </w:rPr>
              <w:t xml:space="preserve">Damages caused by natural disasters in Armavir and Gegharkunik </w:t>
            </w:r>
            <w:r w:rsidR="00E7185F">
              <w:rPr>
                <w:rFonts w:ascii="Sylfaen" w:eastAsia="Calibri" w:hAnsi="Sylfaen" w:cs="Arial"/>
                <w:sz w:val="16"/>
                <w:szCs w:val="16"/>
              </w:rPr>
              <w:t>regions</w:t>
            </w:r>
            <w:r w:rsidRPr="00202B95">
              <w:rPr>
                <w:rFonts w:ascii="Sylfaen" w:eastAsia="Calibri" w:hAnsi="Sylfaen" w:cs="Arial"/>
                <w:sz w:val="16"/>
                <w:szCs w:val="16"/>
              </w:rPr>
              <w:t xml:space="preserve"> will have a modest impact on agricultural output and inflation.</w:t>
            </w:r>
          </w:p>
        </w:tc>
        <w:tc>
          <w:tcPr>
            <w:tcW w:w="3321" w:type="dxa"/>
            <w:tcBorders>
              <w:top w:val="single" w:sz="4" w:space="0" w:color="auto"/>
              <w:left w:val="dashed" w:sz="4" w:space="0" w:color="auto"/>
              <w:bottom w:val="dashed" w:sz="4" w:space="0" w:color="auto"/>
              <w:right w:val="single" w:sz="6" w:space="0" w:color="auto"/>
            </w:tcBorders>
            <w:vAlign w:val="center"/>
          </w:tcPr>
          <w:p w14:paraId="27DEB5A5" w14:textId="6BF70B37" w:rsidR="00937AFA" w:rsidRPr="00202B95" w:rsidRDefault="008C41F2" w:rsidP="00904D16">
            <w:pPr>
              <w:pStyle w:val="ListParagraph"/>
              <w:numPr>
                <w:ilvl w:val="0"/>
                <w:numId w:val="6"/>
              </w:numPr>
              <w:spacing w:before="120" w:after="120" w:line="260" w:lineRule="atLeast"/>
              <w:ind w:left="170" w:hanging="170"/>
              <w:rPr>
                <w:rFonts w:ascii="Sylfaen" w:eastAsia="GHEA Grapalat" w:hAnsi="Sylfaen" w:cs="GHEA Grapalat"/>
                <w:sz w:val="16"/>
                <w:szCs w:val="16"/>
              </w:rPr>
            </w:pPr>
            <w:r w:rsidRPr="00202B95">
              <w:rPr>
                <w:rFonts w:ascii="Sylfaen" w:hAnsi="Sylfaen" w:cs="Arial"/>
                <w:sz w:val="16"/>
                <w:szCs w:val="16"/>
              </w:rPr>
              <w:t>It is assumed that the damage caused by unfavorable weather conditions will have an impact of 0.6-0.7 percentage point on the agricultural sector and 0.1 percentage point on inflation.</w:t>
            </w:r>
          </w:p>
        </w:tc>
      </w:tr>
      <w:tr w:rsidR="003E2F19" w:rsidRPr="00202B95" w14:paraId="0CC9CA54" w14:textId="77777777" w:rsidTr="0C5D3E7D">
        <w:trPr>
          <w:trHeight w:val="20"/>
        </w:trPr>
        <w:tc>
          <w:tcPr>
            <w:tcW w:w="2922" w:type="dxa"/>
            <w:tcBorders>
              <w:top w:val="dashed" w:sz="4" w:space="0" w:color="auto"/>
              <w:left w:val="single" w:sz="6" w:space="0" w:color="auto"/>
              <w:bottom w:val="dashed" w:sz="4" w:space="0" w:color="auto"/>
              <w:right w:val="dashed" w:sz="4" w:space="0" w:color="auto"/>
            </w:tcBorders>
            <w:vAlign w:val="center"/>
          </w:tcPr>
          <w:p w14:paraId="4CF5B2CC" w14:textId="2566BA80" w:rsidR="00937AFA" w:rsidRPr="00202B95" w:rsidRDefault="00B44405" w:rsidP="00904D16">
            <w:pPr>
              <w:spacing w:before="120" w:after="120" w:line="260" w:lineRule="atLeast"/>
              <w:rPr>
                <w:rFonts w:ascii="Sylfaen" w:eastAsia="Calibri" w:hAnsi="Sylfaen" w:cs="GHEA Grapalat"/>
                <w:color w:val="FF0000"/>
                <w:sz w:val="16"/>
                <w:szCs w:val="16"/>
              </w:rPr>
            </w:pPr>
            <w:r w:rsidRPr="00202B95">
              <w:rPr>
                <w:rFonts w:ascii="Sylfaen" w:eastAsia="Calibri" w:hAnsi="Sylfaen" w:cs="Arial"/>
                <w:sz w:val="16"/>
                <w:szCs w:val="16"/>
              </w:rPr>
              <w:t>There is some negative contribution from the extractive industries to the growth of the level of GDP potential.</w:t>
            </w:r>
          </w:p>
        </w:tc>
        <w:tc>
          <w:tcPr>
            <w:tcW w:w="3321" w:type="dxa"/>
            <w:tcBorders>
              <w:top w:val="dashed" w:sz="4" w:space="0" w:color="auto"/>
              <w:left w:val="dashed" w:sz="4" w:space="0" w:color="auto"/>
              <w:bottom w:val="dashed" w:sz="4" w:space="0" w:color="auto"/>
              <w:right w:val="single" w:sz="6" w:space="0" w:color="auto"/>
            </w:tcBorders>
            <w:vAlign w:val="center"/>
          </w:tcPr>
          <w:p w14:paraId="51F0CD86" w14:textId="6AFC7A43" w:rsidR="00937AFA" w:rsidRPr="00202B95" w:rsidRDefault="00B44405" w:rsidP="00904D16">
            <w:pPr>
              <w:pStyle w:val="ListParagraph"/>
              <w:numPr>
                <w:ilvl w:val="0"/>
                <w:numId w:val="6"/>
              </w:numPr>
              <w:spacing w:before="120" w:after="120" w:line="260" w:lineRule="atLeast"/>
              <w:ind w:left="170" w:hanging="170"/>
              <w:rPr>
                <w:rFonts w:ascii="Sylfaen" w:eastAsia="GHEA Grapalat" w:hAnsi="Sylfaen" w:cs="GHEA Grapalat"/>
                <w:sz w:val="16"/>
                <w:szCs w:val="16"/>
              </w:rPr>
            </w:pPr>
            <w:r w:rsidRPr="00202B95">
              <w:rPr>
                <w:rFonts w:ascii="Sylfaen" w:hAnsi="Sylfaen" w:cs="Arial"/>
                <w:sz w:val="16"/>
                <w:szCs w:val="16"/>
              </w:rPr>
              <w:t xml:space="preserve">Monetary policy scenario does not incorporate operation of </w:t>
            </w:r>
            <w:proofErr w:type="spellStart"/>
            <w:r w:rsidRPr="00202B95">
              <w:rPr>
                <w:rFonts w:ascii="Sylfaen" w:hAnsi="Sylfaen" w:cs="Arial"/>
                <w:sz w:val="16"/>
                <w:szCs w:val="16"/>
              </w:rPr>
              <w:t>Teghut</w:t>
            </w:r>
            <w:proofErr w:type="spellEnd"/>
            <w:r w:rsidRPr="00202B95">
              <w:rPr>
                <w:rFonts w:ascii="Sylfaen" w:hAnsi="Sylfaen" w:cs="Arial"/>
                <w:sz w:val="16"/>
                <w:szCs w:val="16"/>
              </w:rPr>
              <w:t xml:space="preserve"> and </w:t>
            </w:r>
            <w:proofErr w:type="spellStart"/>
            <w:r w:rsidRPr="00202B95">
              <w:rPr>
                <w:rFonts w:ascii="Sylfaen" w:hAnsi="Sylfaen" w:cs="Arial"/>
                <w:sz w:val="16"/>
                <w:szCs w:val="16"/>
              </w:rPr>
              <w:t>Amulsar</w:t>
            </w:r>
            <w:proofErr w:type="spellEnd"/>
            <w:r w:rsidRPr="00202B95">
              <w:rPr>
                <w:rFonts w:ascii="Sylfaen" w:hAnsi="Sylfaen" w:cs="Arial"/>
                <w:sz w:val="16"/>
                <w:szCs w:val="16"/>
              </w:rPr>
              <w:t xml:space="preserve"> mines and Alaverdi copper-molybdenum plant.</w:t>
            </w:r>
            <w:r w:rsidR="00904D16" w:rsidRPr="00202B95">
              <w:rPr>
                <w:rFonts w:ascii="Sylfaen" w:hAnsi="Sylfaen" w:cs="Sylfaen"/>
                <w:sz w:val="16"/>
                <w:szCs w:val="16"/>
              </w:rPr>
              <w:t xml:space="preserve"> </w:t>
            </w:r>
            <w:r w:rsidRPr="00202B95">
              <w:rPr>
                <w:rFonts w:ascii="Sylfaen" w:hAnsi="Sylfaen" w:cs="Arial"/>
                <w:sz w:val="16"/>
                <w:szCs w:val="16"/>
              </w:rPr>
              <w:t>Their potential impact is considered in the projected risks.</w:t>
            </w:r>
          </w:p>
          <w:p w14:paraId="08D920BE" w14:textId="69427F02" w:rsidR="00904D16" w:rsidRPr="00202B95" w:rsidRDefault="00B44405" w:rsidP="00904D16">
            <w:pPr>
              <w:pStyle w:val="ListParagraph"/>
              <w:numPr>
                <w:ilvl w:val="0"/>
                <w:numId w:val="6"/>
              </w:numPr>
              <w:spacing w:before="120" w:after="120" w:line="260" w:lineRule="atLeast"/>
              <w:ind w:left="170" w:hanging="170"/>
              <w:rPr>
                <w:rFonts w:ascii="Sylfaen" w:eastAsia="GHEA Grapalat" w:hAnsi="Sylfaen" w:cs="GHEA Grapalat"/>
                <w:sz w:val="16"/>
                <w:szCs w:val="16"/>
              </w:rPr>
            </w:pPr>
            <w:r w:rsidRPr="00202B95">
              <w:rPr>
                <w:rFonts w:ascii="Sylfaen" w:hAnsi="Sylfaen" w:cs="Arial"/>
                <w:sz w:val="16"/>
                <w:szCs w:val="16"/>
              </w:rPr>
              <w:t xml:space="preserve">As a result of the logistical problems related to the operation of the </w:t>
            </w:r>
            <w:proofErr w:type="spellStart"/>
            <w:r w:rsidRPr="00202B95">
              <w:rPr>
                <w:rFonts w:ascii="Sylfaen" w:hAnsi="Sylfaen" w:cs="Arial"/>
                <w:sz w:val="16"/>
                <w:szCs w:val="16"/>
              </w:rPr>
              <w:t>Sotk</w:t>
            </w:r>
            <w:proofErr w:type="spellEnd"/>
            <w:r w:rsidRPr="00202B95">
              <w:rPr>
                <w:rFonts w:ascii="Sylfaen" w:hAnsi="Sylfaen" w:cs="Arial"/>
                <w:sz w:val="16"/>
                <w:szCs w:val="16"/>
              </w:rPr>
              <w:t xml:space="preserve"> mine, only about 30-35% of the previous capacity of the entire economic chain of gold mining, processing </w:t>
            </w:r>
            <w:r w:rsidRPr="00202B95">
              <w:rPr>
                <w:rFonts w:ascii="Sylfaen" w:hAnsi="Sylfaen" w:cs="Arial"/>
                <w:sz w:val="16"/>
                <w:szCs w:val="16"/>
              </w:rPr>
              <w:lastRenderedPageBreak/>
              <w:t xml:space="preserve">and export will be realized </w:t>
            </w:r>
            <w:r w:rsidR="00CE7A46" w:rsidRPr="00202B95">
              <w:rPr>
                <w:rFonts w:ascii="Sylfaen" w:hAnsi="Sylfaen" w:cs="Arial"/>
                <w:sz w:val="16"/>
                <w:szCs w:val="16"/>
              </w:rPr>
              <w:t xml:space="preserve">throughout </w:t>
            </w:r>
            <w:r w:rsidRPr="00202B95">
              <w:rPr>
                <w:rFonts w:ascii="Sylfaen" w:hAnsi="Sylfaen" w:cs="Arial"/>
                <w:sz w:val="16"/>
                <w:szCs w:val="16"/>
              </w:rPr>
              <w:t xml:space="preserve">the </w:t>
            </w:r>
            <w:r w:rsidR="00D2232F" w:rsidRPr="00202B95">
              <w:rPr>
                <w:rFonts w:ascii="Sylfaen" w:hAnsi="Sylfaen" w:cs="Arial"/>
                <w:sz w:val="16"/>
                <w:szCs w:val="16"/>
              </w:rPr>
              <w:t>forecast horizon</w:t>
            </w:r>
            <w:r w:rsidRPr="00202B95">
              <w:rPr>
                <w:rFonts w:ascii="Sylfaen" w:hAnsi="Sylfaen" w:cs="Arial"/>
                <w:sz w:val="16"/>
                <w:szCs w:val="16"/>
              </w:rPr>
              <w:t>.</w:t>
            </w:r>
          </w:p>
        </w:tc>
      </w:tr>
      <w:tr w:rsidR="003E2F19" w:rsidRPr="00202B95" w14:paraId="6BBD2438" w14:textId="77777777" w:rsidTr="0C5D3E7D">
        <w:trPr>
          <w:trHeight w:val="20"/>
        </w:trPr>
        <w:tc>
          <w:tcPr>
            <w:tcW w:w="2922" w:type="dxa"/>
            <w:tcBorders>
              <w:top w:val="dashed" w:sz="4" w:space="0" w:color="auto"/>
              <w:left w:val="single" w:sz="6" w:space="0" w:color="auto"/>
              <w:bottom w:val="dashed" w:sz="4" w:space="0" w:color="auto"/>
              <w:right w:val="dashed" w:sz="4" w:space="0" w:color="auto"/>
            </w:tcBorders>
            <w:vAlign w:val="center"/>
          </w:tcPr>
          <w:p w14:paraId="3463BFEC" w14:textId="38257CA4" w:rsidR="00937AFA" w:rsidRPr="00202B95" w:rsidRDefault="00CE7A46" w:rsidP="00904D16">
            <w:pPr>
              <w:spacing w:before="120" w:after="120" w:line="260" w:lineRule="atLeast"/>
              <w:rPr>
                <w:rFonts w:ascii="Sylfaen" w:eastAsia="Calibri" w:hAnsi="Sylfaen"/>
                <w:color w:val="FF0000"/>
                <w:sz w:val="16"/>
                <w:szCs w:val="16"/>
              </w:rPr>
            </w:pPr>
            <w:r w:rsidRPr="00202B95">
              <w:rPr>
                <w:rFonts w:ascii="Sylfaen" w:eastAsia="Calibri" w:hAnsi="Sylfaen" w:cs="Arial"/>
                <w:sz w:val="16"/>
                <w:szCs w:val="16"/>
              </w:rPr>
              <w:lastRenderedPageBreak/>
              <w:t xml:space="preserve">Regarding the customs processes of the Eurasian Economic Union, as well as tax liabilities with the IMF, there are still gradual annual adjustments until 2023, which will have some inflationary effects. </w:t>
            </w:r>
          </w:p>
        </w:tc>
        <w:tc>
          <w:tcPr>
            <w:tcW w:w="3321" w:type="dxa"/>
            <w:tcBorders>
              <w:top w:val="dashed" w:sz="4" w:space="0" w:color="auto"/>
              <w:left w:val="dashed" w:sz="4" w:space="0" w:color="auto"/>
              <w:bottom w:val="dashed" w:sz="4" w:space="0" w:color="auto"/>
              <w:right w:val="single" w:sz="6" w:space="0" w:color="auto"/>
            </w:tcBorders>
            <w:vAlign w:val="center"/>
          </w:tcPr>
          <w:p w14:paraId="71C69E8B" w14:textId="2C285F26" w:rsidR="00937AFA" w:rsidRPr="00202B95" w:rsidRDefault="00CE7A46" w:rsidP="00904D16">
            <w:pPr>
              <w:pStyle w:val="ListParagraph"/>
              <w:numPr>
                <w:ilvl w:val="0"/>
                <w:numId w:val="6"/>
              </w:numPr>
              <w:spacing w:before="120" w:after="120" w:line="260" w:lineRule="atLeast"/>
              <w:ind w:left="170" w:hanging="170"/>
              <w:rPr>
                <w:rFonts w:ascii="Sylfaen" w:eastAsia="GHEA Grapalat" w:hAnsi="Sylfaen" w:cs="GHEA Grapalat"/>
                <w:sz w:val="16"/>
                <w:szCs w:val="16"/>
              </w:rPr>
            </w:pPr>
            <w:r w:rsidRPr="00202B95">
              <w:rPr>
                <w:rFonts w:ascii="Sylfaen" w:hAnsi="Sylfaen"/>
                <w:sz w:val="16"/>
                <w:szCs w:val="16"/>
              </w:rPr>
              <w:t>The annual impact of the excise tax change expected in 2021-2023 is estimated at about 0</w:t>
            </w:r>
            <w:r w:rsidRPr="00202B95">
              <w:rPr>
                <w:rFonts w:ascii="Times New Roman" w:hAnsi="Times New Roman"/>
                <w:sz w:val="16"/>
                <w:szCs w:val="16"/>
              </w:rPr>
              <w:t>․</w:t>
            </w:r>
            <w:r w:rsidRPr="00202B95">
              <w:rPr>
                <w:rFonts w:ascii="Sylfaen" w:hAnsi="Sylfaen"/>
                <w:sz w:val="16"/>
                <w:szCs w:val="16"/>
              </w:rPr>
              <w:t>4 percentage point, and the impact of the change in customs rates at 0</w:t>
            </w:r>
            <w:r w:rsidRPr="00202B95">
              <w:rPr>
                <w:rFonts w:ascii="Times New Roman" w:hAnsi="Times New Roman"/>
                <w:sz w:val="16"/>
                <w:szCs w:val="16"/>
              </w:rPr>
              <w:t>․</w:t>
            </w:r>
            <w:r w:rsidRPr="00202B95">
              <w:rPr>
                <w:rFonts w:ascii="Sylfaen" w:hAnsi="Sylfaen"/>
                <w:sz w:val="16"/>
                <w:szCs w:val="16"/>
              </w:rPr>
              <w:t xml:space="preserve">3 percentage point for each year. </w:t>
            </w:r>
          </w:p>
        </w:tc>
      </w:tr>
      <w:tr w:rsidR="003E2F19" w:rsidRPr="00202B95" w14:paraId="1D1F8608" w14:textId="77777777" w:rsidTr="0C5D3E7D">
        <w:trPr>
          <w:trHeight w:val="20"/>
        </w:trPr>
        <w:tc>
          <w:tcPr>
            <w:tcW w:w="2922" w:type="dxa"/>
            <w:tcBorders>
              <w:top w:val="dashed" w:sz="4" w:space="0" w:color="auto"/>
              <w:left w:val="single" w:sz="6" w:space="0" w:color="auto"/>
              <w:bottom w:val="single" w:sz="4" w:space="0" w:color="auto"/>
              <w:right w:val="dashed" w:sz="4" w:space="0" w:color="auto"/>
            </w:tcBorders>
            <w:vAlign w:val="center"/>
          </w:tcPr>
          <w:p w14:paraId="52235D92" w14:textId="731D944E" w:rsidR="00937AFA" w:rsidRPr="00202B95" w:rsidRDefault="00CE7A46" w:rsidP="00904D16">
            <w:pPr>
              <w:spacing w:before="120" w:after="120" w:line="260" w:lineRule="atLeast"/>
              <w:rPr>
                <w:rFonts w:ascii="Sylfaen" w:eastAsia="Calibri" w:hAnsi="Sylfaen"/>
                <w:color w:val="FF0000"/>
                <w:sz w:val="16"/>
                <w:szCs w:val="16"/>
              </w:rPr>
            </w:pPr>
            <w:r w:rsidRPr="00202B95">
              <w:rPr>
                <w:rFonts w:ascii="Sylfaen" w:eastAsia="Calibri" w:hAnsi="Sylfaen" w:cs="Arial"/>
                <w:sz w:val="16"/>
                <w:szCs w:val="16"/>
              </w:rPr>
              <w:t>Internal economic and political uncertainties in Armenia will have a restraining effect on domestic demand throughout 2021.</w:t>
            </w:r>
          </w:p>
        </w:tc>
        <w:tc>
          <w:tcPr>
            <w:tcW w:w="3321" w:type="dxa"/>
            <w:tcBorders>
              <w:top w:val="dashed" w:sz="4" w:space="0" w:color="auto"/>
              <w:left w:val="dashed" w:sz="4" w:space="0" w:color="auto"/>
              <w:bottom w:val="single" w:sz="4" w:space="0" w:color="auto"/>
              <w:right w:val="single" w:sz="6" w:space="0" w:color="auto"/>
            </w:tcBorders>
            <w:vAlign w:val="center"/>
          </w:tcPr>
          <w:p w14:paraId="31C9932A" w14:textId="3CFF8F6F" w:rsidR="00937AFA" w:rsidRPr="00202B95" w:rsidRDefault="005516CE" w:rsidP="00904D16">
            <w:pPr>
              <w:pStyle w:val="ListParagraph"/>
              <w:numPr>
                <w:ilvl w:val="0"/>
                <w:numId w:val="6"/>
              </w:numPr>
              <w:spacing w:before="120" w:after="120" w:line="260" w:lineRule="atLeast"/>
              <w:ind w:left="170" w:hanging="170"/>
              <w:rPr>
                <w:rFonts w:ascii="Sylfaen" w:eastAsia="GHEA Grapalat" w:hAnsi="Sylfaen" w:cs="GHEA Grapalat"/>
                <w:sz w:val="16"/>
                <w:szCs w:val="16"/>
              </w:rPr>
            </w:pPr>
            <w:r w:rsidRPr="00202B95">
              <w:rPr>
                <w:rFonts w:ascii="Sylfaen" w:hAnsi="Sylfaen" w:cs="Arial"/>
                <w:sz w:val="16"/>
                <w:szCs w:val="16"/>
              </w:rPr>
              <w:t>Political uncertainties in the country will curb domestic demand as a result of investment delays.</w:t>
            </w:r>
          </w:p>
        </w:tc>
      </w:tr>
      <w:tr w:rsidR="000F1827" w:rsidRPr="00202B95" w14:paraId="17256C5D" w14:textId="77777777" w:rsidTr="0C5D3E7D">
        <w:trPr>
          <w:trHeight w:val="20"/>
        </w:trPr>
        <w:tc>
          <w:tcPr>
            <w:tcW w:w="2922" w:type="dxa"/>
            <w:tcBorders>
              <w:top w:val="single" w:sz="4" w:space="0" w:color="auto"/>
              <w:left w:val="single" w:sz="6" w:space="0" w:color="auto"/>
              <w:bottom w:val="dashed" w:sz="4" w:space="0" w:color="auto"/>
              <w:right w:val="dashed" w:sz="4" w:space="0" w:color="auto"/>
            </w:tcBorders>
            <w:vAlign w:val="center"/>
          </w:tcPr>
          <w:p w14:paraId="3673B239" w14:textId="61796896" w:rsidR="000F1827" w:rsidRPr="00202B95" w:rsidRDefault="005516CE" w:rsidP="00904D16">
            <w:pPr>
              <w:spacing w:before="120" w:after="120" w:line="260" w:lineRule="atLeast"/>
              <w:rPr>
                <w:rFonts w:ascii="Sylfaen" w:eastAsia="Calibri" w:hAnsi="Sylfaen" w:cs="Arial"/>
                <w:sz w:val="16"/>
                <w:szCs w:val="16"/>
              </w:rPr>
            </w:pPr>
            <w:r w:rsidRPr="00202B95">
              <w:rPr>
                <w:rFonts w:ascii="Sylfaen" w:eastAsia="Calibri" w:hAnsi="Sylfaen" w:cs="Arial"/>
                <w:sz w:val="16"/>
                <w:szCs w:val="16"/>
              </w:rPr>
              <w:t>Stronger than usual response of inflation to supply factors.</w:t>
            </w:r>
          </w:p>
        </w:tc>
        <w:tc>
          <w:tcPr>
            <w:tcW w:w="3321" w:type="dxa"/>
            <w:tcBorders>
              <w:top w:val="single" w:sz="4" w:space="0" w:color="auto"/>
              <w:left w:val="dashed" w:sz="4" w:space="0" w:color="auto"/>
              <w:bottom w:val="dashed" w:sz="4" w:space="0" w:color="auto"/>
              <w:right w:val="single" w:sz="6" w:space="0" w:color="auto"/>
            </w:tcBorders>
            <w:vAlign w:val="center"/>
          </w:tcPr>
          <w:p w14:paraId="0F8908DB" w14:textId="5069300A" w:rsidR="000F1827" w:rsidRPr="00202B95" w:rsidRDefault="005516CE" w:rsidP="00904D16">
            <w:pPr>
              <w:pStyle w:val="ListParagraph"/>
              <w:numPr>
                <w:ilvl w:val="0"/>
                <w:numId w:val="6"/>
              </w:numPr>
              <w:spacing w:before="120" w:after="120" w:line="260" w:lineRule="atLeast"/>
              <w:ind w:left="170" w:hanging="170"/>
              <w:rPr>
                <w:rFonts w:ascii="Sylfaen" w:hAnsi="Sylfaen" w:cs="Arial"/>
                <w:sz w:val="16"/>
                <w:szCs w:val="16"/>
              </w:rPr>
            </w:pPr>
            <w:r w:rsidRPr="00202B95">
              <w:rPr>
                <w:rFonts w:ascii="Sylfaen" w:hAnsi="Sylfaen" w:cs="Arial"/>
                <w:sz w:val="16"/>
                <w:szCs w:val="16"/>
              </w:rPr>
              <w:t xml:space="preserve">Actual developments of inflation reflected phenomena of rapid, non-linear response or incremental growth of markups. They will only be partially and moderately offset by further adjustments, and for the most part will </w:t>
            </w:r>
            <w:r w:rsidR="009D2DBA" w:rsidRPr="00202B95">
              <w:rPr>
                <w:rFonts w:ascii="Sylfaen" w:hAnsi="Sylfaen" w:cs="Arial"/>
                <w:sz w:val="16"/>
                <w:szCs w:val="16"/>
              </w:rPr>
              <w:t>remain as</w:t>
            </w:r>
            <w:r w:rsidRPr="00202B95">
              <w:rPr>
                <w:rFonts w:ascii="Sylfaen" w:hAnsi="Sylfaen" w:cs="Arial"/>
                <w:sz w:val="16"/>
                <w:szCs w:val="16"/>
              </w:rPr>
              <w:t xml:space="preserve"> one-time upward adjustment of the price level.</w:t>
            </w:r>
          </w:p>
        </w:tc>
      </w:tr>
      <w:tr w:rsidR="000F1827" w:rsidRPr="00202B95" w14:paraId="3870BD1E" w14:textId="77777777" w:rsidTr="0C5D3E7D">
        <w:trPr>
          <w:trHeight w:val="20"/>
        </w:trPr>
        <w:tc>
          <w:tcPr>
            <w:tcW w:w="2922" w:type="dxa"/>
            <w:tcBorders>
              <w:top w:val="dashed" w:sz="4" w:space="0" w:color="auto"/>
              <w:left w:val="single" w:sz="6" w:space="0" w:color="auto"/>
              <w:bottom w:val="single" w:sz="4" w:space="0" w:color="auto"/>
              <w:right w:val="dashed" w:sz="4" w:space="0" w:color="auto"/>
            </w:tcBorders>
            <w:vAlign w:val="center"/>
          </w:tcPr>
          <w:p w14:paraId="1789FD0C" w14:textId="0D4F1EC2" w:rsidR="000F1827" w:rsidRPr="00202B95" w:rsidRDefault="009D2DBA" w:rsidP="00904D16">
            <w:pPr>
              <w:spacing w:before="120" w:after="120" w:line="260" w:lineRule="atLeast"/>
              <w:rPr>
                <w:rFonts w:ascii="Sylfaen" w:eastAsia="Calibri" w:hAnsi="Sylfaen" w:cs="Arial"/>
                <w:sz w:val="16"/>
                <w:szCs w:val="16"/>
              </w:rPr>
            </w:pPr>
            <w:r w:rsidRPr="00202B95">
              <w:rPr>
                <w:rFonts w:ascii="Sylfaen" w:hAnsi="Sylfaen" w:cs="Arial"/>
                <w:sz w:val="16"/>
                <w:szCs w:val="16"/>
              </w:rPr>
              <w:t xml:space="preserve">Savings that grew significantly in 2020 amid economic uncertainty, are rapidly declining in the first and second quarters of 2021 (part of "forced" savings) </w:t>
            </w:r>
          </w:p>
        </w:tc>
        <w:tc>
          <w:tcPr>
            <w:tcW w:w="3321" w:type="dxa"/>
            <w:tcBorders>
              <w:top w:val="dashed" w:sz="4" w:space="0" w:color="auto"/>
              <w:left w:val="dashed" w:sz="4" w:space="0" w:color="auto"/>
              <w:bottom w:val="single" w:sz="4" w:space="0" w:color="auto"/>
              <w:right w:val="single" w:sz="6" w:space="0" w:color="auto"/>
            </w:tcBorders>
            <w:vAlign w:val="center"/>
          </w:tcPr>
          <w:p w14:paraId="5DA2A5A9" w14:textId="619B5274" w:rsidR="000F1827" w:rsidRPr="00202B95" w:rsidRDefault="009D2DBA" w:rsidP="00904D16">
            <w:pPr>
              <w:pStyle w:val="ListParagraph"/>
              <w:numPr>
                <w:ilvl w:val="0"/>
                <w:numId w:val="6"/>
              </w:numPr>
              <w:spacing w:before="120" w:after="120" w:line="260" w:lineRule="atLeast"/>
              <w:ind w:left="170" w:hanging="170"/>
              <w:rPr>
                <w:rFonts w:ascii="Sylfaen" w:hAnsi="Sylfaen" w:cs="Arial"/>
                <w:sz w:val="16"/>
                <w:szCs w:val="16"/>
              </w:rPr>
            </w:pPr>
            <w:r w:rsidRPr="00202B95">
              <w:rPr>
                <w:rFonts w:ascii="Sylfaen" w:hAnsi="Sylfaen" w:cs="Arial"/>
                <w:sz w:val="16"/>
                <w:szCs w:val="16"/>
              </w:rPr>
              <w:t>The decline of savings will have positive effects on the total demand.</w:t>
            </w:r>
          </w:p>
          <w:p w14:paraId="23BD83A9" w14:textId="62D076F7" w:rsidR="000F1827" w:rsidRPr="00202B95" w:rsidRDefault="009D2DBA" w:rsidP="00904D16">
            <w:pPr>
              <w:pStyle w:val="ListParagraph"/>
              <w:numPr>
                <w:ilvl w:val="0"/>
                <w:numId w:val="6"/>
              </w:numPr>
              <w:spacing w:before="120" w:after="120" w:line="260" w:lineRule="atLeast"/>
              <w:ind w:left="170" w:hanging="170"/>
              <w:rPr>
                <w:rFonts w:ascii="Sylfaen" w:hAnsi="Sylfaen" w:cs="Arial"/>
                <w:sz w:val="16"/>
                <w:szCs w:val="16"/>
              </w:rPr>
            </w:pPr>
            <w:r w:rsidRPr="00202B95">
              <w:rPr>
                <w:rFonts w:ascii="Sylfaen" w:hAnsi="Sylfaen" w:cs="Arial"/>
                <w:sz w:val="16"/>
                <w:szCs w:val="16"/>
              </w:rPr>
              <w:t>The savings are expected to decrease during the year, but</w:t>
            </w:r>
            <w:r w:rsidR="00577727" w:rsidRPr="00202B95">
              <w:rPr>
                <w:rFonts w:ascii="Sylfaen" w:hAnsi="Sylfaen" w:cs="Arial"/>
                <w:sz w:val="16"/>
                <w:szCs w:val="16"/>
              </w:rPr>
              <w:t xml:space="preserve">, due to precautionary savings, in the </w:t>
            </w:r>
            <w:r w:rsidR="00D2232F" w:rsidRPr="00202B95">
              <w:rPr>
                <w:rFonts w:ascii="Sylfaen" w:hAnsi="Sylfaen" w:cs="Arial"/>
                <w:sz w:val="16"/>
                <w:szCs w:val="16"/>
              </w:rPr>
              <w:t>forecast horizon</w:t>
            </w:r>
            <w:r w:rsidR="00577727" w:rsidRPr="00202B95">
              <w:rPr>
                <w:rFonts w:ascii="Sylfaen" w:hAnsi="Sylfaen" w:cs="Arial"/>
                <w:sz w:val="16"/>
                <w:szCs w:val="16"/>
              </w:rPr>
              <w:t xml:space="preserve"> they will still be above the pre-crisis level</w:t>
            </w:r>
            <w:r w:rsidRPr="00202B95">
              <w:rPr>
                <w:rFonts w:ascii="Sylfaen" w:hAnsi="Sylfaen" w:cs="Arial"/>
                <w:sz w:val="16"/>
                <w:szCs w:val="16"/>
              </w:rPr>
              <w:t>.</w:t>
            </w:r>
            <w:r w:rsidR="00577727" w:rsidRPr="00202B95">
              <w:rPr>
                <w:rFonts w:ascii="Sylfaen" w:hAnsi="Sylfaen" w:cs="Arial"/>
                <w:sz w:val="16"/>
                <w:szCs w:val="16"/>
              </w:rPr>
              <w:t xml:space="preserve"> </w:t>
            </w:r>
          </w:p>
        </w:tc>
      </w:tr>
    </w:tbl>
    <w:p w14:paraId="5D65973A" w14:textId="77777777" w:rsidR="00784343" w:rsidRPr="00202B95" w:rsidRDefault="00784343" w:rsidP="007D5996">
      <w:pPr>
        <w:spacing w:line="260" w:lineRule="atLeast"/>
        <w:rPr>
          <w:rFonts w:ascii="Sylfaen" w:hAnsi="Sylfaen"/>
          <w:b/>
          <w:bCs/>
          <w:color w:val="FF0000"/>
          <w:sz w:val="6"/>
          <w:szCs w:val="20"/>
        </w:rPr>
      </w:pPr>
    </w:p>
    <w:p w14:paraId="1D67805D" w14:textId="77777777" w:rsidR="00784343" w:rsidRPr="00202B95" w:rsidRDefault="00784343" w:rsidP="007D5996">
      <w:pPr>
        <w:spacing w:line="260" w:lineRule="atLeast"/>
        <w:ind w:right="170" w:firstLine="284"/>
        <w:jc w:val="right"/>
        <w:rPr>
          <w:rFonts w:ascii="Sylfaen" w:eastAsia="Calibri" w:hAnsi="Sylfaen" w:cs="Sylfaen"/>
          <w:b/>
          <w:i/>
          <w:sz w:val="18"/>
          <w:szCs w:val="18"/>
        </w:rPr>
      </w:pPr>
    </w:p>
    <w:p w14:paraId="26B41FAB" w14:textId="12D69F19" w:rsidR="008629DC" w:rsidRPr="00202B95" w:rsidRDefault="008629DC" w:rsidP="007D5996">
      <w:pPr>
        <w:spacing w:line="260" w:lineRule="atLeast"/>
        <w:ind w:right="170" w:firstLine="284"/>
        <w:jc w:val="right"/>
        <w:rPr>
          <w:rFonts w:ascii="Sylfaen" w:eastAsia="Calibri" w:hAnsi="Sylfaen" w:cs="Sylfaen"/>
          <w:b/>
          <w:i/>
          <w:sz w:val="18"/>
          <w:szCs w:val="18"/>
        </w:rPr>
      </w:pPr>
    </w:p>
    <w:p w14:paraId="4EA22BAB" w14:textId="77777777" w:rsidR="00A43C97" w:rsidRPr="00202B95" w:rsidRDefault="00A43C97" w:rsidP="007D5996">
      <w:pPr>
        <w:spacing w:line="260" w:lineRule="atLeast"/>
        <w:ind w:right="170" w:firstLine="284"/>
        <w:jc w:val="right"/>
        <w:rPr>
          <w:rFonts w:ascii="Sylfaen" w:eastAsia="Calibri" w:hAnsi="Sylfaen" w:cs="Sylfaen"/>
          <w:b/>
          <w:i/>
          <w:sz w:val="18"/>
          <w:szCs w:val="18"/>
        </w:rPr>
      </w:pPr>
    </w:p>
    <w:p w14:paraId="672F9938" w14:textId="77777777" w:rsidR="008629DC" w:rsidRPr="00202B95" w:rsidRDefault="008629DC" w:rsidP="007D5996">
      <w:pPr>
        <w:spacing w:line="260" w:lineRule="atLeast"/>
        <w:ind w:right="170" w:firstLine="284"/>
        <w:jc w:val="right"/>
        <w:rPr>
          <w:rFonts w:ascii="Sylfaen" w:eastAsia="Calibri" w:hAnsi="Sylfaen" w:cs="Sylfaen"/>
          <w:b/>
          <w:i/>
          <w:sz w:val="18"/>
          <w:szCs w:val="18"/>
        </w:rPr>
      </w:pPr>
    </w:p>
    <w:p w14:paraId="2815D8BB" w14:textId="77777777" w:rsidR="008629DC" w:rsidRPr="00202B95" w:rsidRDefault="008629DC" w:rsidP="007D5996">
      <w:pPr>
        <w:spacing w:line="260" w:lineRule="atLeast"/>
        <w:ind w:right="170" w:firstLine="284"/>
        <w:jc w:val="right"/>
        <w:rPr>
          <w:rFonts w:ascii="Sylfaen" w:eastAsia="Calibri" w:hAnsi="Sylfaen" w:cs="Sylfaen"/>
          <w:b/>
          <w:i/>
          <w:sz w:val="18"/>
          <w:szCs w:val="18"/>
        </w:rPr>
      </w:pPr>
    </w:p>
    <w:p w14:paraId="69283A2C" w14:textId="70CBA28B" w:rsidR="008629DC" w:rsidRPr="00202B95" w:rsidRDefault="00256242" w:rsidP="007D5996">
      <w:pPr>
        <w:spacing w:line="260" w:lineRule="atLeast"/>
        <w:ind w:right="170" w:firstLine="284"/>
        <w:jc w:val="right"/>
        <w:rPr>
          <w:rFonts w:ascii="Sylfaen" w:eastAsia="Calibri" w:hAnsi="Sylfaen" w:cs="Sylfaen"/>
          <w:b/>
          <w:i/>
          <w:sz w:val="18"/>
          <w:szCs w:val="18"/>
        </w:rPr>
      </w:pPr>
      <w:r w:rsidRPr="00202B95">
        <w:rPr>
          <w:rFonts w:ascii="Sylfaen" w:hAnsi="Sylfaen"/>
          <w:noProof/>
          <w:color w:val="FF0000"/>
          <w:sz w:val="10"/>
        </w:rPr>
        <mc:AlternateContent>
          <mc:Choice Requires="wps">
            <w:drawing>
              <wp:anchor distT="0" distB="0" distL="114300" distR="114300" simplePos="0" relativeHeight="251679232" behindDoc="1" locked="0" layoutInCell="1" allowOverlap="1" wp14:anchorId="483C73EB" wp14:editId="4244054B">
                <wp:simplePos x="0" y="0"/>
                <wp:positionH relativeFrom="margin">
                  <wp:posOffset>-6985</wp:posOffset>
                </wp:positionH>
                <wp:positionV relativeFrom="paragraph">
                  <wp:posOffset>162560</wp:posOffset>
                </wp:positionV>
                <wp:extent cx="6485890" cy="3657600"/>
                <wp:effectExtent l="0" t="0" r="0" b="0"/>
                <wp:wrapNone/>
                <wp:docPr id="1445937378"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5890" cy="365760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5270DAEB">
              <v:rect id="Rectangle 2344" style="position:absolute;margin-left:-.55pt;margin-top:12.8pt;width:510.7pt;height:4in;z-index:-25163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spid="_x0000_s1026" fillcolor="#d5dce4 [671]" stroked="f" w14:anchorId="5757E8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">
                <w10:wrap anchorx="margin"/>
              </v:rect>
            </w:pict>
          </mc:Fallback>
        </mc:AlternateContent>
      </w:r>
    </w:p>
    <w:p w14:paraId="474CABAF" w14:textId="28C527DF" w:rsidR="00784343" w:rsidRPr="00202B95" w:rsidRDefault="008D7A17" w:rsidP="00A43C97">
      <w:pPr>
        <w:spacing w:line="260" w:lineRule="atLeast"/>
        <w:ind w:right="170" w:firstLine="284"/>
        <w:jc w:val="right"/>
        <w:rPr>
          <w:rFonts w:ascii="Sylfaen" w:hAnsi="Sylfaen" w:cs="GHEA Grapalat"/>
          <w:b/>
          <w:sz w:val="20"/>
          <w:szCs w:val="20"/>
        </w:rPr>
      </w:pPr>
      <w:r>
        <w:rPr>
          <w:rFonts w:ascii="Sylfaen" w:eastAsia="Calibri" w:hAnsi="Sylfaen" w:cs="Sylfaen"/>
          <w:b/>
          <w:i/>
          <w:sz w:val="18"/>
          <w:szCs w:val="18"/>
        </w:rPr>
        <w:t>Box</w:t>
      </w:r>
      <w:r w:rsidR="00784343" w:rsidRPr="00202B95">
        <w:rPr>
          <w:rFonts w:ascii="Sylfaen" w:eastAsia="Calibri" w:hAnsi="Sylfaen" w:cs="Sylfaen"/>
          <w:b/>
          <w:i/>
          <w:sz w:val="18"/>
          <w:szCs w:val="18"/>
        </w:rPr>
        <w:t xml:space="preserve"> </w:t>
      </w:r>
      <w:r w:rsidR="006504C0" w:rsidRPr="00202B95">
        <w:rPr>
          <w:rFonts w:ascii="Sylfaen" w:eastAsia="Calibri" w:hAnsi="Sylfaen" w:cs="Sylfaen"/>
          <w:b/>
          <w:i/>
          <w:sz w:val="18"/>
          <w:szCs w:val="18"/>
        </w:rPr>
        <w:t>3</w:t>
      </w:r>
    </w:p>
    <w:p w14:paraId="63634285" w14:textId="77777777" w:rsidR="00784343" w:rsidRPr="00202B95" w:rsidRDefault="00784343" w:rsidP="007D5996">
      <w:pPr>
        <w:spacing w:line="260" w:lineRule="atLeast"/>
        <w:ind w:left="170" w:right="170"/>
        <w:jc w:val="center"/>
        <w:rPr>
          <w:rFonts w:ascii="Sylfaen" w:hAnsi="Sylfaen"/>
          <w:b/>
          <w:bCs/>
          <w:i/>
          <w:sz w:val="4"/>
          <w:szCs w:val="18"/>
        </w:rPr>
      </w:pPr>
    </w:p>
    <w:p w14:paraId="71FBE25F" w14:textId="77777777" w:rsidR="00784343" w:rsidRPr="00202B95" w:rsidRDefault="00784343" w:rsidP="007D5996">
      <w:pPr>
        <w:spacing w:line="260" w:lineRule="atLeast"/>
        <w:ind w:left="170" w:right="170" w:hanging="28"/>
        <w:jc w:val="center"/>
        <w:rPr>
          <w:rFonts w:ascii="Sylfaen" w:hAnsi="Sylfaen"/>
          <w:b/>
          <w:i/>
          <w:iCs/>
          <w:sz w:val="10"/>
          <w:szCs w:val="18"/>
          <w:lang w:eastAsia="x-none"/>
        </w:rPr>
      </w:pPr>
    </w:p>
    <w:p w14:paraId="67285297" w14:textId="7372849A" w:rsidR="00784343" w:rsidRPr="00202B95" w:rsidRDefault="00CE3AAC" w:rsidP="007D5996">
      <w:pPr>
        <w:spacing w:line="260" w:lineRule="atLeast"/>
        <w:ind w:left="198" w:right="170" w:hanging="28"/>
        <w:jc w:val="center"/>
        <w:rPr>
          <w:rFonts w:ascii="Sylfaen" w:hAnsi="Sylfaen"/>
          <w:b/>
          <w:i/>
          <w:iCs/>
          <w:sz w:val="18"/>
          <w:szCs w:val="18"/>
          <w:lang w:eastAsia="x-none"/>
        </w:rPr>
      </w:pPr>
      <w:r w:rsidRPr="00202B95">
        <w:rPr>
          <w:rFonts w:ascii="Sylfaen" w:hAnsi="Sylfaen"/>
          <w:b/>
          <w:i/>
          <w:iCs/>
          <w:sz w:val="18"/>
          <w:szCs w:val="18"/>
        </w:rPr>
        <w:t>Impact of Reserve Requirement Ratio on Market Lending Rates</w:t>
      </w:r>
      <w:r w:rsidRPr="00202B95">
        <w:rPr>
          <w:rStyle w:val="FootnoteReference"/>
          <w:rFonts w:ascii="Sylfaen" w:hAnsi="Sylfaen"/>
          <w:b/>
          <w:i/>
          <w:iCs/>
          <w:sz w:val="18"/>
          <w:szCs w:val="18"/>
          <w:vertAlign w:val="baseline"/>
        </w:rPr>
        <w:t xml:space="preserve"> </w:t>
      </w:r>
      <w:r w:rsidR="00855B0D" w:rsidRPr="00202B95">
        <w:rPr>
          <w:rStyle w:val="FootnoteReference"/>
          <w:rFonts w:ascii="Sylfaen" w:hAnsi="Sylfaen" w:cstheme="minorHAnsi"/>
          <w:i/>
          <w:iCs/>
          <w:sz w:val="18"/>
          <w:szCs w:val="18"/>
        </w:rPr>
        <w:footnoteReference w:id="17"/>
      </w:r>
    </w:p>
    <w:p w14:paraId="10F56345" w14:textId="77777777" w:rsidR="00784343" w:rsidRPr="00202B95" w:rsidRDefault="00784343" w:rsidP="007D5996">
      <w:pPr>
        <w:tabs>
          <w:tab w:val="left" w:pos="600"/>
        </w:tabs>
        <w:spacing w:line="260" w:lineRule="atLeast"/>
        <w:ind w:left="113" w:right="113" w:firstLine="284"/>
        <w:jc w:val="both"/>
        <w:rPr>
          <w:rFonts w:ascii="Sylfaen" w:hAnsi="Sylfaen" w:cs="Tahoma"/>
          <w:i/>
          <w:sz w:val="12"/>
          <w:szCs w:val="18"/>
        </w:rPr>
      </w:pPr>
    </w:p>
    <w:p w14:paraId="30EDFD92" w14:textId="3B577B29" w:rsidR="00784343" w:rsidRPr="00202B95" w:rsidRDefault="00C80CFD" w:rsidP="00A43C97">
      <w:pPr>
        <w:spacing w:line="280" w:lineRule="atLeast"/>
        <w:ind w:left="170" w:right="170" w:firstLine="284"/>
        <w:jc w:val="both"/>
        <w:rPr>
          <w:rFonts w:ascii="Sylfaen" w:hAnsi="Sylfaen"/>
          <w:i/>
          <w:sz w:val="18"/>
          <w:szCs w:val="18"/>
        </w:rPr>
      </w:pPr>
      <w:r w:rsidRPr="00202B95">
        <w:rPr>
          <w:rFonts w:ascii="Sylfaen" w:hAnsi="Sylfaen"/>
          <w:i/>
          <w:iCs/>
          <w:sz w:val="18"/>
          <w:szCs w:val="18"/>
        </w:rPr>
        <w:t xml:space="preserve">After the global financial and economic crisis of 2008-2009, central banks of a number of developing countries focused, inter alia, on the issues of financial stability. </w:t>
      </w:r>
      <w:r w:rsidRPr="00204BBB">
        <w:rPr>
          <w:rFonts w:ascii="Sylfaen" w:hAnsi="Sylfaen"/>
          <w:i/>
          <w:iCs/>
          <w:sz w:val="18"/>
          <w:szCs w:val="18"/>
        </w:rPr>
        <w:t>Central banks</w:t>
      </w:r>
      <w:r w:rsidR="004B2F47" w:rsidRPr="00B71B1B">
        <w:rPr>
          <w:rFonts w:ascii="Sylfaen" w:hAnsi="Sylfaen"/>
          <w:i/>
          <w:iCs/>
          <w:sz w:val="18"/>
          <w:szCs w:val="18"/>
        </w:rPr>
        <w:t xml:space="preserve"> widely</w:t>
      </w:r>
      <w:r w:rsidRPr="00204BBB">
        <w:rPr>
          <w:rFonts w:ascii="Sylfaen" w:hAnsi="Sylfaen"/>
          <w:i/>
          <w:iCs/>
          <w:sz w:val="18"/>
          <w:szCs w:val="18"/>
        </w:rPr>
        <w:t xml:space="preserve"> </w:t>
      </w:r>
      <w:r w:rsidR="00636F52" w:rsidRPr="00B71B1B">
        <w:rPr>
          <w:rFonts w:ascii="Sylfaen" w:hAnsi="Sylfaen"/>
          <w:i/>
          <w:iCs/>
          <w:sz w:val="18"/>
          <w:szCs w:val="18"/>
        </w:rPr>
        <w:t>began</w:t>
      </w:r>
      <w:r w:rsidR="004B2F47" w:rsidRPr="00B71B1B">
        <w:rPr>
          <w:rFonts w:ascii="Sylfaen" w:hAnsi="Sylfaen"/>
          <w:i/>
          <w:iCs/>
          <w:sz w:val="18"/>
          <w:szCs w:val="18"/>
        </w:rPr>
        <w:t xml:space="preserve"> to </w:t>
      </w:r>
      <w:r w:rsidRPr="00204BBB">
        <w:rPr>
          <w:rFonts w:ascii="Sylfaen" w:hAnsi="Sylfaen"/>
          <w:i/>
          <w:iCs/>
          <w:sz w:val="18"/>
          <w:szCs w:val="18"/>
        </w:rPr>
        <w:t>use reserve requirements.</w:t>
      </w:r>
      <w:r w:rsidR="00282535" w:rsidRPr="00204BBB">
        <w:rPr>
          <w:rFonts w:ascii="Sylfaen" w:hAnsi="Sylfaen" w:cstheme="minorHAnsi"/>
          <w:i/>
          <w:iCs/>
          <w:sz w:val="18"/>
          <w:szCs w:val="18"/>
        </w:rPr>
        <w:t xml:space="preserve"> </w:t>
      </w:r>
      <w:r w:rsidR="00921979" w:rsidRPr="00204BBB">
        <w:rPr>
          <w:rFonts w:ascii="Sylfaen" w:hAnsi="Sylfaen" w:cstheme="minorHAnsi"/>
          <w:i/>
          <w:iCs/>
          <w:sz w:val="18"/>
          <w:szCs w:val="18"/>
        </w:rPr>
        <w:t>After the global financial and economic crisis, reserve requirements were actively used within the macroprudential policy toolkit</w:t>
      </w:r>
      <w:r w:rsidR="00282535" w:rsidRPr="00202B95">
        <w:rPr>
          <w:rStyle w:val="FootnoteReference"/>
          <w:rFonts w:ascii="Sylfaen" w:hAnsi="Sylfaen" w:cstheme="minorHAnsi"/>
          <w:i/>
          <w:iCs/>
          <w:sz w:val="18"/>
          <w:szCs w:val="18"/>
        </w:rPr>
        <w:footnoteReference w:id="18"/>
      </w:r>
      <w:r w:rsidR="00282535" w:rsidRPr="00202B95">
        <w:rPr>
          <w:rFonts w:ascii="Sylfaen" w:hAnsi="Sylfaen" w:cstheme="minorHAnsi"/>
          <w:i/>
          <w:iCs/>
          <w:sz w:val="18"/>
          <w:szCs w:val="18"/>
        </w:rPr>
        <w:t>,</w:t>
      </w:r>
      <w:r w:rsidR="00921979" w:rsidRPr="00202B95">
        <w:rPr>
          <w:rFonts w:ascii="Sylfaen" w:hAnsi="Sylfaen"/>
        </w:rPr>
        <w:t xml:space="preserve"> </w:t>
      </w:r>
      <w:r w:rsidR="00921979" w:rsidRPr="00202B95">
        <w:rPr>
          <w:rFonts w:ascii="Sylfaen" w:hAnsi="Sylfaen" w:cstheme="minorHAnsi"/>
          <w:i/>
          <w:iCs/>
          <w:sz w:val="18"/>
          <w:szCs w:val="18"/>
        </w:rPr>
        <w:t>however, this mechanism is also widely used by central banks as a liquidity regulation, and in some cases as a monetary policy instrument.</w:t>
      </w:r>
      <w:r w:rsidR="00282535" w:rsidRPr="00202B95">
        <w:rPr>
          <w:rFonts w:ascii="Sylfaen" w:hAnsi="Sylfaen" w:cstheme="minorHAnsi"/>
          <w:i/>
          <w:iCs/>
          <w:sz w:val="18"/>
          <w:szCs w:val="18"/>
        </w:rPr>
        <w:t xml:space="preserve"> </w:t>
      </w:r>
    </w:p>
    <w:p w14:paraId="3525AA06" w14:textId="68784DBC" w:rsidR="008B18D7" w:rsidRPr="00202B95" w:rsidRDefault="00921979" w:rsidP="00921979">
      <w:pPr>
        <w:spacing w:line="280" w:lineRule="atLeast"/>
        <w:ind w:left="170" w:right="170" w:firstLine="284"/>
        <w:jc w:val="both"/>
        <w:rPr>
          <w:rFonts w:ascii="Sylfaen" w:hAnsi="Sylfaen"/>
          <w:i/>
          <w:iCs/>
          <w:sz w:val="18"/>
          <w:szCs w:val="18"/>
        </w:rPr>
      </w:pPr>
      <w:r w:rsidRPr="00202B95">
        <w:rPr>
          <w:rFonts w:ascii="Sylfaen" w:hAnsi="Sylfaen"/>
          <w:i/>
          <w:iCs/>
          <w:sz w:val="18"/>
          <w:szCs w:val="18"/>
        </w:rPr>
        <w:t xml:space="preserve">It should be noted that in a number of emerging markets, the high level of dollarization is one of the obstacles to the implementation of effective monetary and financial policy. </w:t>
      </w:r>
      <w:r w:rsidR="00B42D28" w:rsidRPr="00202B95">
        <w:rPr>
          <w:rFonts w:ascii="Sylfaen" w:hAnsi="Sylfaen"/>
          <w:i/>
          <w:iCs/>
          <w:sz w:val="18"/>
          <w:szCs w:val="18"/>
        </w:rPr>
        <w:t xml:space="preserve">With a high level of dollarization, financial system </w:t>
      </w:r>
      <w:r w:rsidR="00B42D28" w:rsidRPr="00202B95">
        <w:rPr>
          <w:rFonts w:ascii="Sylfaen" w:hAnsi="Sylfaen"/>
          <w:i/>
          <w:iCs/>
          <w:sz w:val="18"/>
          <w:szCs w:val="18"/>
        </w:rPr>
        <w:lastRenderedPageBreak/>
        <w:t>becomes sensitive to external shocks, especially exchange rate fluctuations. To control the risks of external shocks, many central banks use the reserve requirement ratio to contain the high level of dollarization or the resulting foreign exchange liquidity risks, mainly by setting a high reserve requirement for foreign currency borrowings.</w:t>
      </w:r>
      <w:r w:rsidR="00282535" w:rsidRPr="00202B95">
        <w:rPr>
          <w:rStyle w:val="FootnoteReference"/>
          <w:rFonts w:ascii="Sylfaen" w:hAnsi="Sylfaen" w:cstheme="minorHAnsi"/>
          <w:i/>
          <w:iCs/>
          <w:sz w:val="18"/>
          <w:szCs w:val="18"/>
        </w:rPr>
        <w:footnoteReference w:id="19"/>
      </w:r>
      <w:r w:rsidR="00282535" w:rsidRPr="00202B95">
        <w:rPr>
          <w:rFonts w:ascii="Sylfaen" w:hAnsi="Sylfaen" w:cstheme="minorHAnsi"/>
          <w:i/>
          <w:iCs/>
          <w:sz w:val="18"/>
          <w:szCs w:val="18"/>
        </w:rPr>
        <w:t xml:space="preserve"> </w:t>
      </w:r>
      <w:r w:rsidR="00BA14E0" w:rsidRPr="00202B95">
        <w:rPr>
          <w:rFonts w:ascii="Sylfaen" w:hAnsi="Sylfaen" w:cstheme="minorHAnsi"/>
          <w:i/>
          <w:iCs/>
          <w:sz w:val="18"/>
          <w:szCs w:val="18"/>
        </w:rPr>
        <w:t>In some cases, reserve requirement ratio is used to regulate liquidity of the financial system</w:t>
      </w:r>
      <w:r w:rsidR="00BA14E0" w:rsidRPr="00202B95">
        <w:rPr>
          <w:rStyle w:val="FootnoteReference"/>
          <w:rFonts w:ascii="Sylfaen" w:hAnsi="Sylfaen" w:cstheme="minorHAnsi"/>
          <w:i/>
          <w:iCs/>
          <w:sz w:val="18"/>
          <w:szCs w:val="18"/>
        </w:rPr>
        <w:footnoteReference w:id="20"/>
      </w:r>
      <w:r w:rsidR="00BA14E0" w:rsidRPr="00202B95">
        <w:rPr>
          <w:rFonts w:ascii="Sylfaen" w:hAnsi="Sylfaen" w:cstheme="minorHAnsi"/>
          <w:i/>
          <w:iCs/>
          <w:sz w:val="18"/>
          <w:szCs w:val="18"/>
        </w:rPr>
        <w:t>, helping to bring the level of market interest rates closer to the operational target of central bank policy.</w:t>
      </w:r>
      <w:r w:rsidR="00282535" w:rsidRPr="00202B95">
        <w:rPr>
          <w:rFonts w:ascii="Sylfaen" w:hAnsi="Sylfaen" w:cstheme="minorHAnsi"/>
          <w:i/>
          <w:iCs/>
          <w:sz w:val="18"/>
          <w:szCs w:val="18"/>
        </w:rPr>
        <w:t xml:space="preserve"> </w:t>
      </w:r>
      <w:r w:rsidR="00BA14E0" w:rsidRPr="00202B95">
        <w:rPr>
          <w:rFonts w:ascii="Sylfaen" w:hAnsi="Sylfaen" w:cstheme="minorHAnsi"/>
          <w:i/>
          <w:iCs/>
          <w:sz w:val="18"/>
          <w:szCs w:val="18"/>
        </w:rPr>
        <w:t>It is not</w:t>
      </w:r>
      <w:r w:rsidR="00A3149E" w:rsidRPr="00202B95">
        <w:rPr>
          <w:rFonts w:ascii="Sylfaen" w:hAnsi="Sylfaen" w:cstheme="minorHAnsi"/>
          <w:i/>
          <w:iCs/>
          <w:sz w:val="18"/>
          <w:szCs w:val="18"/>
        </w:rPr>
        <w:t>able</w:t>
      </w:r>
      <w:r w:rsidR="00BA14E0" w:rsidRPr="00202B95">
        <w:rPr>
          <w:rFonts w:ascii="Sylfaen" w:hAnsi="Sylfaen" w:cstheme="minorHAnsi"/>
          <w:i/>
          <w:iCs/>
          <w:sz w:val="18"/>
          <w:szCs w:val="18"/>
        </w:rPr>
        <w:t xml:space="preserve"> that in the framework of inflation targeting strategy, the cases of using reserve requirement as a monetary policy tool are not clearly formulated and have not been sufficiently studied.</w:t>
      </w:r>
      <w:r w:rsidR="00A3149E" w:rsidRPr="00202B95">
        <w:rPr>
          <w:rFonts w:ascii="Sylfaen" w:hAnsi="Sylfaen" w:cstheme="minorHAnsi"/>
          <w:i/>
          <w:iCs/>
          <w:sz w:val="18"/>
          <w:szCs w:val="18"/>
        </w:rPr>
        <w:t xml:space="preserve"> These relate in large part to the application of the reserve requirement mechanism to manage capital flows or impacts on the yield curve, aimed at mitigating both monetary and financial stability risks.</w:t>
      </w:r>
    </w:p>
    <w:p w14:paraId="5B725662" w14:textId="3F6539F3" w:rsidR="00EC47A0" w:rsidRPr="00202B95" w:rsidRDefault="00480333" w:rsidP="00A43C97">
      <w:pPr>
        <w:spacing w:line="280" w:lineRule="atLeast"/>
        <w:ind w:left="170" w:right="170" w:firstLine="284"/>
        <w:jc w:val="both"/>
        <w:rPr>
          <w:rFonts w:ascii="Sylfaen" w:hAnsi="Sylfaen" w:cs="Cambria Math"/>
          <w:i/>
          <w:sz w:val="18"/>
          <w:szCs w:val="18"/>
        </w:rPr>
      </w:pPr>
      <w:r w:rsidRPr="00202B95">
        <w:rPr>
          <w:rFonts w:ascii="Sylfaen" w:hAnsi="Sylfaen"/>
          <w:i/>
          <w:iCs/>
          <w:sz w:val="18"/>
          <w:szCs w:val="18"/>
        </w:rPr>
        <w:t>Regardless of the purpose of application, changes in reserve requirement mechanism have some impact on monetary policy transfer mechanism, market interest rates and aggregate demand. Regardless of the purpose of application, changes in the mandatory reserve mechanism have some impact on the monetary policy transfer mechanism, market interest rates and aggregate demand.</w:t>
      </w:r>
      <w:r w:rsidR="00EC47A0" w:rsidRPr="00202B95">
        <w:rPr>
          <w:rFonts w:ascii="Sylfaen" w:hAnsi="Sylfaen" w:cstheme="minorHAnsi"/>
          <w:i/>
          <w:iCs/>
          <w:sz w:val="18"/>
          <w:szCs w:val="18"/>
        </w:rPr>
        <w:t xml:space="preserve"> </w:t>
      </w:r>
      <w:r w:rsidRPr="00202B95">
        <w:rPr>
          <w:rFonts w:ascii="Sylfaen" w:hAnsi="Sylfaen" w:cstheme="minorHAnsi"/>
          <w:i/>
          <w:iCs/>
          <w:sz w:val="18"/>
          <w:szCs w:val="18"/>
        </w:rPr>
        <w:t>Here, an attempt was made to identify the extent of the impact of the reserve requirement ratio in the RA on market interest rates of loans, as well as to explore and describe its transfer mechanism:</w:t>
      </w:r>
    </w:p>
    <w:p w14:paraId="00F875CF" w14:textId="07ABFB90" w:rsidR="008B18D7" w:rsidRPr="00202B95" w:rsidRDefault="008B18D7" w:rsidP="00A43C97">
      <w:pPr>
        <w:spacing w:line="280" w:lineRule="atLeast"/>
        <w:ind w:left="170" w:right="170" w:firstLine="284"/>
        <w:jc w:val="both"/>
        <w:rPr>
          <w:rFonts w:ascii="Sylfaen" w:hAnsi="Sylfaen"/>
          <w:i/>
          <w:sz w:val="18"/>
          <w:szCs w:val="18"/>
        </w:rPr>
      </w:pPr>
    </w:p>
    <w:p w14:paraId="230B303B" w14:textId="77777777" w:rsidR="00EC47A0" w:rsidRPr="00202B95" w:rsidRDefault="00B71B1B" w:rsidP="00A43C97">
      <w:pPr>
        <w:spacing w:line="280" w:lineRule="atLeast"/>
        <w:ind w:firstLine="284"/>
        <w:jc w:val="center"/>
        <w:rPr>
          <w:rFonts w:ascii="Sylfaen" w:eastAsiaTheme="minorEastAsia" w:hAnsi="Sylfaen" w:cstheme="minorHAnsi"/>
          <w:i/>
          <w:iCs/>
          <w:sz w:val="18"/>
          <w:szCs w:val="18"/>
        </w:rPr>
      </w:pPr>
      <m:oMathPara>
        <m:oMath>
          <m:sSup>
            <m:sSupPr>
              <m:ctrlPr>
                <w:rPr>
                  <w:rFonts w:ascii="Cambria Math" w:hAnsi="Cambria Math" w:cstheme="minorHAnsi"/>
                  <w:i/>
                  <w:iCs/>
                  <w:sz w:val="18"/>
                  <w:szCs w:val="18"/>
                </w:rPr>
              </m:ctrlPr>
            </m:sSupPr>
            <m:e>
              <m:sSub>
                <m:sSubPr>
                  <m:ctrlPr>
                    <w:rPr>
                      <w:rFonts w:ascii="Cambria Math" w:hAnsi="Cambria Math" w:cstheme="minorHAnsi"/>
                      <w:i/>
                      <w:iCs/>
                      <w:sz w:val="18"/>
                      <w:szCs w:val="18"/>
                    </w:rPr>
                  </m:ctrlPr>
                </m:sSubPr>
                <m:e>
                  <m:r>
                    <w:rPr>
                      <w:rFonts w:ascii="Cambria Math" w:hAnsi="Cambria Math" w:cstheme="minorHAnsi"/>
                      <w:sz w:val="18"/>
                      <w:szCs w:val="18"/>
                    </w:rPr>
                    <m:t>i</m:t>
                  </m:r>
                </m:e>
                <m:sub>
                  <m:r>
                    <w:rPr>
                      <w:rFonts w:ascii="Cambria Math" w:hAnsi="Cambria Math" w:cstheme="minorHAnsi"/>
                      <w:sz w:val="18"/>
                      <w:szCs w:val="18"/>
                    </w:rPr>
                    <m:t>i,t</m:t>
                  </m:r>
                </m:sub>
              </m:sSub>
            </m:e>
            <m:sup>
              <m:r>
                <w:rPr>
                  <w:rFonts w:ascii="Cambria Math" w:hAnsi="Cambria Math" w:cstheme="minorHAnsi"/>
                  <w:sz w:val="18"/>
                  <w:szCs w:val="18"/>
                </w:rPr>
                <m:t>AMD</m:t>
              </m:r>
            </m:sup>
          </m:sSup>
          <m:r>
            <w:rPr>
              <w:rFonts w:ascii="Cambria Math" w:hAnsi="Cambria Math" w:cstheme="minorHAnsi"/>
              <w:sz w:val="18"/>
              <w:szCs w:val="18"/>
            </w:rPr>
            <m:t> =</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0</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μ</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1</m:t>
              </m:r>
            </m:sub>
          </m:sSub>
          <m:sSub>
            <m:sSubPr>
              <m:ctrlPr>
                <w:rPr>
                  <w:rFonts w:ascii="Cambria Math" w:hAnsi="Cambria Math" w:cstheme="minorHAnsi"/>
                  <w:i/>
                  <w:iCs/>
                  <w:sz w:val="18"/>
                  <w:szCs w:val="18"/>
                </w:rPr>
              </m:ctrlPr>
            </m:sSubPr>
            <m:e>
              <m:r>
                <w:rPr>
                  <w:rFonts w:ascii="Cambria Math" w:hAnsi="Cambria Math" w:cstheme="minorHAnsi"/>
                  <w:sz w:val="18"/>
                  <w:szCs w:val="18"/>
                </w:rPr>
                <m:t>i</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2</m:t>
              </m:r>
            </m:sub>
          </m:sSub>
          <m:sSub>
            <m:sSubPr>
              <m:ctrlPr>
                <w:rPr>
                  <w:rFonts w:ascii="Cambria Math" w:hAnsi="Cambria Math" w:cstheme="minorHAnsi"/>
                  <w:i/>
                  <w:iCs/>
                  <w:sz w:val="18"/>
                  <w:szCs w:val="18"/>
                </w:rPr>
              </m:ctrlPr>
            </m:sSubPr>
            <m:e>
              <m:r>
                <w:rPr>
                  <w:rFonts w:ascii="Cambria Math" w:hAnsi="Cambria Math" w:cstheme="minorHAnsi"/>
                  <w:sz w:val="18"/>
                  <w:szCs w:val="18"/>
                </w:rPr>
                <m:t>RR</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3</m:t>
              </m:r>
            </m:sub>
          </m:sSub>
          <m:sSub>
            <m:sSubPr>
              <m:ctrlPr>
                <w:rPr>
                  <w:rFonts w:ascii="Cambria Math" w:hAnsi="Cambria Math" w:cstheme="minorHAnsi"/>
                  <w:i/>
                  <w:iCs/>
                  <w:sz w:val="18"/>
                  <w:szCs w:val="18"/>
                </w:rPr>
              </m:ctrlPr>
            </m:sSubPr>
            <m:e>
              <m:r>
                <w:rPr>
                  <w:rFonts w:ascii="Cambria Math" w:hAnsi="Cambria Math" w:cstheme="minorHAnsi"/>
                  <w:sz w:val="18"/>
                  <w:szCs w:val="18"/>
                </w:rPr>
                <m:t>PR</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4</m:t>
              </m:r>
            </m:sub>
          </m:sSub>
          <m:sSub>
            <m:sSubPr>
              <m:ctrlPr>
                <w:rPr>
                  <w:rFonts w:ascii="Cambria Math" w:hAnsi="Cambria Math" w:cstheme="minorHAnsi"/>
                  <w:i/>
                  <w:iCs/>
                  <w:sz w:val="18"/>
                  <w:szCs w:val="18"/>
                </w:rPr>
              </m:ctrlPr>
            </m:sSubPr>
            <m:e>
              <m:r>
                <w:rPr>
                  <w:rFonts w:ascii="Cambria Math" w:hAnsi="Cambria Math" w:cstheme="minorHAnsi"/>
                  <w:sz w:val="18"/>
                  <w:szCs w:val="18"/>
                </w:rPr>
                <m:t>LR</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5</m:t>
              </m:r>
            </m:sub>
          </m:sSub>
          <m:sSub>
            <m:sSubPr>
              <m:ctrlPr>
                <w:rPr>
                  <w:rFonts w:ascii="Cambria Math" w:hAnsi="Cambria Math" w:cstheme="minorHAnsi"/>
                  <w:i/>
                  <w:iCs/>
                  <w:sz w:val="18"/>
                  <w:szCs w:val="18"/>
                </w:rPr>
              </m:ctrlPr>
            </m:sSubPr>
            <m:e>
              <m:r>
                <w:rPr>
                  <w:rFonts w:ascii="Cambria Math" w:hAnsi="Cambria Math" w:cstheme="minorHAnsi"/>
                  <w:sz w:val="18"/>
                  <w:szCs w:val="18"/>
                </w:rPr>
                <m:t>RR</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LR</m:t>
              </m:r>
            </m:e>
            <m:sub>
              <m:r>
                <w:rPr>
                  <w:rFonts w:ascii="Cambria Math" w:hAnsi="Cambria Math" w:cstheme="minorHAnsi"/>
                  <w:sz w:val="18"/>
                  <w:szCs w:val="18"/>
                </w:rPr>
                <m:t>i, t-1</m:t>
              </m:r>
            </m:sub>
          </m:sSub>
          <m:r>
            <w:rPr>
              <w:rFonts w:ascii="Cambria Math" w:hAnsi="Cambria Math" w:cstheme="minorHAnsi"/>
              <w:sz w:val="18"/>
              <w:szCs w:val="18"/>
            </w:rPr>
            <m:t xml:space="preserve"> +</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6</m:t>
              </m:r>
            </m:sub>
          </m:sSub>
          <m:sSub>
            <m:sSubPr>
              <m:ctrlPr>
                <w:rPr>
                  <w:rFonts w:ascii="Cambria Math" w:hAnsi="Cambria Math" w:cstheme="minorHAnsi"/>
                  <w:i/>
                  <w:iCs/>
                  <w:sz w:val="18"/>
                  <w:szCs w:val="18"/>
                </w:rPr>
              </m:ctrlPr>
            </m:sSubPr>
            <m:e>
              <m:r>
                <w:rPr>
                  <w:rFonts w:ascii="Cambria Math" w:hAnsi="Cambria Math" w:cstheme="minorHAnsi"/>
                  <w:sz w:val="18"/>
                  <w:szCs w:val="18"/>
                </w:rPr>
                <m:t>npl</m:t>
              </m:r>
            </m:e>
            <m:sub>
              <m:r>
                <w:rPr>
                  <w:rFonts w:ascii="Cambria Math" w:hAnsi="Cambria Math" w:cstheme="minorHAnsi"/>
                  <w:sz w:val="18"/>
                  <w:szCs w:val="18"/>
                </w:rPr>
                <m:t>i,t</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ε</m:t>
              </m:r>
            </m:e>
            <m:sub>
              <m:r>
                <w:rPr>
                  <w:rFonts w:ascii="Cambria Math" w:hAnsi="Cambria Math" w:cstheme="minorHAnsi"/>
                  <w:sz w:val="18"/>
                  <w:szCs w:val="18"/>
                </w:rPr>
                <m:t>i,t</m:t>
              </m:r>
            </m:sub>
          </m:sSub>
        </m:oMath>
      </m:oMathPara>
    </w:p>
    <w:p w14:paraId="7F4601B9" w14:textId="77777777" w:rsidR="00EC47A0" w:rsidRPr="00202B95" w:rsidRDefault="00B71B1B" w:rsidP="00A43C97">
      <w:pPr>
        <w:spacing w:line="280" w:lineRule="atLeast"/>
        <w:ind w:firstLine="284"/>
        <w:jc w:val="center"/>
        <w:rPr>
          <w:rFonts w:ascii="Sylfaen" w:eastAsiaTheme="minorEastAsia" w:hAnsi="Sylfaen" w:cstheme="minorHAnsi"/>
          <w:i/>
          <w:iCs/>
          <w:sz w:val="18"/>
          <w:szCs w:val="18"/>
        </w:rPr>
      </w:pPr>
      <m:oMathPara>
        <m:oMath>
          <m:sSup>
            <m:sSupPr>
              <m:ctrlPr>
                <w:rPr>
                  <w:rFonts w:ascii="Cambria Math" w:hAnsi="Cambria Math" w:cstheme="minorHAnsi"/>
                  <w:i/>
                  <w:iCs/>
                  <w:sz w:val="18"/>
                  <w:szCs w:val="18"/>
                </w:rPr>
              </m:ctrlPr>
            </m:sSupPr>
            <m:e>
              <m:sSub>
                <m:sSubPr>
                  <m:ctrlPr>
                    <w:rPr>
                      <w:rFonts w:ascii="Cambria Math" w:hAnsi="Cambria Math" w:cstheme="minorHAnsi"/>
                      <w:i/>
                      <w:iCs/>
                      <w:sz w:val="18"/>
                      <w:szCs w:val="18"/>
                    </w:rPr>
                  </m:ctrlPr>
                </m:sSubPr>
                <m:e>
                  <m:r>
                    <w:rPr>
                      <w:rFonts w:ascii="Cambria Math" w:hAnsi="Cambria Math" w:cstheme="minorHAnsi"/>
                      <w:sz w:val="18"/>
                      <w:szCs w:val="18"/>
                    </w:rPr>
                    <m:t>i</m:t>
                  </m:r>
                </m:e>
                <m:sub>
                  <m:r>
                    <w:rPr>
                      <w:rFonts w:ascii="Cambria Math" w:hAnsi="Cambria Math" w:cstheme="minorHAnsi"/>
                      <w:sz w:val="18"/>
                      <w:szCs w:val="18"/>
                    </w:rPr>
                    <m:t>i,t</m:t>
                  </m:r>
                </m:sub>
              </m:sSub>
            </m:e>
            <m:sup>
              <m:r>
                <w:rPr>
                  <w:rFonts w:ascii="Cambria Math" w:hAnsi="Cambria Math" w:cstheme="minorHAnsi"/>
                  <w:sz w:val="18"/>
                  <w:szCs w:val="18"/>
                </w:rPr>
                <m:t>USD</m:t>
              </m:r>
            </m:sup>
          </m:sSup>
          <m:r>
            <w:rPr>
              <w:rFonts w:ascii="Cambria Math" w:hAnsi="Cambria Math" w:cstheme="minorHAnsi"/>
              <w:sz w:val="18"/>
              <w:szCs w:val="18"/>
            </w:rPr>
            <m:t> =</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0</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μ</m:t>
              </m:r>
            </m:e>
            <m:sub>
              <m:r>
                <w:rPr>
                  <w:rFonts w:ascii="Cambria Math" w:hAnsi="Cambria Math" w:cstheme="minorHAnsi"/>
                  <w:sz w:val="18"/>
                  <w:szCs w:val="18"/>
                </w:rPr>
                <m:t>t</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1</m:t>
              </m:r>
            </m:sub>
          </m:sSub>
          <m:sSub>
            <m:sSubPr>
              <m:ctrlPr>
                <w:rPr>
                  <w:rFonts w:ascii="Cambria Math" w:hAnsi="Cambria Math" w:cstheme="minorHAnsi"/>
                  <w:i/>
                  <w:iCs/>
                  <w:sz w:val="18"/>
                  <w:szCs w:val="18"/>
                </w:rPr>
              </m:ctrlPr>
            </m:sSubPr>
            <m:e>
              <m:r>
                <w:rPr>
                  <w:rFonts w:ascii="Cambria Math" w:hAnsi="Cambria Math" w:cstheme="minorHAnsi"/>
                  <w:sz w:val="18"/>
                  <w:szCs w:val="18"/>
                </w:rPr>
                <m:t>i</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2</m:t>
              </m:r>
            </m:sub>
          </m:sSub>
          <m:sSub>
            <m:sSubPr>
              <m:ctrlPr>
                <w:rPr>
                  <w:rFonts w:ascii="Cambria Math" w:hAnsi="Cambria Math" w:cstheme="minorHAnsi"/>
                  <w:i/>
                  <w:iCs/>
                  <w:sz w:val="18"/>
                  <w:szCs w:val="18"/>
                </w:rPr>
              </m:ctrlPr>
            </m:sSubPr>
            <m:e>
              <m:r>
                <w:rPr>
                  <w:rFonts w:ascii="Cambria Math" w:hAnsi="Cambria Math" w:cstheme="minorHAnsi"/>
                  <w:sz w:val="18"/>
                  <w:szCs w:val="18"/>
                </w:rPr>
                <m:t>RR</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3</m:t>
              </m:r>
            </m:sub>
          </m:sSub>
          <m:sSub>
            <m:sSubPr>
              <m:ctrlPr>
                <w:rPr>
                  <w:rFonts w:ascii="Cambria Math" w:hAnsi="Cambria Math" w:cstheme="minorHAnsi"/>
                  <w:i/>
                  <w:iCs/>
                  <w:sz w:val="18"/>
                  <w:szCs w:val="18"/>
                </w:rPr>
              </m:ctrlPr>
            </m:sSubPr>
            <m:e>
              <m:r>
                <w:rPr>
                  <w:rFonts w:ascii="Cambria Math" w:hAnsi="Cambria Math" w:cstheme="minorHAnsi"/>
                  <w:sz w:val="18"/>
                  <w:szCs w:val="18"/>
                </w:rPr>
                <m:t>DR</m:t>
              </m:r>
            </m:e>
            <m:sub>
              <m:r>
                <w:rPr>
                  <w:rFonts w:ascii="Cambria Math" w:hAnsi="Cambria Math" w:cstheme="minorHAnsi"/>
                  <w:sz w:val="18"/>
                  <w:szCs w:val="18"/>
                </w:rPr>
                <m:t>i,t</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4</m:t>
              </m:r>
            </m:sub>
          </m:sSub>
          <m:sSub>
            <m:sSubPr>
              <m:ctrlPr>
                <w:rPr>
                  <w:rFonts w:ascii="Cambria Math" w:hAnsi="Cambria Math" w:cstheme="minorHAnsi"/>
                  <w:i/>
                  <w:iCs/>
                  <w:sz w:val="18"/>
                  <w:szCs w:val="18"/>
                </w:rPr>
              </m:ctrlPr>
            </m:sSubPr>
            <m:e>
              <m:r>
                <w:rPr>
                  <w:rFonts w:ascii="Cambria Math" w:hAnsi="Cambria Math" w:cstheme="minorHAnsi"/>
                  <w:sz w:val="18"/>
                  <w:szCs w:val="18"/>
                </w:rPr>
                <m:t>LR</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5</m:t>
              </m:r>
            </m:sub>
          </m:sSub>
          <m:sSub>
            <m:sSubPr>
              <m:ctrlPr>
                <w:rPr>
                  <w:rFonts w:ascii="Cambria Math" w:hAnsi="Cambria Math" w:cstheme="minorHAnsi"/>
                  <w:i/>
                  <w:iCs/>
                  <w:sz w:val="18"/>
                  <w:szCs w:val="18"/>
                </w:rPr>
              </m:ctrlPr>
            </m:sSubPr>
            <m:e>
              <m:r>
                <w:rPr>
                  <w:rFonts w:ascii="Cambria Math" w:hAnsi="Cambria Math" w:cstheme="minorHAnsi"/>
                  <w:sz w:val="18"/>
                  <w:szCs w:val="18"/>
                </w:rPr>
                <m:t>RR</m:t>
              </m:r>
            </m:e>
            <m:sub>
              <m:r>
                <w:rPr>
                  <w:rFonts w:ascii="Cambria Math" w:hAnsi="Cambria Math" w:cstheme="minorHAnsi"/>
                  <w:sz w:val="18"/>
                  <w:szCs w:val="18"/>
                </w:rPr>
                <m:t>i,t-1</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LR</m:t>
              </m:r>
            </m:e>
            <m:sub>
              <m:r>
                <w:rPr>
                  <w:rFonts w:ascii="Cambria Math" w:hAnsi="Cambria Math" w:cstheme="minorHAnsi"/>
                  <w:sz w:val="18"/>
                  <w:szCs w:val="18"/>
                </w:rPr>
                <m:t>i, t-1</m:t>
              </m:r>
            </m:sub>
          </m:sSub>
          <m:r>
            <w:rPr>
              <w:rFonts w:ascii="Cambria Math" w:hAnsi="Cambria Math" w:cstheme="minorHAnsi"/>
              <w:sz w:val="18"/>
              <w:szCs w:val="18"/>
            </w:rPr>
            <m:t xml:space="preserve"> +</m:t>
          </m:r>
          <m:sSub>
            <m:sSubPr>
              <m:ctrlPr>
                <w:rPr>
                  <w:rFonts w:ascii="Cambria Math" w:hAnsi="Cambria Math" w:cstheme="minorHAnsi"/>
                  <w:i/>
                  <w:iCs/>
                  <w:sz w:val="18"/>
                  <w:szCs w:val="18"/>
                </w:rPr>
              </m:ctrlPr>
            </m:sSubPr>
            <m:e>
              <m:r>
                <w:rPr>
                  <w:rFonts w:ascii="Cambria Math" w:hAnsi="Cambria Math" w:cstheme="minorHAnsi"/>
                  <w:sz w:val="18"/>
                  <w:szCs w:val="18"/>
                </w:rPr>
                <m:t>β</m:t>
              </m:r>
            </m:e>
            <m:sub>
              <m:r>
                <w:rPr>
                  <w:rFonts w:ascii="Cambria Math" w:hAnsi="Cambria Math" w:cstheme="minorHAnsi"/>
                  <w:sz w:val="18"/>
                  <w:szCs w:val="18"/>
                </w:rPr>
                <m:t>6</m:t>
              </m:r>
            </m:sub>
          </m:sSub>
          <m:sSub>
            <m:sSubPr>
              <m:ctrlPr>
                <w:rPr>
                  <w:rFonts w:ascii="Cambria Math" w:hAnsi="Cambria Math" w:cstheme="minorHAnsi"/>
                  <w:i/>
                  <w:iCs/>
                  <w:sz w:val="18"/>
                  <w:szCs w:val="18"/>
                </w:rPr>
              </m:ctrlPr>
            </m:sSubPr>
            <m:e>
              <m:r>
                <w:rPr>
                  <w:rFonts w:ascii="Cambria Math" w:hAnsi="Cambria Math" w:cstheme="minorHAnsi"/>
                  <w:sz w:val="18"/>
                  <w:szCs w:val="18"/>
                </w:rPr>
                <m:t>npl</m:t>
              </m:r>
            </m:e>
            <m:sub>
              <m:r>
                <w:rPr>
                  <w:rFonts w:ascii="Cambria Math" w:hAnsi="Cambria Math" w:cstheme="minorHAnsi"/>
                  <w:sz w:val="18"/>
                  <w:szCs w:val="18"/>
                </w:rPr>
                <m:t>i,t</m:t>
              </m:r>
            </m:sub>
          </m:sSub>
          <m:r>
            <w:rPr>
              <w:rFonts w:ascii="Cambria Math" w:hAnsi="Cambria Math" w:cstheme="minorHAnsi"/>
              <w:sz w:val="18"/>
              <w:szCs w:val="18"/>
            </w:rPr>
            <m:t>+</m:t>
          </m:r>
          <m:sSub>
            <m:sSubPr>
              <m:ctrlPr>
                <w:rPr>
                  <w:rFonts w:ascii="Cambria Math" w:hAnsi="Cambria Math" w:cstheme="minorHAnsi"/>
                  <w:i/>
                  <w:iCs/>
                  <w:sz w:val="18"/>
                  <w:szCs w:val="18"/>
                </w:rPr>
              </m:ctrlPr>
            </m:sSubPr>
            <m:e>
              <m:r>
                <w:rPr>
                  <w:rFonts w:ascii="Cambria Math" w:hAnsi="Cambria Math" w:cstheme="minorHAnsi"/>
                  <w:sz w:val="18"/>
                  <w:szCs w:val="18"/>
                </w:rPr>
                <m:t>ε</m:t>
              </m:r>
            </m:e>
            <m:sub>
              <m:r>
                <w:rPr>
                  <w:rFonts w:ascii="Cambria Math" w:hAnsi="Cambria Math" w:cstheme="minorHAnsi"/>
                  <w:sz w:val="18"/>
                  <w:szCs w:val="18"/>
                </w:rPr>
                <m:t>i,t</m:t>
              </m:r>
            </m:sub>
          </m:sSub>
        </m:oMath>
      </m:oMathPara>
    </w:p>
    <w:p w14:paraId="2E966746" w14:textId="7AF0A067" w:rsidR="006B398A" w:rsidRPr="00202B95" w:rsidRDefault="006B398A" w:rsidP="00A43C97">
      <w:pPr>
        <w:spacing w:line="280" w:lineRule="atLeast"/>
        <w:ind w:left="454" w:right="170" w:hanging="284"/>
        <w:jc w:val="both"/>
        <w:rPr>
          <w:rFonts w:ascii="Sylfaen" w:hAnsi="Sylfaen"/>
          <w:i/>
          <w:iCs/>
          <w:sz w:val="18"/>
          <w:szCs w:val="18"/>
        </w:rPr>
      </w:pPr>
    </w:p>
    <w:p w14:paraId="56CC4091" w14:textId="2F385986" w:rsidR="008629DC" w:rsidRPr="00202B95" w:rsidRDefault="00480333" w:rsidP="00A43C97">
      <w:pPr>
        <w:spacing w:line="280" w:lineRule="atLeast"/>
        <w:ind w:left="454" w:right="170" w:hanging="284"/>
        <w:jc w:val="both"/>
        <w:rPr>
          <w:rFonts w:ascii="Sylfaen" w:hAnsi="Sylfaen"/>
          <w:i/>
          <w:color w:val="000000" w:themeColor="text1"/>
          <w:sz w:val="18"/>
          <w:szCs w:val="18"/>
        </w:rPr>
      </w:pPr>
      <w:r w:rsidRPr="00202B95">
        <w:rPr>
          <w:rFonts w:ascii="Sylfaen" w:hAnsi="Sylfaen"/>
          <w:i/>
          <w:iCs/>
          <w:sz w:val="18"/>
          <w:szCs w:val="18"/>
        </w:rPr>
        <w:t>where:</w:t>
      </w:r>
      <w:r w:rsidR="00EC47A0" w:rsidRPr="00202B95">
        <w:rPr>
          <w:rFonts w:ascii="Sylfaen" w:hAnsi="Sylfaen" w:cstheme="minorHAnsi"/>
          <w:i/>
          <w:iCs/>
          <w:sz w:val="18"/>
          <w:szCs w:val="18"/>
        </w:rPr>
        <w:t xml:space="preserve"> </w:t>
      </w:r>
      <m:oMath>
        <m:sSup>
          <m:sSupPr>
            <m:ctrlPr>
              <w:rPr>
                <w:rFonts w:ascii="Cambria Math" w:hAnsi="Cambria Math" w:cstheme="minorHAnsi"/>
                <w:i/>
                <w:iCs/>
                <w:sz w:val="18"/>
                <w:szCs w:val="18"/>
              </w:rPr>
            </m:ctrlPr>
          </m:sSupPr>
          <m:e>
            <m:sSub>
              <m:sSubPr>
                <m:ctrlPr>
                  <w:rPr>
                    <w:rFonts w:ascii="Cambria Math" w:hAnsi="Cambria Math" w:cstheme="minorHAnsi"/>
                    <w:i/>
                    <w:iCs/>
                    <w:sz w:val="18"/>
                    <w:szCs w:val="18"/>
                  </w:rPr>
                </m:ctrlPr>
              </m:sSubPr>
              <m:e>
                <m:r>
                  <w:rPr>
                    <w:rFonts w:ascii="Cambria Math" w:hAnsi="Cambria Math" w:cstheme="minorHAnsi"/>
                    <w:sz w:val="18"/>
                    <w:szCs w:val="18"/>
                  </w:rPr>
                  <m:t>i</m:t>
                </m:r>
              </m:e>
              <m:sub>
                <m:r>
                  <w:rPr>
                    <w:rFonts w:ascii="Cambria Math" w:hAnsi="Cambria Math" w:cstheme="minorHAnsi"/>
                    <w:sz w:val="18"/>
                    <w:szCs w:val="18"/>
                  </w:rPr>
                  <m:t>i,t</m:t>
                </m:r>
              </m:sub>
            </m:sSub>
          </m:e>
          <m:sup>
            <m:r>
              <w:rPr>
                <w:rFonts w:ascii="Cambria Math" w:hAnsi="Cambria Math" w:cstheme="minorHAnsi"/>
                <w:sz w:val="18"/>
                <w:szCs w:val="18"/>
              </w:rPr>
              <m:t>AMD</m:t>
            </m:r>
          </m:sup>
        </m:sSup>
      </m:oMath>
      <w:r w:rsidR="00EC47A0" w:rsidRPr="00202B95">
        <w:rPr>
          <w:rFonts w:ascii="Sylfaen" w:hAnsi="Sylfaen" w:cstheme="minorHAnsi"/>
          <w:i/>
          <w:iCs/>
          <w:sz w:val="18"/>
          <w:szCs w:val="18"/>
        </w:rPr>
        <w:t>-ը</w:t>
      </w:r>
      <w:r w:rsidR="00EC47A0" w:rsidRPr="00202B95">
        <w:rPr>
          <w:rFonts w:ascii="Sylfaen" w:eastAsiaTheme="minorEastAsia" w:hAnsi="Sylfaen" w:cstheme="minorHAnsi"/>
          <w:i/>
          <w:iCs/>
          <w:sz w:val="18"/>
          <w:szCs w:val="18"/>
        </w:rPr>
        <w:t xml:space="preserve"> </w:t>
      </w:r>
      <w:r w:rsidR="00E7185F">
        <w:rPr>
          <w:rFonts w:ascii="Sylfaen" w:eastAsiaTheme="minorEastAsia" w:hAnsi="Sylfaen"/>
          <w:i/>
          <w:iCs/>
          <w:sz w:val="18"/>
          <w:szCs w:val="18"/>
        </w:rPr>
        <w:t>and</w:t>
      </w:r>
      <w:r w:rsidR="00EC47A0" w:rsidRPr="00202B95">
        <w:rPr>
          <w:rFonts w:ascii="Sylfaen" w:eastAsiaTheme="minorEastAsia" w:hAnsi="Sylfaen" w:cstheme="minorHAnsi"/>
          <w:i/>
          <w:iCs/>
          <w:sz w:val="18"/>
          <w:szCs w:val="18"/>
        </w:rPr>
        <w:t xml:space="preserve"> </w:t>
      </w:r>
      <m:oMath>
        <m:sSup>
          <m:sSupPr>
            <m:ctrlPr>
              <w:rPr>
                <w:rFonts w:ascii="Cambria Math" w:hAnsi="Cambria Math" w:cstheme="minorHAnsi"/>
                <w:i/>
                <w:iCs/>
                <w:sz w:val="18"/>
                <w:szCs w:val="18"/>
              </w:rPr>
            </m:ctrlPr>
          </m:sSupPr>
          <m:e>
            <m:sSub>
              <m:sSubPr>
                <m:ctrlPr>
                  <w:rPr>
                    <w:rFonts w:ascii="Cambria Math" w:hAnsi="Cambria Math" w:cstheme="minorHAnsi"/>
                    <w:i/>
                    <w:iCs/>
                    <w:sz w:val="18"/>
                    <w:szCs w:val="18"/>
                  </w:rPr>
                </m:ctrlPr>
              </m:sSubPr>
              <m:e>
                <m:r>
                  <w:rPr>
                    <w:rFonts w:ascii="Cambria Math" w:hAnsi="Cambria Math" w:cstheme="minorHAnsi"/>
                    <w:sz w:val="18"/>
                    <w:szCs w:val="18"/>
                  </w:rPr>
                  <m:t>i</m:t>
                </m:r>
              </m:e>
              <m:sub>
                <m:r>
                  <w:rPr>
                    <w:rFonts w:ascii="Cambria Math" w:hAnsi="Cambria Math" w:cstheme="minorHAnsi"/>
                    <w:sz w:val="18"/>
                    <w:szCs w:val="18"/>
                  </w:rPr>
                  <m:t>i,t</m:t>
                </m:r>
              </m:sub>
            </m:sSub>
          </m:e>
          <m:sup>
            <m:r>
              <w:rPr>
                <w:rFonts w:ascii="Cambria Math" w:hAnsi="Cambria Math" w:cstheme="minorHAnsi"/>
                <w:sz w:val="18"/>
                <w:szCs w:val="18"/>
              </w:rPr>
              <m:t>USD</m:t>
            </m:r>
          </m:sup>
        </m:sSup>
      </m:oMath>
      <w:r w:rsidR="00EC47A0" w:rsidRPr="00202B95">
        <w:rPr>
          <w:rFonts w:ascii="Sylfaen" w:hAnsi="Sylfaen" w:cstheme="minorHAnsi"/>
          <w:i/>
          <w:iCs/>
          <w:sz w:val="18"/>
          <w:szCs w:val="18"/>
        </w:rPr>
        <w:t xml:space="preserve"> </w:t>
      </w:r>
      <w:r w:rsidR="003E27A5" w:rsidRPr="00202B95">
        <w:rPr>
          <w:rFonts w:ascii="Sylfaen" w:hAnsi="Sylfaen" w:cstheme="minorHAnsi"/>
          <w:i/>
          <w:iCs/>
          <w:sz w:val="18"/>
          <w:szCs w:val="18"/>
        </w:rPr>
        <w:t xml:space="preserve">are interest rates on loans in drams and foreign </w:t>
      </w:r>
      <w:r w:rsidR="00D200BF" w:rsidRPr="00202B95">
        <w:rPr>
          <w:rFonts w:ascii="Sylfaen" w:hAnsi="Sylfaen" w:cstheme="minorHAnsi"/>
          <w:i/>
          <w:iCs/>
          <w:sz w:val="18"/>
          <w:szCs w:val="18"/>
        </w:rPr>
        <w:t>currency</w:t>
      </w:r>
      <w:r w:rsidR="003E27A5" w:rsidRPr="00202B95">
        <w:rPr>
          <w:rFonts w:ascii="Sylfaen" w:hAnsi="Sylfaen" w:cstheme="minorHAnsi"/>
          <w:i/>
          <w:iCs/>
          <w:sz w:val="18"/>
          <w:szCs w:val="18"/>
        </w:rPr>
        <w:t>, respectively, and reserve requirement (RR) ratio, total liquidity ratio, the share of non-performing loans in total loans and deposit interest rates were considered as independent variables. Data used in the model are panel (by banks) and cover the period from January 2013 to April 2021.</w:t>
      </w:r>
      <w:r w:rsidR="00211A27" w:rsidRPr="00202B95">
        <w:rPr>
          <w:rFonts w:ascii="Sylfaen" w:hAnsi="Sylfaen" w:cstheme="minorHAnsi"/>
          <w:i/>
          <w:iCs/>
          <w:sz w:val="18"/>
          <w:szCs w:val="18"/>
        </w:rPr>
        <w:t xml:space="preserve"> </w:t>
      </w:r>
      <w:r w:rsidR="00030F5A" w:rsidRPr="00202B95">
        <w:rPr>
          <w:rFonts w:ascii="Sylfaen" w:hAnsi="Sylfaen" w:cstheme="minorHAnsi"/>
          <w:i/>
          <w:iCs/>
          <w:sz w:val="18"/>
          <w:szCs w:val="18"/>
        </w:rPr>
        <w:t xml:space="preserve">During this period, the amount of reserve requirements in both AMD and attracted </w:t>
      </w:r>
      <w:r w:rsidR="00D200BF" w:rsidRPr="00202B95">
        <w:rPr>
          <w:rFonts w:ascii="Sylfaen" w:hAnsi="Sylfaen" w:cstheme="minorHAnsi"/>
          <w:i/>
          <w:iCs/>
          <w:sz w:val="18"/>
          <w:szCs w:val="18"/>
        </w:rPr>
        <w:t xml:space="preserve">foreign </w:t>
      </w:r>
      <w:proofErr w:type="gramStart"/>
      <w:r w:rsidR="00D200BF" w:rsidRPr="00202B95">
        <w:rPr>
          <w:rFonts w:ascii="Sylfaen" w:hAnsi="Sylfaen" w:cstheme="minorHAnsi"/>
          <w:i/>
          <w:iCs/>
          <w:sz w:val="18"/>
          <w:szCs w:val="18"/>
        </w:rPr>
        <w:t xml:space="preserve">currency </w:t>
      </w:r>
      <w:r w:rsidR="00030F5A" w:rsidRPr="00202B95">
        <w:rPr>
          <w:rFonts w:ascii="Sylfaen" w:hAnsi="Sylfaen" w:cstheme="minorHAnsi"/>
          <w:i/>
          <w:iCs/>
          <w:sz w:val="18"/>
          <w:szCs w:val="18"/>
        </w:rPr>
        <w:t xml:space="preserve"> funds</w:t>
      </w:r>
      <w:proofErr w:type="gramEnd"/>
      <w:r w:rsidR="00030F5A" w:rsidRPr="00202B95">
        <w:rPr>
          <w:rFonts w:ascii="Sylfaen" w:hAnsi="Sylfaen" w:cstheme="minorHAnsi"/>
          <w:i/>
          <w:iCs/>
          <w:sz w:val="18"/>
          <w:szCs w:val="18"/>
        </w:rPr>
        <w:t xml:space="preserve"> was regularly reviewed by the Central Bank in accordance with the main principles of de-dollarization and financial regulation policy</w:t>
      </w:r>
      <w:r w:rsidR="00EC47A0" w:rsidRPr="00202B95">
        <w:rPr>
          <w:rFonts w:ascii="Sylfaen" w:hAnsi="Sylfaen"/>
          <w:i/>
          <w:iCs/>
          <w:sz w:val="18"/>
          <w:szCs w:val="18"/>
        </w:rPr>
        <w:t xml:space="preserve"> </w:t>
      </w:r>
      <w:r w:rsidR="00EC47A0" w:rsidRPr="00202B95">
        <w:rPr>
          <w:rFonts w:ascii="Sylfaen" w:hAnsi="Sylfaen" w:cstheme="minorHAnsi"/>
          <w:i/>
          <w:iCs/>
          <w:sz w:val="18"/>
          <w:szCs w:val="18"/>
        </w:rPr>
        <w:t>(</w:t>
      </w:r>
      <w:r w:rsidR="00030F5A" w:rsidRPr="00202B95">
        <w:rPr>
          <w:rFonts w:ascii="Sylfaen" w:hAnsi="Sylfaen" w:cstheme="minorHAnsi"/>
          <w:i/>
          <w:iCs/>
          <w:sz w:val="18"/>
          <w:szCs w:val="18"/>
        </w:rPr>
        <w:t>see Chart</w:t>
      </w:r>
      <w:r w:rsidR="00EC47A0" w:rsidRPr="00202B95">
        <w:rPr>
          <w:rFonts w:ascii="Sylfaen" w:hAnsi="Sylfaen" w:cstheme="minorHAnsi"/>
          <w:i/>
          <w:iCs/>
          <w:sz w:val="18"/>
          <w:szCs w:val="18"/>
        </w:rPr>
        <w:t xml:space="preserve"> 2</w:t>
      </w:r>
      <w:r w:rsidR="00FC1895" w:rsidRPr="00202B95">
        <w:rPr>
          <w:rFonts w:ascii="Sylfaen" w:hAnsi="Sylfaen" w:cstheme="minorHAnsi"/>
          <w:i/>
          <w:iCs/>
          <w:sz w:val="18"/>
          <w:szCs w:val="18"/>
        </w:rPr>
        <w:t>5</w:t>
      </w:r>
      <w:r w:rsidR="00EC47A0" w:rsidRPr="00202B95">
        <w:rPr>
          <w:rFonts w:ascii="Sylfaen" w:hAnsi="Sylfaen" w:cstheme="minorHAnsi"/>
          <w:i/>
          <w:iCs/>
          <w:sz w:val="18"/>
          <w:szCs w:val="18"/>
        </w:rPr>
        <w:t>)</w:t>
      </w:r>
      <w:r w:rsidR="00030F5A" w:rsidRPr="00202B95">
        <w:rPr>
          <w:rFonts w:ascii="Sylfaen" w:hAnsi="Sylfaen" w:cstheme="minorHAnsi"/>
          <w:i/>
          <w:iCs/>
          <w:sz w:val="18"/>
          <w:szCs w:val="18"/>
        </w:rPr>
        <w:t>.</w:t>
      </w:r>
    </w:p>
    <w:p w14:paraId="328BEFBB" w14:textId="4587ECEA" w:rsidR="00494EB7" w:rsidRPr="00202B95" w:rsidRDefault="00494EB7" w:rsidP="007D5996">
      <w:pPr>
        <w:spacing w:line="260" w:lineRule="atLeast"/>
        <w:ind w:left="170" w:right="170" w:firstLine="284"/>
        <w:jc w:val="both"/>
        <w:rPr>
          <w:rFonts w:ascii="Sylfaen" w:eastAsiaTheme="minorEastAsia" w:hAnsi="Sylfaen"/>
          <w:i/>
          <w:color w:val="000000" w:themeColor="text1"/>
          <w:sz w:val="18"/>
          <w:szCs w:val="18"/>
        </w:rPr>
      </w:pPr>
    </w:p>
    <w:p w14:paraId="3D78957A" w14:textId="1772E11C" w:rsidR="00494EB7" w:rsidRPr="00202B95" w:rsidRDefault="00030F5A" w:rsidP="007D5996">
      <w:pPr>
        <w:spacing w:line="260" w:lineRule="atLeast"/>
        <w:ind w:left="170" w:right="170" w:firstLine="284"/>
        <w:jc w:val="both"/>
        <w:rPr>
          <w:rFonts w:ascii="Sylfaen" w:hAnsi="Sylfaen"/>
          <w:i/>
          <w:iCs/>
          <w:sz w:val="18"/>
          <w:szCs w:val="18"/>
        </w:rPr>
      </w:pPr>
      <w:r w:rsidRPr="00202B95">
        <w:rPr>
          <w:rFonts w:ascii="Sylfaen" w:hAnsi="Sylfaen"/>
          <w:i/>
          <w:iCs/>
          <w:sz w:val="18"/>
          <w:szCs w:val="18"/>
        </w:rPr>
        <w:t xml:space="preserve">AMD interest rate equation was estimated using the first-order autoregressive fixed effects method (AR (1)) and </w:t>
      </w:r>
      <w:r w:rsidR="00FB5C7D" w:rsidRPr="00202B95">
        <w:rPr>
          <w:rFonts w:ascii="Sylfaen" w:hAnsi="Sylfaen"/>
          <w:i/>
          <w:iCs/>
          <w:sz w:val="18"/>
          <w:szCs w:val="18"/>
        </w:rPr>
        <w:t>for</w:t>
      </w:r>
      <w:r w:rsidRPr="00202B95">
        <w:rPr>
          <w:rFonts w:ascii="Sylfaen" w:hAnsi="Sylfaen"/>
          <w:i/>
          <w:iCs/>
          <w:sz w:val="18"/>
          <w:szCs w:val="18"/>
        </w:rPr>
        <w:t xml:space="preserve"> dollar interest rate</w:t>
      </w:r>
      <w:r w:rsidR="00FB5C7D" w:rsidRPr="00202B95">
        <w:rPr>
          <w:rFonts w:ascii="Sylfaen" w:hAnsi="Sylfaen"/>
          <w:i/>
          <w:iCs/>
          <w:sz w:val="18"/>
          <w:szCs w:val="18"/>
        </w:rPr>
        <w:t xml:space="preserve"> by</w:t>
      </w:r>
      <w:r w:rsidRPr="00202B95">
        <w:rPr>
          <w:rFonts w:ascii="Sylfaen" w:hAnsi="Sylfaen"/>
          <w:i/>
          <w:iCs/>
          <w:sz w:val="18"/>
          <w:szCs w:val="18"/>
        </w:rPr>
        <w:t xml:space="preserve"> generalized</w:t>
      </w:r>
      <w:r w:rsidR="00FB5C7D" w:rsidRPr="00202B95">
        <w:rPr>
          <w:rFonts w:ascii="Sylfaen" w:hAnsi="Sylfaen"/>
          <w:i/>
          <w:iCs/>
          <w:sz w:val="18"/>
          <w:szCs w:val="18"/>
        </w:rPr>
        <w:t xml:space="preserve"> methods of moments (</w:t>
      </w:r>
      <w:r w:rsidRPr="00202B95">
        <w:rPr>
          <w:rFonts w:ascii="Sylfaen" w:hAnsi="Sylfaen"/>
          <w:i/>
          <w:iCs/>
          <w:sz w:val="18"/>
          <w:szCs w:val="18"/>
        </w:rPr>
        <w:t>GMM</w:t>
      </w:r>
      <w:r w:rsidR="00FB5C7D" w:rsidRPr="00202B95">
        <w:rPr>
          <w:rFonts w:ascii="Sylfaen" w:hAnsi="Sylfaen"/>
          <w:i/>
          <w:iCs/>
          <w:sz w:val="18"/>
          <w:szCs w:val="18"/>
        </w:rPr>
        <w:t>)</w:t>
      </w:r>
      <w:r w:rsidRPr="00202B95">
        <w:rPr>
          <w:rFonts w:ascii="Sylfaen" w:hAnsi="Sylfaen"/>
          <w:i/>
          <w:iCs/>
          <w:sz w:val="18"/>
          <w:szCs w:val="18"/>
        </w:rPr>
        <w:t>.</w:t>
      </w:r>
      <w:r w:rsidR="0037553E" w:rsidRPr="00202B95">
        <w:rPr>
          <w:rFonts w:ascii="Sylfaen" w:hAnsi="Sylfaen"/>
          <w:i/>
          <w:iCs/>
          <w:noProof/>
          <w:sz w:val="18"/>
          <w:szCs w:val="18"/>
        </w:rPr>
        <mc:AlternateContent>
          <mc:Choice Requires="wps">
            <w:drawing>
              <wp:anchor distT="0" distB="0" distL="114300" distR="114300" simplePos="0" relativeHeight="252668416" behindDoc="0" locked="0" layoutInCell="1" allowOverlap="1" wp14:anchorId="17C3FED4" wp14:editId="44B191B9">
                <wp:simplePos x="0" y="0"/>
                <wp:positionH relativeFrom="column">
                  <wp:posOffset>4143375</wp:posOffset>
                </wp:positionH>
                <wp:positionV relativeFrom="paragraph">
                  <wp:posOffset>3128010</wp:posOffset>
                </wp:positionV>
                <wp:extent cx="2347595" cy="358775"/>
                <wp:effectExtent l="0" t="0" r="0" b="0"/>
                <wp:wrapNone/>
                <wp:docPr id="1445937392" name="Rectangle 2"/>
                <wp:cNvGraphicFramePr/>
                <a:graphic xmlns:a="http://schemas.openxmlformats.org/drawingml/2006/main">
                  <a:graphicData uri="http://schemas.microsoft.com/office/word/2010/wordprocessingShape">
                    <wps:wsp>
                      <wps:cNvSpPr/>
                      <wps:spPr>
                        <a:xfrm>
                          <a:off x="0" y="0"/>
                          <a:ext cx="2347595" cy="358775"/>
                        </a:xfrm>
                        <a:prstGeom prst="rect">
                          <a:avLst/>
                        </a:prstGeom>
                        <a:noFill/>
                      </wps:spPr>
                      <wps:txbx>
                        <w:txbxContent>
                          <w:p w14:paraId="02F4FD53" w14:textId="33BA0DAE" w:rsidR="00093E3E" w:rsidRPr="007B4188" w:rsidRDefault="00093E3E" w:rsidP="0037553E">
                            <w:pPr>
                              <w:jc w:val="right"/>
                              <w:rPr>
                                <w:rFonts w:ascii="GHEA Grapalat" w:hAnsi="GHEA Grapalat" w:cstheme="minorBidi"/>
                                <w:i/>
                                <w:iCs/>
                                <w:sz w:val="14"/>
                                <w:szCs w:val="14"/>
                                <w:lang w:val="hy-AM"/>
                              </w:rPr>
                            </w:pPr>
                            <w:r w:rsidRPr="007B4188">
                              <w:rPr>
                                <w:rFonts w:ascii="GHEA Grapalat" w:hAnsi="GHEA Grapalat" w:cstheme="minorBidi"/>
                                <w:i/>
                                <w:iCs/>
                                <w:sz w:val="14"/>
                                <w:szCs w:val="14"/>
                                <w:lang w:val="hy-AM"/>
                              </w:rPr>
                              <w:t>Աղբյուրը՝ ՀՀ Կ</w:t>
                            </w:r>
                            <w:r>
                              <w:rPr>
                                <w:rFonts w:ascii="GHEA Grapalat" w:hAnsi="GHEA Grapalat" w:cstheme="minorBidi"/>
                                <w:i/>
                                <w:iCs/>
                                <w:sz w:val="14"/>
                                <w:szCs w:val="14"/>
                                <w:lang w:val="hy-AM"/>
                              </w:rPr>
                              <w:t>Բ</w:t>
                            </w:r>
                            <w:r w:rsidRPr="007B4188">
                              <w:rPr>
                                <w:rFonts w:ascii="GHEA Grapalat" w:hAnsi="GHEA Grapalat" w:cstheme="minorBidi"/>
                                <w:i/>
                                <w:iCs/>
                                <w:sz w:val="14"/>
                                <w:szCs w:val="14"/>
                                <w:lang w:val="hy-AM"/>
                              </w:rPr>
                              <w:t>, Վիճակագրության վարչություն</w:t>
                            </w:r>
                          </w:p>
                        </w:txbxContent>
                      </wps:txbx>
                      <wps:bodyPr wrap="square" lIns="91440" tIns="45720" rIns="91440" bIns="45720">
                        <a:noAutofit/>
                      </wps:bodyPr>
                    </wps:wsp>
                  </a:graphicData>
                </a:graphic>
                <wp14:sizeRelV relativeFrom="margin">
                  <wp14:pctHeight>0</wp14:pctHeight>
                </wp14:sizeRelV>
              </wp:anchor>
            </w:drawing>
          </mc:Choice>
          <mc:Fallback>
            <w:pict>
              <v:rect w14:anchorId="17C3FED4" id="Rectangle 2" o:spid="_x0000_s1089" style="position:absolute;left:0;text-align:left;margin-left:326.25pt;margin-top:246.3pt;width:184.85pt;height:28.25pt;z-index:25266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" filled="f" stroked="f">
                <v:textbox>
                  <w:txbxContent>
                    <w:p w14:paraId="02F4FD53" w14:textId="33BA0DAE" w:rsidR="00093E3E" w:rsidRPr="007B4188" w:rsidRDefault="00093E3E" w:rsidP="0037553E">
                      <w:pPr>
                        <w:jc w:val="right"/>
                        <w:rPr>
                          <w:rFonts w:ascii="GHEA Grapalat" w:hAnsi="GHEA Grapalat" w:cstheme="minorBidi"/>
                          <w:i/>
                          <w:iCs/>
                          <w:sz w:val="14"/>
                          <w:szCs w:val="14"/>
                          <w:lang w:val="hy-AM"/>
                        </w:rPr>
                      </w:pPr>
                      <w:r w:rsidRPr="007B4188">
                        <w:rPr>
                          <w:rFonts w:ascii="GHEA Grapalat" w:hAnsi="GHEA Grapalat" w:cstheme="minorBidi"/>
                          <w:i/>
                          <w:iCs/>
                          <w:sz w:val="14"/>
                          <w:szCs w:val="14"/>
                          <w:lang w:val="hy-AM"/>
                        </w:rPr>
                        <w:t>Աղբյուրը՝ ՀՀ Կ</w:t>
                      </w:r>
                      <w:r>
                        <w:rPr>
                          <w:rFonts w:ascii="GHEA Grapalat" w:hAnsi="GHEA Grapalat" w:cstheme="minorBidi"/>
                          <w:i/>
                          <w:iCs/>
                          <w:sz w:val="14"/>
                          <w:szCs w:val="14"/>
                          <w:lang w:val="hy-AM"/>
                        </w:rPr>
                        <w:t>Բ</w:t>
                      </w:r>
                      <w:r w:rsidRPr="007B4188">
                        <w:rPr>
                          <w:rFonts w:ascii="GHEA Grapalat" w:hAnsi="GHEA Grapalat" w:cstheme="minorBidi"/>
                          <w:i/>
                          <w:iCs/>
                          <w:sz w:val="14"/>
                          <w:szCs w:val="14"/>
                          <w:lang w:val="hy-AM"/>
                        </w:rPr>
                        <w:t>, Վիճակագրության վարչություն</w:t>
                      </w:r>
                    </w:p>
                  </w:txbxContent>
                </v:textbox>
              </v:rect>
            </w:pict>
          </mc:Fallback>
        </mc:AlternateContent>
      </w:r>
      <w:r w:rsidR="0037553E" w:rsidRPr="00202B95">
        <w:rPr>
          <w:rFonts w:ascii="Sylfaen" w:hAnsi="Sylfaen"/>
          <w:i/>
          <w:iCs/>
          <w:noProof/>
          <w:sz w:val="18"/>
          <w:szCs w:val="18"/>
        </w:rPr>
        <mc:AlternateContent>
          <mc:Choice Requires="wps">
            <w:drawing>
              <wp:anchor distT="0" distB="0" distL="114300" distR="114300" simplePos="0" relativeHeight="252669440" behindDoc="0" locked="0" layoutInCell="1" allowOverlap="1" wp14:anchorId="71E734C9" wp14:editId="4B0CCA16">
                <wp:simplePos x="0" y="0"/>
                <wp:positionH relativeFrom="column">
                  <wp:posOffset>3968750</wp:posOffset>
                </wp:positionH>
                <wp:positionV relativeFrom="paragraph">
                  <wp:posOffset>455295</wp:posOffset>
                </wp:positionV>
                <wp:extent cx="2519680" cy="463550"/>
                <wp:effectExtent l="0" t="0" r="0" b="0"/>
                <wp:wrapNone/>
                <wp:docPr id="1445937393"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6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D46EC" w14:textId="6AFCD32B" w:rsidR="00093E3E" w:rsidRPr="0037553E" w:rsidRDefault="00093E3E" w:rsidP="0037553E">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25</w:t>
                            </w:r>
                          </w:p>
                          <w:p w14:paraId="00D69529"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4324EA6C" w14:textId="77777777"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Պարտադիր պահուստավորման նորմատիվ</w:t>
                            </w:r>
                          </w:p>
                          <w:p w14:paraId="7A420CFB"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52F901C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5C60E3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A1CA63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21F32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979470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A7A68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6AD271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BC297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2A59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CA3D1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B954A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95BF43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7B424D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F61D8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D8951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FDBAE2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9B3F2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6F6DF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D9888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574BB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01109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FE71C0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2BB7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184F2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7A1179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1374F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7C0C6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F4232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F6873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8AED57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3F6FB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AADE8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CCF472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E8E9D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060057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EBEAC0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DB584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D732D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C5B2F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6FF0F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7D27C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6AC4A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07BEBF" w14:textId="77777777" w:rsidR="00093E3E" w:rsidRDefault="00093E3E" w:rsidP="0037553E">
                            <w:pPr>
                              <w:rPr>
                                <w:sz w:val="14"/>
                                <w:szCs w:val="14"/>
                              </w:rPr>
                            </w:pPr>
                            <w:r>
                              <w:rPr>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71E734C9" id="_x0000_s1090" type="#_x0000_t202" style="position:absolute;left:0;text-align:left;margin-left:312.5pt;margin-top:35.85pt;width:198.4pt;height:36.5pt;z-index:25266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" filled="f" stroked="f">
                <v:textbox>
                  <w:txbxContent>
                    <w:p w14:paraId="233D46EC" w14:textId="6AFCD32B" w:rsidR="00093E3E" w:rsidRPr="0037553E" w:rsidRDefault="00093E3E" w:rsidP="0037553E">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25</w:t>
                      </w:r>
                    </w:p>
                    <w:p w14:paraId="00D69529"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4324EA6C" w14:textId="77777777"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Պարտադիր պահուստավորման նորմատիվ</w:t>
                      </w:r>
                    </w:p>
                    <w:p w14:paraId="7A420CFB"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52F901C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5C60E3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A1CA63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21F32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979470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A7A68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6AD271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BC297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2A59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CA3D1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B954A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95BF43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7B424D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F61D8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0D8951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FDBAE2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9B3F2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6F6DF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8D9888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574BB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C01109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FE71C0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2BB7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184F2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7A1179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1374F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77C0C6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F4232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F6873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8AED57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3F6FB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AADE8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CCF472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6E8E9D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060057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EBEAC0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DB584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D732D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AC5B2F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6FF0F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7D27C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E6AC4A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07BEBF" w14:textId="77777777" w:rsidR="00093E3E" w:rsidRDefault="00093E3E" w:rsidP="0037553E">
                      <w:pPr>
                        <w:rPr>
                          <w:sz w:val="14"/>
                          <w:szCs w:val="14"/>
                        </w:rPr>
                      </w:pPr>
                      <w:r>
                        <w:rPr>
                          <w:sz w:val="14"/>
                          <w:szCs w:val="14"/>
                        </w:rPr>
                        <w:t> </w:t>
                      </w:r>
                    </w:p>
                  </w:txbxContent>
                </v:textbox>
              </v:shape>
            </w:pict>
          </mc:Fallback>
        </mc:AlternateContent>
      </w:r>
      <w:r w:rsidR="0037553E" w:rsidRPr="00202B95">
        <w:rPr>
          <w:rFonts w:ascii="Sylfaen" w:hAnsi="Sylfaen"/>
          <w:i/>
          <w:iCs/>
          <w:noProof/>
          <w:sz w:val="18"/>
          <w:szCs w:val="18"/>
        </w:rPr>
        <w:drawing>
          <wp:anchor distT="0" distB="0" distL="114300" distR="114300" simplePos="0" relativeHeight="252670464" behindDoc="0" locked="0" layoutInCell="1" allowOverlap="1" wp14:anchorId="4CF7AB6F" wp14:editId="6E082F55">
            <wp:simplePos x="0" y="0"/>
            <wp:positionH relativeFrom="rightMargin">
              <wp:posOffset>0</wp:posOffset>
            </wp:positionH>
            <wp:positionV relativeFrom="paragraph">
              <wp:posOffset>873125</wp:posOffset>
            </wp:positionV>
            <wp:extent cx="2510155" cy="2159635"/>
            <wp:effectExtent l="0" t="0" r="4445" b="0"/>
            <wp:wrapNone/>
            <wp:docPr id="1445937394" name="Chart 1445937394">
              <a:extLst xmlns:a="http://schemas.openxmlformats.org/drawingml/2006/main">
                <a:ext uri="{FF2B5EF4-FFF2-40B4-BE49-F238E27FC236}">
                  <a16:creationId xmlns:a16="http://schemas.microsoft.com/office/drawing/2014/main" id="{00000000-0008-0000-1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anchor>
        </w:drawing>
      </w:r>
      <w:r w:rsidR="00256242" w:rsidRPr="00202B95">
        <w:rPr>
          <w:rFonts w:ascii="Sylfaen" w:hAnsi="Sylfaen"/>
          <w:noProof/>
          <w:color w:val="FF0000"/>
          <w:sz w:val="10"/>
        </w:rPr>
        <mc:AlternateContent>
          <mc:Choice Requires="wps">
            <w:drawing>
              <wp:anchor distT="0" distB="0" distL="114300" distR="114300" simplePos="0" relativeHeight="251962880" behindDoc="1" locked="0" layoutInCell="1" allowOverlap="1" wp14:anchorId="0096D514" wp14:editId="164C87BC">
                <wp:simplePos x="0" y="0"/>
                <wp:positionH relativeFrom="margin">
                  <wp:align>left</wp:align>
                </wp:positionH>
                <wp:positionV relativeFrom="paragraph">
                  <wp:posOffset>-5715</wp:posOffset>
                </wp:positionV>
                <wp:extent cx="6480000" cy="9191625"/>
                <wp:effectExtent l="0" t="0" r="0" b="9525"/>
                <wp:wrapNone/>
                <wp:docPr id="1544175899"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000" cy="9191625"/>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45B9A1F7">
              <v:rect id="Rectangle 2344" style="position:absolute;margin-left:0;margin-top:-.45pt;width:510.25pt;height:723.75pt;z-index:-25135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fillcolor="#d5dce4 [671]" stroked="f" w14:anchorId="42873E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">
                <w10:wrap anchorx="margin"/>
              </v:rect>
            </w:pict>
          </mc:Fallback>
        </mc:AlternateContent>
      </w:r>
    </w:p>
    <w:p w14:paraId="0E8BF616" w14:textId="77777777" w:rsidR="00591BE4" w:rsidRPr="00202B95" w:rsidRDefault="00FB5C7D" w:rsidP="00591BE4">
      <w:pPr>
        <w:spacing w:line="280" w:lineRule="atLeast"/>
        <w:ind w:left="170" w:right="170" w:firstLine="284"/>
        <w:jc w:val="both"/>
        <w:rPr>
          <w:rFonts w:ascii="Sylfaen" w:hAnsi="Sylfaen"/>
          <w:i/>
          <w:iCs/>
          <w:sz w:val="18"/>
          <w:szCs w:val="18"/>
        </w:rPr>
      </w:pPr>
      <w:r w:rsidRPr="00202B95">
        <w:rPr>
          <w:rFonts w:ascii="Sylfaen" w:hAnsi="Sylfaen"/>
          <w:i/>
          <w:iCs/>
          <w:sz w:val="18"/>
          <w:szCs w:val="18"/>
        </w:rPr>
        <w:t xml:space="preserve">The transfer mechanism of reserve requirement ratio was studied through the evaluated equations, which is reflected in the presented equations by  </w:t>
      </w:r>
      <m:oMath>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2</m:t>
            </m:r>
          </m:sub>
        </m:sSub>
      </m:oMath>
      <w:r w:rsidRPr="00202B95">
        <w:rPr>
          <w:rFonts w:ascii="Sylfaen" w:hAnsi="Sylfaen"/>
          <w:i/>
          <w:iCs/>
          <w:sz w:val="18"/>
          <w:szCs w:val="18"/>
        </w:rPr>
        <w:t xml:space="preserve"> and </w:t>
      </w:r>
      <m:oMath>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5</m:t>
            </m:r>
          </m:sub>
        </m:sSub>
      </m:oMath>
      <w:r w:rsidR="00591BE4" w:rsidRPr="00202B95">
        <w:rPr>
          <w:rFonts w:ascii="Sylfaen" w:hAnsi="Sylfaen"/>
          <w:i/>
          <w:iCs/>
          <w:sz w:val="18"/>
          <w:szCs w:val="18"/>
        </w:rPr>
        <w:t xml:space="preserve"> coefficients.</w:t>
      </w:r>
      <w:r w:rsidRPr="00202B95">
        <w:rPr>
          <w:rFonts w:ascii="Sylfaen" w:hAnsi="Sylfaen"/>
          <w:i/>
          <w:iCs/>
          <w:sz w:val="18"/>
          <w:szCs w:val="18"/>
        </w:rPr>
        <w:t xml:space="preserve"> </w:t>
      </w:r>
      <w:r w:rsidR="00591BE4" w:rsidRPr="00202B95">
        <w:rPr>
          <w:rFonts w:ascii="Sylfaen" w:hAnsi="Sylfaen"/>
          <w:i/>
          <w:iCs/>
          <w:sz w:val="18"/>
          <w:szCs w:val="18"/>
        </w:rPr>
        <w:t xml:space="preserve">Theoretically, transmission mechanism works as follows: </w:t>
      </w:r>
    </w:p>
    <w:p w14:paraId="19843F31" w14:textId="77777777" w:rsidR="00591BE4" w:rsidRPr="00202B95" w:rsidRDefault="00591BE4" w:rsidP="00591BE4">
      <w:pPr>
        <w:spacing w:line="280" w:lineRule="atLeast"/>
        <w:ind w:left="170" w:right="170" w:firstLine="284"/>
        <w:jc w:val="both"/>
        <w:rPr>
          <w:rFonts w:ascii="Sylfaen" w:hAnsi="Sylfaen"/>
          <w:i/>
          <w:iCs/>
          <w:sz w:val="18"/>
          <w:szCs w:val="18"/>
        </w:rPr>
      </w:pPr>
    </w:p>
    <w:p w14:paraId="03BD6391" w14:textId="779AD3E4" w:rsidR="006B398A" w:rsidRPr="00202B95" w:rsidRDefault="00591BE4" w:rsidP="00591BE4">
      <w:pPr>
        <w:spacing w:line="280" w:lineRule="atLeast"/>
        <w:ind w:left="170" w:right="170" w:firstLine="284"/>
        <w:jc w:val="both"/>
        <w:rPr>
          <w:rFonts w:ascii="Sylfaen" w:eastAsiaTheme="minorEastAsia" w:hAnsi="Sylfaen" w:cstheme="minorHAnsi"/>
          <w:b/>
          <w:bCs/>
          <w:i/>
          <w:iCs/>
          <w:sz w:val="18"/>
          <w:szCs w:val="18"/>
        </w:rPr>
      </w:pPr>
      <w:r w:rsidRPr="00202B95">
        <w:rPr>
          <w:rFonts w:ascii="Sylfaen" w:eastAsiaTheme="minorEastAsia" w:hAnsi="Sylfaen"/>
          <w:b/>
          <w:bCs/>
          <w:i/>
          <w:iCs/>
          <w:sz w:val="18"/>
          <w:szCs w:val="18"/>
        </w:rPr>
        <w:t>RR</w:t>
      </w:r>
      <w:r w:rsidR="006B398A" w:rsidRPr="00202B95">
        <w:rPr>
          <w:rFonts w:ascii="Sylfaen" w:eastAsiaTheme="minorEastAsia" w:hAnsi="Sylfaen" w:cstheme="minorHAnsi"/>
          <w:b/>
          <w:bCs/>
          <w:i/>
          <w:iCs/>
          <w:sz w:val="18"/>
          <w:szCs w:val="18"/>
        </w:rPr>
        <w:t xml:space="preserve"> </w:t>
      </w:r>
      <m:oMath>
        <m:r>
          <m:rPr>
            <m:sty m:val="bi"/>
          </m:rPr>
          <w:rPr>
            <w:rFonts w:ascii="Cambria Math" w:eastAsiaTheme="minorEastAsia" w:hAnsi="Cambria Math" w:cstheme="minorHAnsi"/>
            <w:sz w:val="18"/>
            <w:szCs w:val="18"/>
          </w:rPr>
          <m:t xml:space="preserve">↑⟹Liquidity ↓⟹ </m:t>
        </m:r>
      </m:oMath>
      <w:r w:rsidRPr="00202B95">
        <w:rPr>
          <w:rFonts w:ascii="Sylfaen" w:eastAsiaTheme="minorEastAsia" w:hAnsi="Sylfaen"/>
          <w:b/>
          <w:bCs/>
          <w:i/>
          <w:iCs/>
          <w:sz w:val="18"/>
          <w:szCs w:val="18"/>
        </w:rPr>
        <w:t>Deposit interest</w:t>
      </w:r>
      <w:r w:rsidR="00222C56" w:rsidRPr="00202B95">
        <w:rPr>
          <w:rFonts w:ascii="Sylfaen" w:eastAsiaTheme="minorEastAsia" w:hAnsi="Sylfaen"/>
          <w:b/>
          <w:bCs/>
          <w:i/>
          <w:iCs/>
          <w:sz w:val="18"/>
          <w:szCs w:val="18"/>
        </w:rPr>
        <w:t xml:space="preserve"> rate</w:t>
      </w:r>
      <w:r w:rsidR="006B398A" w:rsidRPr="00202B95">
        <w:rPr>
          <w:rFonts w:ascii="Sylfaen" w:eastAsiaTheme="minorEastAsia" w:hAnsi="Sylfaen" w:cstheme="minorHAnsi"/>
          <w:b/>
          <w:bCs/>
          <w:i/>
          <w:iCs/>
          <w:sz w:val="18"/>
          <w:szCs w:val="18"/>
        </w:rPr>
        <w:t xml:space="preserve"> </w:t>
      </w:r>
      <m:oMath>
        <m:r>
          <m:rPr>
            <m:sty m:val="bi"/>
          </m:rPr>
          <w:rPr>
            <w:rFonts w:ascii="Cambria Math" w:eastAsiaTheme="minorEastAsia" w:hAnsi="Cambria Math" w:cstheme="minorHAnsi"/>
            <w:sz w:val="18"/>
            <w:szCs w:val="18"/>
          </w:rPr>
          <m:t>↑⟹</m:t>
        </m:r>
      </m:oMath>
      <w:r w:rsidR="006B398A" w:rsidRPr="00202B95">
        <w:rPr>
          <w:rFonts w:ascii="Sylfaen" w:eastAsiaTheme="minorEastAsia" w:hAnsi="Sylfaen" w:cstheme="minorHAnsi"/>
          <w:b/>
          <w:bCs/>
          <w:i/>
          <w:iCs/>
          <w:sz w:val="18"/>
          <w:szCs w:val="18"/>
        </w:rPr>
        <w:t xml:space="preserve"> </w:t>
      </w:r>
      <w:r w:rsidRPr="00202B95">
        <w:rPr>
          <w:rFonts w:ascii="Sylfaen" w:eastAsiaTheme="minorEastAsia" w:hAnsi="Sylfaen"/>
          <w:b/>
          <w:bCs/>
          <w:i/>
          <w:iCs/>
          <w:sz w:val="18"/>
          <w:szCs w:val="18"/>
        </w:rPr>
        <w:t>Loan interest</w:t>
      </w:r>
      <w:r w:rsidR="00222C56" w:rsidRPr="00202B95">
        <w:rPr>
          <w:rFonts w:ascii="Sylfaen" w:eastAsiaTheme="minorEastAsia" w:hAnsi="Sylfaen"/>
          <w:b/>
          <w:bCs/>
          <w:i/>
          <w:iCs/>
          <w:sz w:val="18"/>
          <w:szCs w:val="18"/>
        </w:rPr>
        <w:t xml:space="preserve"> rate</w:t>
      </w:r>
      <w:r w:rsidR="006B398A" w:rsidRPr="00202B95">
        <w:rPr>
          <w:rFonts w:ascii="Sylfaen" w:eastAsiaTheme="minorEastAsia" w:hAnsi="Sylfaen" w:cstheme="minorHAnsi"/>
          <w:b/>
          <w:bCs/>
          <w:i/>
          <w:iCs/>
          <w:sz w:val="18"/>
          <w:szCs w:val="18"/>
        </w:rPr>
        <w:t xml:space="preserve"> </w:t>
      </w:r>
      <m:oMath>
        <m:r>
          <m:rPr>
            <m:sty m:val="bi"/>
          </m:rPr>
          <w:rPr>
            <w:rFonts w:ascii="Cambria Math" w:eastAsiaTheme="minorEastAsia" w:hAnsi="Cambria Math" w:cstheme="minorHAnsi"/>
            <w:sz w:val="18"/>
            <w:szCs w:val="18"/>
          </w:rPr>
          <m:t>↑⟹</m:t>
        </m:r>
      </m:oMath>
      <w:r w:rsidR="006B398A" w:rsidRPr="00202B95">
        <w:rPr>
          <w:rFonts w:ascii="Sylfaen" w:eastAsiaTheme="minorEastAsia" w:hAnsi="Sylfaen" w:cstheme="minorHAnsi"/>
          <w:b/>
          <w:bCs/>
          <w:i/>
          <w:iCs/>
          <w:sz w:val="18"/>
          <w:szCs w:val="18"/>
        </w:rPr>
        <w:t xml:space="preserve"> </w:t>
      </w:r>
      <w:r w:rsidRPr="00202B95">
        <w:rPr>
          <w:rFonts w:ascii="Sylfaen" w:eastAsiaTheme="minorEastAsia" w:hAnsi="Sylfaen"/>
          <w:b/>
          <w:bCs/>
          <w:i/>
          <w:iCs/>
          <w:sz w:val="18"/>
          <w:szCs w:val="18"/>
        </w:rPr>
        <w:t>Loan volume</w:t>
      </w:r>
      <w:r w:rsidR="006B398A" w:rsidRPr="00202B95">
        <w:rPr>
          <w:rFonts w:ascii="Sylfaen" w:eastAsiaTheme="minorEastAsia" w:hAnsi="Sylfaen" w:cstheme="minorHAnsi"/>
          <w:b/>
          <w:bCs/>
          <w:i/>
          <w:iCs/>
          <w:sz w:val="18"/>
          <w:szCs w:val="18"/>
        </w:rPr>
        <w:t xml:space="preserve"> </w:t>
      </w:r>
      <m:oMath>
        <m:r>
          <m:rPr>
            <m:sty m:val="bi"/>
          </m:rPr>
          <w:rPr>
            <w:rFonts w:ascii="Cambria Math" w:eastAsiaTheme="minorEastAsia" w:hAnsi="Cambria Math" w:cstheme="minorHAnsi"/>
            <w:sz w:val="18"/>
            <w:szCs w:val="18"/>
          </w:rPr>
          <m:t>↓</m:t>
        </m:r>
      </m:oMath>
    </w:p>
    <w:p w14:paraId="11E3C64F" w14:textId="47BEB72F" w:rsidR="006B398A" w:rsidRPr="00202B95" w:rsidRDefault="00591BE4" w:rsidP="00A43C97">
      <w:pPr>
        <w:spacing w:line="280" w:lineRule="atLeast"/>
        <w:ind w:left="170" w:right="170" w:firstLine="284"/>
        <w:jc w:val="both"/>
        <w:rPr>
          <w:rFonts w:ascii="Sylfaen" w:hAnsi="Sylfaen"/>
          <w:i/>
          <w:iCs/>
          <w:sz w:val="18"/>
          <w:szCs w:val="18"/>
        </w:rPr>
      </w:pPr>
      <w:r w:rsidRPr="00202B95">
        <w:rPr>
          <w:rFonts w:ascii="Sylfaen" w:hAnsi="Sylfaen"/>
          <w:i/>
          <w:iCs/>
          <w:sz w:val="18"/>
          <w:szCs w:val="18"/>
        </w:rPr>
        <w:t xml:space="preserve">In case of such a transfer mechanism, the size of the banks' liquidity position is important: if the liquidity position of the given bank is quite high, the bank sets low interest rates </w:t>
      </w:r>
      <w:r w:rsidR="00222C56" w:rsidRPr="00202B95">
        <w:rPr>
          <w:rFonts w:ascii="Sylfaen" w:hAnsi="Sylfaen"/>
          <w:i/>
          <w:iCs/>
          <w:sz w:val="18"/>
          <w:szCs w:val="18"/>
        </w:rPr>
        <w:t>on</w:t>
      </w:r>
      <w:r w:rsidRPr="00202B95">
        <w:rPr>
          <w:rFonts w:ascii="Sylfaen" w:hAnsi="Sylfaen"/>
          <w:i/>
          <w:iCs/>
          <w:sz w:val="18"/>
          <w:szCs w:val="18"/>
        </w:rPr>
        <w:t xml:space="preserve"> loans </w:t>
      </w:r>
      <w:r w:rsidR="006B398A" w:rsidRPr="00202B95">
        <w:rPr>
          <w:rFonts w:ascii="Sylfaen" w:hAnsi="Sylfaen" w:cstheme="minorHAnsi"/>
          <w:i/>
          <w:iCs/>
          <w:sz w:val="18"/>
          <w:szCs w:val="18"/>
        </w:rPr>
        <w:t>(</w:t>
      </w:r>
      <w:r w:rsidR="00222C56" w:rsidRPr="00202B95">
        <w:rPr>
          <w:rFonts w:ascii="Sylfaen" w:hAnsi="Sylfaen"/>
          <w:i/>
          <w:iCs/>
          <w:sz w:val="18"/>
          <w:szCs w:val="18"/>
        </w:rPr>
        <w:t>see Charts</w:t>
      </w:r>
      <w:r w:rsidR="006B398A" w:rsidRPr="00202B95">
        <w:rPr>
          <w:rFonts w:ascii="Sylfaen" w:hAnsi="Sylfaen" w:cstheme="minorHAnsi"/>
          <w:i/>
          <w:iCs/>
          <w:sz w:val="18"/>
          <w:szCs w:val="18"/>
        </w:rPr>
        <w:t xml:space="preserve"> 2</w:t>
      </w:r>
      <w:r w:rsidR="00946125" w:rsidRPr="00202B95">
        <w:rPr>
          <w:rFonts w:ascii="Sylfaen" w:hAnsi="Sylfaen" w:cstheme="minorHAnsi"/>
          <w:i/>
          <w:iCs/>
          <w:sz w:val="18"/>
          <w:szCs w:val="18"/>
        </w:rPr>
        <w:t xml:space="preserve">6 </w:t>
      </w:r>
      <w:r w:rsidR="00222C56" w:rsidRPr="00202B95">
        <w:rPr>
          <w:rFonts w:ascii="Sylfaen" w:hAnsi="Sylfaen"/>
          <w:i/>
          <w:iCs/>
          <w:sz w:val="18"/>
          <w:szCs w:val="18"/>
        </w:rPr>
        <w:t>and</w:t>
      </w:r>
      <w:r w:rsidR="006B398A" w:rsidRPr="00202B95">
        <w:rPr>
          <w:rFonts w:ascii="Sylfaen" w:hAnsi="Sylfaen" w:cstheme="minorHAnsi"/>
          <w:i/>
          <w:iCs/>
          <w:sz w:val="18"/>
          <w:szCs w:val="18"/>
        </w:rPr>
        <w:t xml:space="preserve"> 2</w:t>
      </w:r>
      <w:r w:rsidR="00946125" w:rsidRPr="00202B95">
        <w:rPr>
          <w:rFonts w:ascii="Sylfaen" w:hAnsi="Sylfaen" w:cstheme="minorHAnsi"/>
          <w:i/>
          <w:iCs/>
          <w:sz w:val="18"/>
          <w:szCs w:val="18"/>
        </w:rPr>
        <w:t>7</w:t>
      </w:r>
      <w:r w:rsidR="006B398A" w:rsidRPr="00202B95">
        <w:rPr>
          <w:rFonts w:ascii="Sylfaen" w:hAnsi="Sylfaen" w:cstheme="minorHAnsi"/>
          <w:i/>
          <w:iCs/>
          <w:sz w:val="18"/>
          <w:szCs w:val="18"/>
        </w:rPr>
        <w:t>)</w:t>
      </w:r>
      <w:r w:rsidR="00222C56" w:rsidRPr="00202B95">
        <w:rPr>
          <w:rFonts w:ascii="Sylfaen" w:hAnsi="Sylfaen" w:cs="Cambria Math"/>
          <w:i/>
          <w:iCs/>
          <w:sz w:val="18"/>
          <w:szCs w:val="18"/>
        </w:rPr>
        <w:t>.</w:t>
      </w:r>
    </w:p>
    <w:p w14:paraId="56CA4DCB" w14:textId="54B05DE4" w:rsidR="006B398A" w:rsidRPr="00202B95" w:rsidRDefault="00222C56" w:rsidP="00A43C97">
      <w:pPr>
        <w:spacing w:line="280" w:lineRule="atLeast"/>
        <w:ind w:left="170" w:right="170" w:firstLine="284"/>
        <w:jc w:val="both"/>
        <w:rPr>
          <w:rFonts w:ascii="Sylfaen" w:hAnsi="Sylfaen"/>
          <w:i/>
          <w:iCs/>
          <w:sz w:val="18"/>
          <w:szCs w:val="18"/>
        </w:rPr>
      </w:pPr>
      <w:r w:rsidRPr="00202B95">
        <w:rPr>
          <w:rFonts w:ascii="Sylfaen" w:hAnsi="Sylfaen"/>
          <w:i/>
          <w:iCs/>
          <w:sz w:val="18"/>
          <w:szCs w:val="18"/>
        </w:rPr>
        <w:lastRenderedPageBreak/>
        <w:t xml:space="preserve">The aforementioned transfer mechanism exists if </w:t>
      </w:r>
      <m:oMath>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&gt;0</m:t>
        </m:r>
      </m:oMath>
      <w:r w:rsidRPr="00202B95">
        <w:rPr>
          <w:rFonts w:ascii="Sylfaen" w:hAnsi="Sylfaen"/>
          <w:i/>
          <w:iCs/>
          <w:sz w:val="18"/>
          <w:szCs w:val="18"/>
        </w:rPr>
        <w:t xml:space="preserve">, and </w:t>
      </w:r>
      <m:oMath>
        <m:sSub>
          <m:sSubPr>
            <m:ctrlPr>
              <w:rPr>
                <w:rFonts w:ascii="Cambria Math" w:hAnsi="Cambria Math"/>
                <w:i/>
                <w:iCs/>
                <w:sz w:val="18"/>
                <w:szCs w:val="18"/>
              </w:rPr>
            </m:ctrlPr>
          </m:sSubPr>
          <m:e>
            <m:r>
              <w:rPr>
                <w:rFonts w:ascii="Cambria Math" w:hAnsi="Cambria Math"/>
                <w:sz w:val="18"/>
                <w:szCs w:val="18"/>
              </w:rPr>
              <m:t>β</m:t>
            </m:r>
          </m:e>
          <m:sub>
            <m:r>
              <w:rPr>
                <w:rFonts w:ascii="Cambria Math" w:hAnsi="Cambria Math"/>
                <w:sz w:val="18"/>
                <w:szCs w:val="18"/>
              </w:rPr>
              <m:t>5</m:t>
            </m:r>
          </m:sub>
        </m:sSub>
        <m:r>
          <w:rPr>
            <w:rFonts w:ascii="Cambria Math" w:hAnsi="Cambria Math"/>
            <w:sz w:val="18"/>
            <w:szCs w:val="18"/>
          </w:rPr>
          <m:t>&lt;0</m:t>
        </m:r>
      </m:oMath>
      <w:r w:rsidR="0037553E" w:rsidRPr="00202B95">
        <w:rPr>
          <w:rFonts w:ascii="Sylfaen" w:hAnsi="Sylfaen"/>
          <w:i/>
          <w:iCs/>
          <w:noProof/>
          <w:sz w:val="18"/>
          <w:szCs w:val="18"/>
        </w:rPr>
        <mc:AlternateContent>
          <mc:Choice Requires="wps">
            <w:drawing>
              <wp:anchor distT="0" distB="0" distL="114300" distR="114300" simplePos="0" relativeHeight="252674560" behindDoc="0" locked="0" layoutInCell="1" allowOverlap="1" wp14:anchorId="15392A96" wp14:editId="2862BD4F">
                <wp:simplePos x="0" y="0"/>
                <wp:positionH relativeFrom="rightMargin">
                  <wp:align>left</wp:align>
                </wp:positionH>
                <wp:positionV relativeFrom="paragraph">
                  <wp:posOffset>487615</wp:posOffset>
                </wp:positionV>
                <wp:extent cx="2519680" cy="494523"/>
                <wp:effectExtent l="0" t="0" r="0" b="1270"/>
                <wp:wrapNone/>
                <wp:docPr id="1544175834"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945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710CC4" w14:textId="7A48683F" w:rsidR="00093E3E" w:rsidRPr="0037553E" w:rsidRDefault="00093E3E" w:rsidP="0037553E">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26</w:t>
                            </w:r>
                          </w:p>
                          <w:p w14:paraId="2403A65A"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B119AF2" w14:textId="3DE2B44D"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 xml:space="preserve">Արտարժույթով վարկերի տոկոսադրույքների և իրացվելիության մակարդակի </w:t>
                            </w:r>
                            <w:proofErr w:type="spellStart"/>
                            <w:r>
                              <w:rPr>
                                <w:rFonts w:ascii="GHEA Grapalat" w:hAnsi="GHEA Grapalat" w:cs="Sylfaen"/>
                                <w:b/>
                                <w:bCs/>
                                <w:color w:val="1F497D"/>
                                <w:sz w:val="14"/>
                                <w:szCs w:val="14"/>
                                <w:lang w:val="hy-AM"/>
                              </w:rPr>
                              <w:t>միջև</w:t>
                            </w:r>
                            <w:proofErr w:type="spellEnd"/>
                            <w:r>
                              <w:rPr>
                                <w:rFonts w:ascii="GHEA Grapalat" w:hAnsi="GHEA Grapalat" w:cs="Sylfaen"/>
                                <w:b/>
                                <w:bCs/>
                                <w:color w:val="1F497D"/>
                                <w:sz w:val="14"/>
                                <w:szCs w:val="14"/>
                                <w:lang w:val="hy-AM"/>
                              </w:rPr>
                              <w:t xml:space="preserve"> կապը</w:t>
                            </w:r>
                          </w:p>
                          <w:p w14:paraId="2D71FDFF"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0929EF7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8D3605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23125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826FC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0855D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1D27D9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27D05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7030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05A17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0F650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A4D7B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EF3D36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B020D6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C9135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4F7D22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2465BC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3B451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D784B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30B1AC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0F03E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15BD4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0B89D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DB3BB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25234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C8593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B13E38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50BB91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DC93A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BD8ACE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26D3CA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3BBE73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A23D6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D1ADED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AE3444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BBE584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04CFCD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48CE9F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F9BB5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9410E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2595F2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A386C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1772C1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3E2F1BB" w14:textId="77777777" w:rsidR="00093E3E" w:rsidRDefault="00093E3E" w:rsidP="0037553E">
                            <w:pPr>
                              <w:rPr>
                                <w:sz w:val="14"/>
                                <w:szCs w:val="14"/>
                              </w:rPr>
                            </w:pPr>
                            <w:r>
                              <w:rPr>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392A96" id="_x0000_s1091" type="#_x0000_t202" style="position:absolute;left:0;text-align:left;margin-left:0;margin-top:38.4pt;width:198.4pt;height:38.95pt;z-index:2526745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" filled="f" stroked="f">
                <v:textbox>
                  <w:txbxContent>
                    <w:p w14:paraId="78710CC4" w14:textId="7A48683F" w:rsidR="00093E3E" w:rsidRPr="0037553E" w:rsidRDefault="00093E3E" w:rsidP="0037553E">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26</w:t>
                      </w:r>
                    </w:p>
                    <w:p w14:paraId="2403A65A"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3B119AF2" w14:textId="3DE2B44D"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 xml:space="preserve">Արտարժույթով վարկերի տոկոսադրույքների և իրացվելիության մակարդակի </w:t>
                      </w:r>
                      <w:proofErr w:type="spellStart"/>
                      <w:r>
                        <w:rPr>
                          <w:rFonts w:ascii="GHEA Grapalat" w:hAnsi="GHEA Grapalat" w:cs="Sylfaen"/>
                          <w:b/>
                          <w:bCs/>
                          <w:color w:val="1F497D"/>
                          <w:sz w:val="14"/>
                          <w:szCs w:val="14"/>
                          <w:lang w:val="hy-AM"/>
                        </w:rPr>
                        <w:t>միջև</w:t>
                      </w:r>
                      <w:proofErr w:type="spellEnd"/>
                      <w:r>
                        <w:rPr>
                          <w:rFonts w:ascii="GHEA Grapalat" w:hAnsi="GHEA Grapalat" w:cs="Sylfaen"/>
                          <w:b/>
                          <w:bCs/>
                          <w:color w:val="1F497D"/>
                          <w:sz w:val="14"/>
                          <w:szCs w:val="14"/>
                          <w:lang w:val="hy-AM"/>
                        </w:rPr>
                        <w:t xml:space="preserve"> կապը</w:t>
                      </w:r>
                    </w:p>
                    <w:p w14:paraId="2D71FDFF"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0929EF7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8D3605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23125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C826FC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0855D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1D27D9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27D05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70309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005A17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0F650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0A4D7B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EF3D36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B020D6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C9135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4F7D22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2465BC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3B451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D784B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30B1AC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0F03E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15BD4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0B89D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DB3BB4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325234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C8593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B13E38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50BB91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DC93A9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BD8ACE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26D3CA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3BBE73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AA23D6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D1ADED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AE3444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BBE584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04CFCD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48CE9F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CF9BB5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39410E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2595F2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A386C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1772C1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3E2F1BB" w14:textId="77777777" w:rsidR="00093E3E" w:rsidRDefault="00093E3E" w:rsidP="0037553E">
                      <w:pPr>
                        <w:rPr>
                          <w:sz w:val="14"/>
                          <w:szCs w:val="14"/>
                        </w:rPr>
                      </w:pPr>
                      <w:r>
                        <w:rPr>
                          <w:sz w:val="14"/>
                          <w:szCs w:val="14"/>
                        </w:rPr>
                        <w:t> </w:t>
                      </w:r>
                    </w:p>
                  </w:txbxContent>
                </v:textbox>
                <w10:wrap anchorx="margin"/>
              </v:shape>
            </w:pict>
          </mc:Fallback>
        </mc:AlternateContent>
      </w:r>
      <m:oMath>
        <m:r>
          <w:rPr>
            <w:rFonts w:ascii="Cambria Math" w:hAnsi="Cambria Math"/>
            <w:sz w:val="18"/>
            <w:szCs w:val="18"/>
          </w:rPr>
          <m:t>.</m:t>
        </m:r>
      </m:oMath>
      <w:r w:rsidR="006B398A" w:rsidRPr="00202B95">
        <w:rPr>
          <w:rFonts w:ascii="Sylfaen" w:hAnsi="Sylfaen"/>
          <w:i/>
          <w:iCs/>
          <w:sz w:val="18"/>
          <w:szCs w:val="18"/>
        </w:rPr>
        <w:t xml:space="preserve"> </w:t>
      </w:r>
      <w:r w:rsidRPr="00202B95">
        <w:rPr>
          <w:rFonts w:ascii="Sylfaen" w:hAnsi="Sylfaen"/>
          <w:i/>
          <w:iCs/>
          <w:sz w:val="18"/>
          <w:szCs w:val="18"/>
        </w:rPr>
        <w:t xml:space="preserve">Thus, net effect of reserve requirement can be presented as: </w:t>
      </w:r>
    </w:p>
    <w:p w14:paraId="439EC356" w14:textId="4C6050E7" w:rsidR="006B398A" w:rsidRPr="00202B95" w:rsidRDefault="00222C56" w:rsidP="00A43C97">
      <w:pPr>
        <w:spacing w:before="120" w:after="120" w:line="280" w:lineRule="atLeast"/>
        <w:ind w:left="170" w:right="170" w:firstLine="284"/>
        <w:jc w:val="both"/>
        <w:rPr>
          <w:rFonts w:ascii="Sylfaen" w:eastAsiaTheme="minorEastAsia" w:hAnsi="Sylfaen" w:cstheme="minorHAnsi"/>
          <w:b/>
          <w:i/>
          <w:iCs/>
          <w:sz w:val="18"/>
          <w:szCs w:val="18"/>
        </w:rPr>
      </w:pPr>
      <w:r w:rsidRPr="00202B95">
        <w:rPr>
          <w:rFonts w:ascii="Sylfaen" w:eastAsiaTheme="minorEastAsia" w:hAnsi="Sylfaen"/>
          <w:b/>
          <w:i/>
          <w:iCs/>
          <w:sz w:val="18"/>
          <w:szCs w:val="18"/>
        </w:rPr>
        <w:t>Net effect</w:t>
      </w:r>
      <w:r w:rsidR="006B398A" w:rsidRPr="00202B95">
        <w:rPr>
          <w:rFonts w:ascii="Sylfaen" w:eastAsiaTheme="minorEastAsia" w:hAnsi="Sylfaen" w:cstheme="minorHAnsi"/>
          <w:b/>
          <w:i/>
          <w:iCs/>
          <w:sz w:val="18"/>
          <w:szCs w:val="18"/>
        </w:rPr>
        <w:t xml:space="preserve"> =</w:t>
      </w:r>
      <m:oMath>
        <m:sSub>
          <m:sSubPr>
            <m:ctrlPr>
              <w:rPr>
                <w:rFonts w:ascii="Cambria Math" w:hAnsi="Cambria Math" w:cstheme="minorHAnsi"/>
                <w:b/>
                <w:i/>
                <w:iCs/>
                <w:sz w:val="18"/>
                <w:szCs w:val="18"/>
              </w:rPr>
            </m:ctrlPr>
          </m:sSubPr>
          <m:e>
            <m:r>
              <m:rPr>
                <m:sty m:val="bi"/>
              </m:rPr>
              <w:rPr>
                <w:rFonts w:ascii="Cambria Math" w:hAnsi="Cambria Math" w:cstheme="minorHAnsi"/>
                <w:sz w:val="18"/>
                <w:szCs w:val="18"/>
              </w:rPr>
              <m:t>β</m:t>
            </m:r>
          </m:e>
          <m:sub>
            <m:r>
              <m:rPr>
                <m:sty m:val="bi"/>
              </m:rPr>
              <w:rPr>
                <w:rFonts w:ascii="Cambria Math" w:hAnsi="Cambria Math" w:cstheme="minorHAnsi"/>
                <w:sz w:val="18"/>
                <w:szCs w:val="18"/>
              </w:rPr>
              <m:t>2</m:t>
            </m:r>
          </m:sub>
        </m:sSub>
        <m:r>
          <m:rPr>
            <m:sty m:val="bi"/>
          </m:rPr>
          <w:rPr>
            <w:rFonts w:ascii="Cambria Math" w:hAnsi="Cambria Math" w:cstheme="minorHAnsi"/>
            <w:sz w:val="18"/>
            <w:szCs w:val="18"/>
          </w:rPr>
          <m:t>+</m:t>
        </m:r>
        <m:sSub>
          <m:sSubPr>
            <m:ctrlPr>
              <w:rPr>
                <w:rFonts w:ascii="Cambria Math" w:hAnsi="Cambria Math" w:cstheme="minorHAnsi"/>
                <w:b/>
                <w:i/>
                <w:iCs/>
                <w:sz w:val="18"/>
                <w:szCs w:val="18"/>
              </w:rPr>
            </m:ctrlPr>
          </m:sSubPr>
          <m:e>
            <m:r>
              <m:rPr>
                <m:sty m:val="bi"/>
              </m:rPr>
              <w:rPr>
                <w:rFonts w:ascii="Cambria Math" w:hAnsi="Cambria Math" w:cstheme="minorHAnsi"/>
                <w:sz w:val="18"/>
                <w:szCs w:val="18"/>
              </w:rPr>
              <m:t>β</m:t>
            </m:r>
          </m:e>
          <m:sub>
            <m:r>
              <m:rPr>
                <m:sty m:val="bi"/>
              </m:rPr>
              <w:rPr>
                <w:rFonts w:ascii="Cambria Math" w:hAnsi="Cambria Math" w:cstheme="minorHAnsi"/>
                <w:sz w:val="18"/>
                <w:szCs w:val="18"/>
              </w:rPr>
              <m:t>5</m:t>
            </m:r>
          </m:sub>
        </m:sSub>
        <m:r>
          <m:rPr>
            <m:sty m:val="bi"/>
          </m:rPr>
          <w:rPr>
            <w:rFonts w:ascii="Cambria Math" w:hAnsi="Cambria Math" w:cstheme="minorHAnsi"/>
            <w:sz w:val="18"/>
            <w:szCs w:val="18"/>
          </w:rPr>
          <m:t>*Liquidity</m:t>
        </m:r>
      </m:oMath>
    </w:p>
    <w:p w14:paraId="189FA4C6" w14:textId="362E8CAF" w:rsidR="006B398A" w:rsidRPr="00202B95" w:rsidRDefault="00222C56" w:rsidP="00A43C97">
      <w:pPr>
        <w:spacing w:line="280" w:lineRule="atLeast"/>
        <w:ind w:left="170" w:right="170" w:firstLine="284"/>
        <w:jc w:val="both"/>
        <w:rPr>
          <w:rFonts w:ascii="Sylfaen" w:hAnsi="Sylfaen"/>
          <w:i/>
          <w:iCs/>
          <w:sz w:val="18"/>
          <w:szCs w:val="18"/>
        </w:rPr>
      </w:pPr>
      <w:r w:rsidRPr="00202B95">
        <w:rPr>
          <w:rFonts w:ascii="Sylfaen" w:hAnsi="Sylfaen"/>
          <w:i/>
          <w:iCs/>
          <w:sz w:val="18"/>
          <w:szCs w:val="18"/>
        </w:rPr>
        <w:t>As a result of estimating the equations, the following values of coefficients are obtained:</w:t>
      </w:r>
      <w:r w:rsidR="0037553E" w:rsidRPr="00202B95">
        <w:rPr>
          <w:rFonts w:ascii="Sylfaen" w:hAnsi="Sylfaen"/>
          <w:i/>
          <w:iCs/>
          <w:noProof/>
          <w:sz w:val="18"/>
          <w:szCs w:val="18"/>
        </w:rPr>
        <w:drawing>
          <wp:anchor distT="0" distB="0" distL="114300" distR="114300" simplePos="0" relativeHeight="252671488" behindDoc="0" locked="0" layoutInCell="1" allowOverlap="1" wp14:anchorId="34D3AA2D" wp14:editId="776C424B">
            <wp:simplePos x="0" y="0"/>
            <wp:positionH relativeFrom="rightMargin">
              <wp:align>left</wp:align>
            </wp:positionH>
            <wp:positionV relativeFrom="paragraph">
              <wp:posOffset>120443</wp:posOffset>
            </wp:positionV>
            <wp:extent cx="2519680" cy="1940560"/>
            <wp:effectExtent l="0" t="0" r="0" b="2540"/>
            <wp:wrapNone/>
            <wp:docPr id="1445937395" name="Picture 1">
              <a:extLst xmlns:a="http://schemas.openxmlformats.org/drawingml/2006/main">
                <a:ext uri="{FF2B5EF4-FFF2-40B4-BE49-F238E27FC236}">
                  <a16:creationId xmlns:a16="http://schemas.microsoft.com/office/drawing/2014/main" id="{00000000-0008-0000-18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1800-000002000000}"/>
                        </a:ext>
                      </a:extLst>
                    </pic:cNvPr>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519680" cy="1940560"/>
                    </a:xfrm>
                    <a:prstGeom prst="rect">
                      <a:avLst/>
                    </a:prstGeom>
                  </pic:spPr>
                </pic:pic>
              </a:graphicData>
            </a:graphic>
            <wp14:sizeRelV relativeFrom="margin">
              <wp14:pctHeight>0</wp14:pctHeight>
            </wp14:sizeRelV>
          </wp:anchor>
        </w:drawing>
      </w:r>
    </w:p>
    <w:p w14:paraId="6E166BF0" w14:textId="76FB655E" w:rsidR="006B398A" w:rsidRPr="00202B95" w:rsidRDefault="006B398A" w:rsidP="006B398A">
      <w:pPr>
        <w:spacing w:line="260" w:lineRule="atLeast"/>
        <w:ind w:left="170" w:right="170" w:firstLine="284"/>
        <w:jc w:val="both"/>
        <w:rPr>
          <w:rFonts w:ascii="Sylfaen" w:hAnsi="Sylfaen"/>
          <w:i/>
          <w:iCs/>
          <w:sz w:val="18"/>
          <w:szCs w:val="18"/>
        </w:rPr>
      </w:pPr>
    </w:p>
    <w:tbl>
      <w:tblPr>
        <w:tblStyle w:val="TableGrid"/>
        <w:tblW w:w="5907" w:type="dxa"/>
        <w:tblInd w:w="205" w:type="dxa"/>
        <w:tblLook w:val="04A0" w:firstRow="1" w:lastRow="0" w:firstColumn="1" w:lastColumn="0" w:noHBand="0" w:noVBand="1"/>
      </w:tblPr>
      <w:tblGrid>
        <w:gridCol w:w="1470"/>
        <w:gridCol w:w="2316"/>
        <w:gridCol w:w="2121"/>
      </w:tblGrid>
      <w:tr w:rsidR="006B398A" w:rsidRPr="00202B95" w14:paraId="3153E2E8" w14:textId="77777777" w:rsidTr="006B398A">
        <w:tc>
          <w:tcPr>
            <w:tcW w:w="1470" w:type="dxa"/>
          </w:tcPr>
          <w:p w14:paraId="0CC27FF0" w14:textId="019F5B79" w:rsidR="006B398A" w:rsidRPr="00202B95" w:rsidRDefault="00222C56" w:rsidP="006B398A">
            <w:pPr>
              <w:spacing w:before="40" w:after="40"/>
              <w:jc w:val="both"/>
              <w:rPr>
                <w:rFonts w:ascii="Sylfaen" w:hAnsi="Sylfaen" w:cstheme="minorHAnsi"/>
                <w:i/>
                <w:iCs/>
                <w:sz w:val="16"/>
                <w:szCs w:val="16"/>
              </w:rPr>
            </w:pPr>
            <w:r w:rsidRPr="00202B95">
              <w:rPr>
                <w:rFonts w:ascii="Sylfaen" w:hAnsi="Sylfaen" w:cstheme="minorHAnsi"/>
                <w:i/>
                <w:iCs/>
                <w:sz w:val="16"/>
                <w:szCs w:val="16"/>
              </w:rPr>
              <w:t>Coefficient value</w:t>
            </w:r>
          </w:p>
        </w:tc>
        <w:tc>
          <w:tcPr>
            <w:tcW w:w="2316" w:type="dxa"/>
          </w:tcPr>
          <w:p w14:paraId="1CB2DBAD" w14:textId="2D44AB5A" w:rsidR="006B398A" w:rsidRPr="00202B95" w:rsidRDefault="00222C56" w:rsidP="006B398A">
            <w:pPr>
              <w:spacing w:before="40" w:after="40"/>
              <w:jc w:val="center"/>
              <w:rPr>
                <w:rFonts w:ascii="Sylfaen" w:hAnsi="Sylfaen" w:cstheme="minorHAnsi"/>
                <w:i/>
                <w:iCs/>
                <w:sz w:val="16"/>
                <w:szCs w:val="16"/>
              </w:rPr>
            </w:pPr>
            <w:r w:rsidRPr="00202B95">
              <w:rPr>
                <w:rFonts w:ascii="Sylfaen" w:hAnsi="Sylfaen" w:cstheme="minorHAnsi"/>
                <w:i/>
                <w:iCs/>
                <w:sz w:val="16"/>
                <w:szCs w:val="16"/>
              </w:rPr>
              <w:t>Interest rate on AMD loans</w:t>
            </w:r>
          </w:p>
        </w:tc>
        <w:tc>
          <w:tcPr>
            <w:tcW w:w="2121" w:type="dxa"/>
          </w:tcPr>
          <w:p w14:paraId="14A24C40" w14:textId="6438F065" w:rsidR="006B398A" w:rsidRPr="00202B95" w:rsidRDefault="00222C56" w:rsidP="006B398A">
            <w:pPr>
              <w:spacing w:before="40" w:after="40"/>
              <w:jc w:val="center"/>
              <w:rPr>
                <w:rFonts w:ascii="Sylfaen" w:hAnsi="Sylfaen" w:cstheme="minorHAnsi"/>
                <w:i/>
                <w:iCs/>
                <w:sz w:val="16"/>
                <w:szCs w:val="16"/>
              </w:rPr>
            </w:pPr>
            <w:r w:rsidRPr="00202B95">
              <w:rPr>
                <w:rFonts w:ascii="Sylfaen" w:hAnsi="Sylfaen" w:cstheme="minorHAnsi"/>
                <w:i/>
                <w:iCs/>
                <w:sz w:val="16"/>
                <w:szCs w:val="16"/>
              </w:rPr>
              <w:t xml:space="preserve">Interest rate on </w:t>
            </w:r>
            <w:r w:rsidR="00A6175C" w:rsidRPr="00202B95">
              <w:rPr>
                <w:rFonts w:ascii="Sylfaen" w:hAnsi="Sylfaen" w:cstheme="minorHAnsi"/>
                <w:i/>
                <w:iCs/>
                <w:sz w:val="16"/>
                <w:szCs w:val="16"/>
              </w:rPr>
              <w:t>foreign currency loan</w:t>
            </w:r>
            <w:r w:rsidRPr="00202B95">
              <w:rPr>
                <w:rFonts w:ascii="Sylfaen" w:hAnsi="Sylfaen" w:cstheme="minorHAnsi"/>
                <w:i/>
                <w:iCs/>
                <w:sz w:val="16"/>
                <w:szCs w:val="16"/>
              </w:rPr>
              <w:t>s</w:t>
            </w:r>
          </w:p>
        </w:tc>
      </w:tr>
      <w:tr w:rsidR="006B398A" w:rsidRPr="00202B95" w14:paraId="79E35A78" w14:textId="77777777" w:rsidTr="006B398A">
        <w:tc>
          <w:tcPr>
            <w:tcW w:w="1470" w:type="dxa"/>
          </w:tcPr>
          <w:p w14:paraId="7A34A5D6" w14:textId="77777777" w:rsidR="006B398A" w:rsidRPr="00202B95" w:rsidRDefault="00B71B1B" w:rsidP="006B398A">
            <w:pPr>
              <w:spacing w:before="40" w:after="40"/>
              <w:jc w:val="both"/>
              <w:rPr>
                <w:rFonts w:ascii="Sylfaen" w:hAnsi="Sylfaen" w:cstheme="minorHAnsi"/>
                <w:i/>
                <w:iCs/>
                <w:sz w:val="16"/>
                <w:szCs w:val="16"/>
              </w:rPr>
            </w:pPr>
            <m:oMathPara>
              <m:oMath>
                <m:sSub>
                  <m:sSubPr>
                    <m:ctrlPr>
                      <w:rPr>
                        <w:rFonts w:ascii="Cambria Math" w:hAnsi="Cambria Math" w:cstheme="minorHAnsi"/>
                        <w:i/>
                        <w:iCs/>
                        <w:sz w:val="16"/>
                        <w:szCs w:val="16"/>
                      </w:rPr>
                    </m:ctrlPr>
                  </m:sSubPr>
                  <m:e>
                    <m:r>
                      <w:rPr>
                        <w:rFonts w:ascii="Cambria Math" w:hAnsi="Cambria Math" w:cstheme="minorHAnsi"/>
                        <w:sz w:val="16"/>
                        <w:szCs w:val="16"/>
                      </w:rPr>
                      <m:t>β</m:t>
                    </m:r>
                  </m:e>
                  <m:sub>
                    <m:r>
                      <m:rPr>
                        <m:sty m:val="p"/>
                      </m:rPr>
                      <w:rPr>
                        <w:rFonts w:ascii="Cambria Math" w:hAnsi="Cambria Math" w:cstheme="minorHAnsi"/>
                        <w:sz w:val="16"/>
                        <w:szCs w:val="16"/>
                      </w:rPr>
                      <m:t>2</m:t>
                    </m:r>
                  </m:sub>
                </m:sSub>
              </m:oMath>
            </m:oMathPara>
          </w:p>
        </w:tc>
        <w:tc>
          <w:tcPr>
            <w:tcW w:w="2316" w:type="dxa"/>
          </w:tcPr>
          <w:p w14:paraId="50CAEE7D" w14:textId="77777777" w:rsidR="006B398A" w:rsidRPr="00202B95" w:rsidRDefault="006B398A" w:rsidP="006B398A">
            <w:pPr>
              <w:spacing w:before="40" w:after="40"/>
              <w:jc w:val="center"/>
              <w:rPr>
                <w:rFonts w:ascii="Sylfaen" w:hAnsi="Sylfaen" w:cstheme="minorHAnsi"/>
                <w:i/>
                <w:iCs/>
                <w:sz w:val="16"/>
                <w:szCs w:val="16"/>
              </w:rPr>
            </w:pPr>
            <w:r w:rsidRPr="00202B95">
              <w:rPr>
                <w:rFonts w:ascii="Sylfaen" w:hAnsi="Sylfaen" w:cstheme="minorHAnsi"/>
                <w:i/>
                <w:iCs/>
                <w:sz w:val="16"/>
                <w:szCs w:val="16"/>
              </w:rPr>
              <w:t>0.446</w:t>
            </w:r>
          </w:p>
        </w:tc>
        <w:tc>
          <w:tcPr>
            <w:tcW w:w="2121" w:type="dxa"/>
          </w:tcPr>
          <w:p w14:paraId="142C130B" w14:textId="77777777" w:rsidR="006B398A" w:rsidRPr="00202B95" w:rsidRDefault="006B398A" w:rsidP="006B398A">
            <w:pPr>
              <w:spacing w:before="40" w:after="40"/>
              <w:jc w:val="center"/>
              <w:rPr>
                <w:rFonts w:ascii="Sylfaen" w:hAnsi="Sylfaen" w:cstheme="minorHAnsi"/>
                <w:i/>
                <w:iCs/>
                <w:sz w:val="16"/>
                <w:szCs w:val="16"/>
              </w:rPr>
            </w:pPr>
            <w:r w:rsidRPr="00202B95">
              <w:rPr>
                <w:rFonts w:ascii="Sylfaen" w:hAnsi="Sylfaen" w:cstheme="minorHAnsi"/>
                <w:i/>
                <w:iCs/>
                <w:sz w:val="16"/>
                <w:szCs w:val="16"/>
              </w:rPr>
              <w:t>0.338</w:t>
            </w:r>
          </w:p>
        </w:tc>
      </w:tr>
      <w:tr w:rsidR="006B398A" w:rsidRPr="00202B95" w14:paraId="1FB6F76B" w14:textId="77777777" w:rsidTr="006B398A">
        <w:tc>
          <w:tcPr>
            <w:tcW w:w="1470" w:type="dxa"/>
          </w:tcPr>
          <w:p w14:paraId="2212A6C1" w14:textId="77777777" w:rsidR="006B398A" w:rsidRPr="00202B95" w:rsidRDefault="00B71B1B" w:rsidP="006B398A">
            <w:pPr>
              <w:spacing w:before="40" w:after="40"/>
              <w:jc w:val="both"/>
              <w:rPr>
                <w:rFonts w:ascii="Sylfaen" w:hAnsi="Sylfaen" w:cstheme="minorHAnsi"/>
                <w:i/>
                <w:iCs/>
                <w:sz w:val="16"/>
                <w:szCs w:val="16"/>
              </w:rPr>
            </w:pPr>
            <m:oMathPara>
              <m:oMath>
                <m:sSub>
                  <m:sSubPr>
                    <m:ctrlPr>
                      <w:rPr>
                        <w:rFonts w:ascii="Cambria Math" w:hAnsi="Cambria Math" w:cstheme="minorHAnsi"/>
                        <w:i/>
                        <w:iCs/>
                        <w:sz w:val="16"/>
                        <w:szCs w:val="16"/>
                      </w:rPr>
                    </m:ctrlPr>
                  </m:sSubPr>
                  <m:e>
                    <m:r>
                      <w:rPr>
                        <w:rFonts w:ascii="Cambria Math" w:hAnsi="Cambria Math" w:cstheme="minorHAnsi"/>
                        <w:sz w:val="16"/>
                        <w:szCs w:val="16"/>
                      </w:rPr>
                      <m:t>β</m:t>
                    </m:r>
                  </m:e>
                  <m:sub>
                    <m:r>
                      <m:rPr>
                        <m:sty m:val="p"/>
                      </m:rPr>
                      <w:rPr>
                        <w:rFonts w:ascii="Cambria Math" w:hAnsi="Cambria Math" w:cstheme="minorHAnsi"/>
                        <w:sz w:val="16"/>
                        <w:szCs w:val="16"/>
                      </w:rPr>
                      <m:t>5</m:t>
                    </m:r>
                  </m:sub>
                </m:sSub>
              </m:oMath>
            </m:oMathPara>
          </w:p>
        </w:tc>
        <w:tc>
          <w:tcPr>
            <w:tcW w:w="2316" w:type="dxa"/>
          </w:tcPr>
          <w:p w14:paraId="40940903" w14:textId="77777777" w:rsidR="006B398A" w:rsidRPr="00202B95" w:rsidRDefault="006B398A" w:rsidP="006B398A">
            <w:pPr>
              <w:spacing w:before="40" w:after="40"/>
              <w:jc w:val="center"/>
              <w:rPr>
                <w:rFonts w:ascii="Sylfaen" w:hAnsi="Sylfaen" w:cstheme="minorHAnsi"/>
                <w:i/>
                <w:iCs/>
                <w:sz w:val="16"/>
                <w:szCs w:val="16"/>
              </w:rPr>
            </w:pPr>
            <w:r w:rsidRPr="00202B95">
              <w:rPr>
                <w:rFonts w:ascii="Sylfaen" w:hAnsi="Sylfaen" w:cstheme="minorHAnsi"/>
                <w:i/>
                <w:iCs/>
                <w:sz w:val="16"/>
                <w:szCs w:val="16"/>
              </w:rPr>
              <w:t>-0.008</w:t>
            </w:r>
          </w:p>
        </w:tc>
        <w:tc>
          <w:tcPr>
            <w:tcW w:w="2121" w:type="dxa"/>
          </w:tcPr>
          <w:p w14:paraId="0A2A9C33" w14:textId="77777777" w:rsidR="006B398A" w:rsidRPr="00202B95" w:rsidRDefault="006B398A" w:rsidP="006B398A">
            <w:pPr>
              <w:spacing w:before="40" w:after="40"/>
              <w:jc w:val="center"/>
              <w:rPr>
                <w:rFonts w:ascii="Sylfaen" w:hAnsi="Sylfaen" w:cstheme="minorHAnsi"/>
                <w:i/>
                <w:iCs/>
                <w:sz w:val="16"/>
                <w:szCs w:val="16"/>
              </w:rPr>
            </w:pPr>
            <w:r w:rsidRPr="00202B95">
              <w:rPr>
                <w:rFonts w:ascii="Sylfaen" w:hAnsi="Sylfaen" w:cstheme="minorHAnsi"/>
                <w:i/>
                <w:iCs/>
                <w:sz w:val="16"/>
                <w:szCs w:val="16"/>
              </w:rPr>
              <w:t>-0.009</w:t>
            </w:r>
          </w:p>
        </w:tc>
      </w:tr>
    </w:tbl>
    <w:p w14:paraId="27480911" w14:textId="5B65CB3C" w:rsidR="00494EB7" w:rsidRPr="00202B95" w:rsidRDefault="00494EB7" w:rsidP="007D5996">
      <w:pPr>
        <w:spacing w:line="260" w:lineRule="atLeast"/>
        <w:ind w:left="170" w:right="170" w:firstLine="284"/>
        <w:jc w:val="both"/>
        <w:rPr>
          <w:rFonts w:ascii="Sylfaen" w:eastAsiaTheme="minorEastAsia" w:hAnsi="Sylfaen"/>
          <w:i/>
          <w:color w:val="000000" w:themeColor="text1"/>
          <w:sz w:val="18"/>
          <w:szCs w:val="18"/>
        </w:rPr>
      </w:pPr>
    </w:p>
    <w:p w14:paraId="1190A506" w14:textId="306AD2FC" w:rsidR="00494EB7" w:rsidRPr="00202B95" w:rsidRDefault="00174947" w:rsidP="006B398A">
      <w:pPr>
        <w:spacing w:line="280" w:lineRule="atLeast"/>
        <w:ind w:left="170" w:right="170" w:firstLine="284"/>
        <w:jc w:val="both"/>
        <w:rPr>
          <w:rFonts w:ascii="Sylfaen" w:hAnsi="Sylfaen"/>
          <w:i/>
          <w:iCs/>
          <w:sz w:val="18"/>
          <w:szCs w:val="18"/>
        </w:rPr>
      </w:pPr>
      <w:r w:rsidRPr="00202B95">
        <w:rPr>
          <w:rFonts w:ascii="Sylfaen" w:hAnsi="Sylfaen"/>
          <w:i/>
          <w:iCs/>
          <w:noProof/>
          <w:sz w:val="18"/>
          <w:szCs w:val="18"/>
        </w:rPr>
        <w:drawing>
          <wp:anchor distT="0" distB="0" distL="114300" distR="114300" simplePos="0" relativeHeight="252672512" behindDoc="0" locked="0" layoutInCell="1" allowOverlap="1" wp14:anchorId="6E2CD857" wp14:editId="3D2991B0">
            <wp:simplePos x="0" y="0"/>
            <wp:positionH relativeFrom="rightMargin">
              <wp:posOffset>831850</wp:posOffset>
            </wp:positionH>
            <wp:positionV relativeFrom="paragraph">
              <wp:posOffset>154940</wp:posOffset>
            </wp:positionV>
            <wp:extent cx="2519680" cy="2490470"/>
            <wp:effectExtent l="0" t="0" r="0" b="5080"/>
            <wp:wrapNone/>
            <wp:docPr id="1445937396" name="Picture 1">
              <a:extLst xmlns:a="http://schemas.openxmlformats.org/drawingml/2006/main">
                <a:ext uri="{FF2B5EF4-FFF2-40B4-BE49-F238E27FC236}">
                  <a16:creationId xmlns:a16="http://schemas.microsoft.com/office/drawing/2014/main" id="{00000000-0008-0000-19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1900-000002000000}"/>
                        </a:ext>
                      </a:extLst>
                    </pic:cNvPr>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19680" cy="2490470"/>
                    </a:xfrm>
                    <a:prstGeom prst="rect">
                      <a:avLst/>
                    </a:prstGeom>
                  </pic:spPr>
                </pic:pic>
              </a:graphicData>
            </a:graphic>
          </wp:anchor>
        </w:drawing>
      </w:r>
      <w:r w:rsidR="00A6175C" w:rsidRPr="00202B95">
        <w:rPr>
          <w:rFonts w:ascii="Sylfaen" w:hAnsi="Sylfaen"/>
          <w:i/>
          <w:iCs/>
          <w:sz w:val="18"/>
          <w:szCs w:val="18"/>
        </w:rPr>
        <w:t xml:space="preserve">It can be concluded from the table that both in the case of AMD and foreign currency loans the </w:t>
      </w:r>
      <w:r w:rsidR="00D200BF" w:rsidRPr="00202B95">
        <w:rPr>
          <w:rFonts w:ascii="Sylfaen" w:hAnsi="Sylfaen"/>
          <w:i/>
          <w:iCs/>
          <w:sz w:val="18"/>
          <w:szCs w:val="18"/>
        </w:rPr>
        <w:t xml:space="preserve">presented </w:t>
      </w:r>
      <w:r w:rsidR="00A6175C" w:rsidRPr="00202B95">
        <w:rPr>
          <w:rFonts w:ascii="Sylfaen" w:hAnsi="Sylfaen"/>
          <w:i/>
          <w:iCs/>
          <w:sz w:val="18"/>
          <w:szCs w:val="18"/>
        </w:rPr>
        <w:t>transfer mechanism exists.</w:t>
      </w:r>
      <w:r w:rsidR="0037553E" w:rsidRPr="00202B95">
        <w:rPr>
          <w:rFonts w:ascii="Sylfaen" w:hAnsi="Sylfaen"/>
          <w:i/>
          <w:iCs/>
          <w:noProof/>
          <w:sz w:val="18"/>
          <w:szCs w:val="18"/>
        </w:rPr>
        <mc:AlternateContent>
          <mc:Choice Requires="wps">
            <w:drawing>
              <wp:anchor distT="0" distB="0" distL="114300" distR="114300" simplePos="0" relativeHeight="252676608" behindDoc="0" locked="0" layoutInCell="1" allowOverlap="1" wp14:anchorId="0FF293CB" wp14:editId="7B53893A">
                <wp:simplePos x="0" y="0"/>
                <wp:positionH relativeFrom="rightMargin">
                  <wp:align>left</wp:align>
                </wp:positionH>
                <wp:positionV relativeFrom="paragraph">
                  <wp:posOffset>755935</wp:posOffset>
                </wp:positionV>
                <wp:extent cx="2519680" cy="560962"/>
                <wp:effectExtent l="0" t="0" r="0" b="0"/>
                <wp:wrapNone/>
                <wp:docPr id="1544175835"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609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C4BE6" w14:textId="31A09715" w:rsidR="00093E3E" w:rsidRPr="0037553E" w:rsidRDefault="00093E3E" w:rsidP="0037553E">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27</w:t>
                            </w:r>
                          </w:p>
                          <w:p w14:paraId="4EE896D6"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4BEF793E" w14:textId="4AA08C26"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 xml:space="preserve">Դրամային վարկերի տոկոսադրույքի և իրացվելիության </w:t>
                            </w:r>
                            <w:proofErr w:type="spellStart"/>
                            <w:r>
                              <w:rPr>
                                <w:rFonts w:ascii="GHEA Grapalat" w:hAnsi="GHEA Grapalat" w:cs="Sylfaen"/>
                                <w:b/>
                                <w:bCs/>
                                <w:color w:val="1F497D"/>
                                <w:sz w:val="14"/>
                                <w:szCs w:val="14"/>
                                <w:lang w:val="hy-AM"/>
                              </w:rPr>
                              <w:t>միջև</w:t>
                            </w:r>
                            <w:proofErr w:type="spellEnd"/>
                            <w:r>
                              <w:rPr>
                                <w:rFonts w:ascii="GHEA Grapalat" w:hAnsi="GHEA Grapalat" w:cs="Sylfaen"/>
                                <w:b/>
                                <w:bCs/>
                                <w:color w:val="1F497D"/>
                                <w:sz w:val="14"/>
                                <w:szCs w:val="14"/>
                                <w:lang w:val="hy-AM"/>
                              </w:rPr>
                              <w:t xml:space="preserve"> կապը</w:t>
                            </w:r>
                          </w:p>
                          <w:p w14:paraId="3D0B0FC6"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6C68E70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F732DE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B4488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F4F9F4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9DB1F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C14EC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F7563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DB48CB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86726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ADF251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9FD22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4D1AD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40BCF0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11EB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71465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A3CA7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9C5D2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AE740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A6796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98D23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9C26C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F88C44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DFFC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D5EB3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ACC0E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270E1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F99933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B1F16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862A3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00E9C9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B99CBB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629A95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752315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73CB6E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F42321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87375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64341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6303F6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3FE6BA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75AA5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7145A9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E4394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76649C" w14:textId="77777777" w:rsidR="00093E3E" w:rsidRDefault="00093E3E" w:rsidP="0037553E">
                            <w:pPr>
                              <w:rPr>
                                <w:sz w:val="14"/>
                                <w:szCs w:val="14"/>
                              </w:rPr>
                            </w:pPr>
                            <w:r>
                              <w:rPr>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F293CB" id="_x0000_s1092" type="#_x0000_t202" style="position:absolute;left:0;text-align:left;margin-left:0;margin-top:59.5pt;width:198.4pt;height:44.15pt;z-index:25267660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" filled="f" stroked="f">
                <v:textbox>
                  <w:txbxContent>
                    <w:p w14:paraId="4AAC4BE6" w14:textId="31A09715" w:rsidR="00093E3E" w:rsidRPr="0037553E" w:rsidRDefault="00093E3E" w:rsidP="0037553E">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27</w:t>
                      </w:r>
                    </w:p>
                    <w:p w14:paraId="4EE896D6" w14:textId="77777777" w:rsidR="00093E3E" w:rsidRDefault="00093E3E" w:rsidP="0037553E">
                      <w:pPr>
                        <w:rPr>
                          <w:rFonts w:ascii="GHEA Grapalat" w:hAnsi="GHEA Grapalat" w:cs="Sylfaen"/>
                          <w:b/>
                          <w:bCs/>
                          <w:sz w:val="4"/>
                          <w:szCs w:val="4"/>
                        </w:rPr>
                      </w:pPr>
                      <w:r>
                        <w:rPr>
                          <w:rFonts w:ascii="GHEA Grapalat" w:hAnsi="GHEA Grapalat" w:cs="Sylfaen"/>
                          <w:b/>
                          <w:bCs/>
                          <w:sz w:val="4"/>
                          <w:szCs w:val="4"/>
                        </w:rPr>
                        <w:t> </w:t>
                      </w:r>
                    </w:p>
                    <w:p w14:paraId="4BEF793E" w14:textId="4AA08C26" w:rsidR="00093E3E" w:rsidRDefault="00093E3E" w:rsidP="0037553E">
                      <w:pPr>
                        <w:rPr>
                          <w:rFonts w:ascii="GHEA Grapalat" w:hAnsi="GHEA Grapalat" w:cs="Sylfaen"/>
                          <w:b/>
                          <w:bCs/>
                          <w:color w:val="1F497D"/>
                          <w:sz w:val="14"/>
                          <w:szCs w:val="14"/>
                          <w:lang w:val="hy-AM"/>
                        </w:rPr>
                      </w:pPr>
                      <w:r>
                        <w:rPr>
                          <w:rFonts w:ascii="GHEA Grapalat" w:hAnsi="GHEA Grapalat" w:cs="Sylfaen"/>
                          <w:b/>
                          <w:bCs/>
                          <w:sz w:val="4"/>
                          <w:szCs w:val="4"/>
                        </w:rPr>
                        <w:t> </w:t>
                      </w:r>
                      <w:r>
                        <w:rPr>
                          <w:rFonts w:ascii="GHEA Grapalat" w:hAnsi="GHEA Grapalat" w:cs="Sylfaen"/>
                          <w:b/>
                          <w:bCs/>
                          <w:color w:val="1F497D"/>
                          <w:sz w:val="14"/>
                          <w:szCs w:val="14"/>
                          <w:lang w:val="hy-AM"/>
                        </w:rPr>
                        <w:t xml:space="preserve">Դրամային վարկերի տոկոսադրույքի և իրացվելիության </w:t>
                      </w:r>
                      <w:proofErr w:type="spellStart"/>
                      <w:r>
                        <w:rPr>
                          <w:rFonts w:ascii="GHEA Grapalat" w:hAnsi="GHEA Grapalat" w:cs="Sylfaen"/>
                          <w:b/>
                          <w:bCs/>
                          <w:color w:val="1F497D"/>
                          <w:sz w:val="14"/>
                          <w:szCs w:val="14"/>
                          <w:lang w:val="hy-AM"/>
                        </w:rPr>
                        <w:t>միջև</w:t>
                      </w:r>
                      <w:proofErr w:type="spellEnd"/>
                      <w:r>
                        <w:rPr>
                          <w:rFonts w:ascii="GHEA Grapalat" w:hAnsi="GHEA Grapalat" w:cs="Sylfaen"/>
                          <w:b/>
                          <w:bCs/>
                          <w:color w:val="1F497D"/>
                          <w:sz w:val="14"/>
                          <w:szCs w:val="14"/>
                          <w:lang w:val="hy-AM"/>
                        </w:rPr>
                        <w:t xml:space="preserve"> կապը</w:t>
                      </w:r>
                    </w:p>
                    <w:p w14:paraId="3D0B0FC6" w14:textId="77777777" w:rsidR="00093E3E" w:rsidRDefault="00093E3E" w:rsidP="0037553E">
                      <w:pPr>
                        <w:rPr>
                          <w:rFonts w:ascii="GHEA Grapalat" w:hAnsi="GHEA Grapalat" w:cs="Sylfaen"/>
                          <w:b/>
                          <w:bCs/>
                          <w:color w:val="FF0000"/>
                          <w:sz w:val="14"/>
                          <w:szCs w:val="14"/>
                        </w:rPr>
                      </w:pPr>
                      <w:r>
                        <w:rPr>
                          <w:rFonts w:ascii="GHEA Grapalat" w:hAnsi="GHEA Grapalat" w:cs="Sylfaen"/>
                          <w:b/>
                          <w:bCs/>
                          <w:color w:val="FF0000"/>
                          <w:sz w:val="14"/>
                          <w:szCs w:val="14"/>
                        </w:rPr>
                        <w:t> </w:t>
                      </w:r>
                    </w:p>
                    <w:p w14:paraId="6C68E70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F732DE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0B4488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F4F9F44"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9DB1F9"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68C14EC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F7563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DB48CB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86726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ADF251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D9FD22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74D1AD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40BCF0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11EB0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E71465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AA3CA7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89C5D2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1AE740B"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A6796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98D239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69C26C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F88C44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CDFFC11"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7D5EB32"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4ACC0E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270E1F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F99933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1B1F163"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862A3A"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00E9C95"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B99CBB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629A95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2752315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73CB6EC"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0F423210"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987375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5364341E"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6303F6F"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3FE6BAD"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1275AA56"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47145A97"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72E43948" w14:textId="77777777" w:rsidR="00093E3E" w:rsidRDefault="00093E3E" w:rsidP="0037553E">
                      <w:pPr>
                        <w:rPr>
                          <w:rFonts w:ascii="GHEA Grapalat" w:hAnsi="GHEA Grapalat" w:cs="Sylfaen"/>
                          <w:b/>
                          <w:bCs/>
                          <w:sz w:val="14"/>
                          <w:szCs w:val="14"/>
                        </w:rPr>
                      </w:pPr>
                      <w:r>
                        <w:rPr>
                          <w:rFonts w:ascii="GHEA Grapalat" w:hAnsi="GHEA Grapalat" w:cs="Sylfaen"/>
                          <w:b/>
                          <w:bCs/>
                          <w:sz w:val="14"/>
                          <w:szCs w:val="14"/>
                        </w:rPr>
                        <w:t> </w:t>
                      </w:r>
                    </w:p>
                    <w:p w14:paraId="3876649C" w14:textId="77777777" w:rsidR="00093E3E" w:rsidRDefault="00093E3E" w:rsidP="0037553E">
                      <w:pPr>
                        <w:rPr>
                          <w:sz w:val="14"/>
                          <w:szCs w:val="14"/>
                        </w:rPr>
                      </w:pPr>
                      <w:r>
                        <w:rPr>
                          <w:sz w:val="14"/>
                          <w:szCs w:val="14"/>
                        </w:rPr>
                        <w:t> </w:t>
                      </w:r>
                    </w:p>
                  </w:txbxContent>
                </v:textbox>
                <w10:wrap anchorx="margin"/>
              </v:shape>
            </w:pict>
          </mc:Fallback>
        </mc:AlternateContent>
      </w:r>
      <w:r w:rsidR="00D200BF" w:rsidRPr="00202B95">
        <w:rPr>
          <w:rFonts w:ascii="Sylfaen" w:hAnsi="Sylfaen"/>
          <w:i/>
          <w:iCs/>
          <w:sz w:val="18"/>
          <w:szCs w:val="18"/>
        </w:rPr>
        <w:t xml:space="preserve"> Through the obtained coefficients it is also possible to calculate the maximum level of liquidity, below which the change in the required reserve has a clear effect on the interest rates of banks with liquidity.</w:t>
      </w:r>
      <w:r w:rsidR="004D64D1" w:rsidRPr="00202B95">
        <w:rPr>
          <w:rFonts w:ascii="Sylfaen" w:hAnsi="Sylfaen"/>
          <w:i/>
          <w:iCs/>
          <w:sz w:val="18"/>
          <w:szCs w:val="18"/>
        </w:rPr>
        <w:t xml:space="preserve"> The obtained coefficients also allow to calculate the liquidity ceiling, below which the change in the reserve</w:t>
      </w:r>
      <w:r w:rsidR="00F559BB" w:rsidRPr="00202B95">
        <w:rPr>
          <w:rFonts w:ascii="Sylfaen" w:hAnsi="Sylfaen"/>
          <w:i/>
          <w:iCs/>
          <w:sz w:val="18"/>
          <w:szCs w:val="18"/>
        </w:rPr>
        <w:t xml:space="preserve"> requirement</w:t>
      </w:r>
      <w:r w:rsidR="004D64D1" w:rsidRPr="00202B95">
        <w:rPr>
          <w:rFonts w:ascii="Sylfaen" w:hAnsi="Sylfaen"/>
          <w:i/>
          <w:iCs/>
          <w:sz w:val="18"/>
          <w:szCs w:val="18"/>
        </w:rPr>
        <w:t xml:space="preserve"> has a clear effect on interest rates of banks.</w:t>
      </w:r>
      <w:r w:rsidR="00F559BB" w:rsidRPr="00202B95">
        <w:rPr>
          <w:rFonts w:ascii="Sylfaen" w:hAnsi="Sylfaen"/>
          <w:i/>
          <w:iCs/>
          <w:sz w:val="18"/>
          <w:szCs w:val="18"/>
        </w:rPr>
        <w:t xml:space="preserve"> Thus, according to estimates, as of April 2021, this ceiling is 56% for AMD loans, and 38% for foreign currency loans.</w:t>
      </w:r>
      <w:r w:rsidR="006B398A" w:rsidRPr="00202B95">
        <w:rPr>
          <w:rFonts w:ascii="Sylfaen" w:hAnsi="Sylfaen" w:cstheme="minorHAnsi"/>
          <w:i/>
          <w:iCs/>
          <w:sz w:val="18"/>
          <w:szCs w:val="18"/>
        </w:rPr>
        <w:t xml:space="preserve"> </w:t>
      </w:r>
      <w:r w:rsidR="00F559BB" w:rsidRPr="00202B95">
        <w:rPr>
          <w:rFonts w:ascii="Sylfaen" w:hAnsi="Sylfaen" w:cstheme="minorHAnsi"/>
          <w:i/>
          <w:iCs/>
          <w:sz w:val="18"/>
          <w:szCs w:val="18"/>
        </w:rPr>
        <w:t>In current liquidity context, the net effect from change in the reserve require</w:t>
      </w:r>
      <w:r w:rsidRPr="00202B95">
        <w:rPr>
          <w:rFonts w:ascii="Sylfaen" w:hAnsi="Sylfaen" w:cstheme="minorHAnsi"/>
          <w:i/>
          <w:iCs/>
          <w:sz w:val="18"/>
          <w:szCs w:val="18"/>
        </w:rPr>
        <w:t>ment</w:t>
      </w:r>
      <w:r w:rsidR="00F559BB" w:rsidRPr="00202B95">
        <w:rPr>
          <w:rFonts w:ascii="Sylfaen" w:hAnsi="Sylfaen" w:cstheme="minorHAnsi"/>
          <w:i/>
          <w:iCs/>
          <w:sz w:val="18"/>
          <w:szCs w:val="18"/>
        </w:rPr>
        <w:t xml:space="preserve"> unit is 0.23 percentage points for interest rates </w:t>
      </w:r>
      <w:r w:rsidRPr="00202B95">
        <w:rPr>
          <w:rFonts w:ascii="Sylfaen" w:hAnsi="Sylfaen" w:cstheme="minorHAnsi"/>
          <w:i/>
          <w:iCs/>
          <w:sz w:val="18"/>
          <w:szCs w:val="18"/>
        </w:rPr>
        <w:t xml:space="preserve">on loans </w:t>
      </w:r>
      <w:r w:rsidR="00F559BB" w:rsidRPr="00202B95">
        <w:rPr>
          <w:rFonts w:ascii="Sylfaen" w:hAnsi="Sylfaen" w:cstheme="minorHAnsi"/>
          <w:i/>
          <w:iCs/>
          <w:sz w:val="18"/>
          <w:szCs w:val="18"/>
        </w:rPr>
        <w:t>in AMD and 0.09 percentage points for interest rates in foreign currency.</w:t>
      </w:r>
    </w:p>
    <w:p w14:paraId="7BFAA682" w14:textId="4FB2CBFC" w:rsidR="006B398A" w:rsidRPr="00202B95" w:rsidRDefault="00174947" w:rsidP="006B398A">
      <w:pPr>
        <w:spacing w:line="280" w:lineRule="atLeast"/>
        <w:ind w:left="170" w:right="170" w:firstLine="284"/>
        <w:jc w:val="both"/>
        <w:rPr>
          <w:rFonts w:ascii="Sylfaen" w:hAnsi="Sylfaen" w:cstheme="minorBidi"/>
          <w:i/>
          <w:iCs/>
          <w:sz w:val="18"/>
          <w:szCs w:val="18"/>
        </w:rPr>
      </w:pPr>
      <w:r w:rsidRPr="00202B95">
        <w:rPr>
          <w:rFonts w:ascii="Sylfaen" w:hAnsi="Sylfaen" w:cstheme="minorBidi"/>
          <w:i/>
          <w:iCs/>
          <w:sz w:val="18"/>
          <w:szCs w:val="18"/>
        </w:rPr>
        <w:t xml:space="preserve">In April 2021, in line with the principles adopted by the Central Bank to reduce dollarization, a change in the reserve requirement was made, which increased the reserve ratio for AMD attracted funds by 2% to 4%, as well as the amount of provisioning for some foreign currency attracted funds was changed </w:t>
      </w:r>
      <w:r w:rsidR="006B398A" w:rsidRPr="00202B95">
        <w:rPr>
          <w:rFonts w:ascii="Sylfaen" w:hAnsi="Sylfaen" w:cstheme="minorBidi"/>
          <w:i/>
          <w:iCs/>
          <w:sz w:val="18"/>
          <w:szCs w:val="18"/>
        </w:rPr>
        <w:t>(</w:t>
      </w:r>
      <w:r w:rsidRPr="00202B95">
        <w:rPr>
          <w:rFonts w:ascii="Sylfaen" w:hAnsi="Sylfaen"/>
          <w:i/>
          <w:iCs/>
          <w:sz w:val="18"/>
          <w:szCs w:val="18"/>
        </w:rPr>
        <w:t>see the Table below</w:t>
      </w:r>
      <w:r w:rsidR="006B398A" w:rsidRPr="00202B95">
        <w:rPr>
          <w:rFonts w:ascii="Sylfaen" w:hAnsi="Sylfaen" w:cstheme="minorBidi"/>
          <w:i/>
          <w:iCs/>
          <w:sz w:val="18"/>
          <w:szCs w:val="18"/>
        </w:rPr>
        <w:t>)</w:t>
      </w:r>
      <w:r w:rsidRPr="00202B95">
        <w:rPr>
          <w:rFonts w:ascii="Sylfaen" w:hAnsi="Sylfaen" w:cstheme="minorBidi"/>
          <w:i/>
          <w:iCs/>
          <w:sz w:val="18"/>
          <w:szCs w:val="18"/>
        </w:rPr>
        <w:t>.</w:t>
      </w:r>
    </w:p>
    <w:p w14:paraId="12958CBE" w14:textId="3D1C8C33" w:rsidR="006B398A" w:rsidRPr="00202B95" w:rsidRDefault="00895095" w:rsidP="006B398A">
      <w:pPr>
        <w:spacing w:line="280" w:lineRule="atLeast"/>
        <w:ind w:left="170" w:right="170" w:firstLine="284"/>
        <w:jc w:val="both"/>
        <w:rPr>
          <w:rFonts w:ascii="Sylfaen" w:hAnsi="Sylfaen" w:cstheme="minorBidi"/>
          <w:i/>
          <w:iCs/>
          <w:sz w:val="18"/>
          <w:szCs w:val="18"/>
        </w:rPr>
      </w:pPr>
      <w:r w:rsidRPr="00202B95">
        <w:rPr>
          <w:rFonts w:ascii="Sylfaen" w:hAnsi="Sylfaen"/>
          <w:noProof/>
          <w:color w:val="FF0000"/>
          <w:sz w:val="10"/>
        </w:rPr>
        <mc:AlternateContent>
          <mc:Choice Requires="wps">
            <w:drawing>
              <wp:anchor distT="0" distB="0" distL="114300" distR="114300" simplePos="0" relativeHeight="252528128" behindDoc="1" locked="0" layoutInCell="1" allowOverlap="1" wp14:anchorId="415B73BD" wp14:editId="0B3B49D0">
                <wp:simplePos x="0" y="0"/>
                <wp:positionH relativeFrom="margin">
                  <wp:align>left</wp:align>
                </wp:positionH>
                <wp:positionV relativeFrom="paragraph">
                  <wp:posOffset>146050</wp:posOffset>
                </wp:positionV>
                <wp:extent cx="6479540" cy="5619750"/>
                <wp:effectExtent l="0" t="0" r="0" b="0"/>
                <wp:wrapNone/>
                <wp:docPr id="6" name="Rectangle 2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5619750"/>
                        </a:xfrm>
                        <a:prstGeom prst="rect">
                          <a:avLst/>
                        </a:prstGeom>
                        <a:solidFill>
                          <a:schemeClr val="tx2">
                            <a:lumMod val="20000"/>
                            <a:lumOff val="80000"/>
                          </a:scheme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c="http://schemas.openxmlformats.org/drawingml/2006/chart" xmlns:a16="http://schemas.microsoft.com/office/drawing/2014/main" xmlns:a14="http://schemas.microsoft.com/office/drawing/2010/main" xmlns:a="http://schemas.openxmlformats.org/drawingml/2006/main">
            <w:pict w14:anchorId="514C1302">
              <v:rect id="Rectangle 2344" style="position:absolute;margin-left:0;margin-top:11.5pt;width:510.2pt;height:442.5pt;z-index:-2507883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spid="_x0000_s1026" fillcolor="#d5dce4 [671]" stroked="f" w14:anchorId="7D7987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">
                <w10:wrap anchorx="margin"/>
              </v:rect>
            </w:pict>
          </mc:Fallback>
        </mc:AlternateContent>
      </w:r>
    </w:p>
    <w:p w14:paraId="07B79B72" w14:textId="5A81B57E" w:rsidR="006B398A" w:rsidRPr="00202B95" w:rsidRDefault="00041EBE" w:rsidP="005D0BE6">
      <w:pPr>
        <w:spacing w:line="280" w:lineRule="atLeast"/>
        <w:ind w:left="170" w:right="-2695" w:firstLine="284"/>
        <w:jc w:val="center"/>
        <w:rPr>
          <w:rFonts w:ascii="Sylfaen" w:hAnsi="Sylfaen" w:cstheme="minorHAnsi"/>
          <w:b/>
          <w:bCs/>
          <w:i/>
          <w:iCs/>
          <w:sz w:val="18"/>
          <w:szCs w:val="18"/>
        </w:rPr>
      </w:pPr>
      <w:r w:rsidRPr="00202B95">
        <w:rPr>
          <w:rFonts w:ascii="Sylfaen" w:hAnsi="Sylfaen" w:cstheme="minorHAnsi"/>
          <w:b/>
          <w:bCs/>
          <w:i/>
          <w:iCs/>
          <w:sz w:val="18"/>
          <w:szCs w:val="18"/>
        </w:rPr>
        <w:t xml:space="preserve">Changed reserve rates for attracted funds (bonds) in April 2021 are set at 10% </w:t>
      </w:r>
    </w:p>
    <w:p w14:paraId="48A67BED" w14:textId="49090AD3" w:rsidR="005D0BE6" w:rsidRPr="00202B95" w:rsidRDefault="005D0BE6" w:rsidP="005D0BE6">
      <w:pPr>
        <w:spacing w:line="280" w:lineRule="atLeast"/>
        <w:ind w:left="170" w:right="170" w:firstLine="284"/>
        <w:jc w:val="center"/>
        <w:rPr>
          <w:rFonts w:ascii="Sylfaen" w:hAnsi="Sylfaen" w:cstheme="minorHAnsi"/>
          <w:b/>
          <w:bCs/>
          <w:i/>
          <w:iCs/>
          <w:sz w:val="18"/>
          <w:szCs w:val="18"/>
        </w:rPr>
      </w:pPr>
    </w:p>
    <w:tbl>
      <w:tblPr>
        <w:tblStyle w:val="1"/>
        <w:tblW w:w="9789" w:type="dxa"/>
        <w:tblInd w:w="279" w:type="dxa"/>
        <w:tblLayout w:type="fixed"/>
        <w:tblCellMar>
          <w:left w:w="28" w:type="dxa"/>
          <w:right w:w="28" w:type="dxa"/>
        </w:tblCellMar>
        <w:tblLook w:val="0600" w:firstRow="0" w:lastRow="0" w:firstColumn="0" w:lastColumn="0" w:noHBand="1" w:noVBand="1"/>
      </w:tblPr>
      <w:tblGrid>
        <w:gridCol w:w="2468"/>
        <w:gridCol w:w="2876"/>
        <w:gridCol w:w="1152"/>
        <w:gridCol w:w="1028"/>
        <w:gridCol w:w="1025"/>
        <w:gridCol w:w="1240"/>
      </w:tblGrid>
      <w:tr w:rsidR="005D0BE6" w:rsidRPr="00202B95" w14:paraId="79033FF1" w14:textId="77777777" w:rsidTr="005D0BE6">
        <w:trPr>
          <w:trHeight w:val="20"/>
        </w:trPr>
        <w:tc>
          <w:tcPr>
            <w:tcW w:w="2468" w:type="dxa"/>
            <w:hideMark/>
          </w:tcPr>
          <w:p w14:paraId="49A9759F" w14:textId="77777777" w:rsidR="005D0BE6" w:rsidRPr="00202B95" w:rsidRDefault="005D0BE6" w:rsidP="005D0BE6">
            <w:pPr>
              <w:spacing w:before="20" w:after="20"/>
              <w:jc w:val="both"/>
              <w:rPr>
                <w:rFonts w:ascii="Sylfaen" w:hAnsi="Sylfaen" w:cstheme="minorHAnsi"/>
                <w:i/>
                <w:iCs/>
                <w:sz w:val="18"/>
                <w:szCs w:val="18"/>
              </w:rPr>
            </w:pPr>
            <w:r w:rsidRPr="00202B95">
              <w:rPr>
                <w:rFonts w:ascii="Sylfaen" w:hAnsi="Sylfaen" w:cs="Calibri"/>
                <w:b/>
                <w:bCs/>
                <w:i/>
                <w:iCs/>
                <w:sz w:val="18"/>
                <w:szCs w:val="18"/>
              </w:rPr>
              <w:t> </w:t>
            </w:r>
          </w:p>
        </w:tc>
        <w:tc>
          <w:tcPr>
            <w:tcW w:w="2876" w:type="dxa"/>
            <w:hideMark/>
          </w:tcPr>
          <w:p w14:paraId="05122CE2" w14:textId="77777777" w:rsidR="005D0BE6" w:rsidRPr="00202B95" w:rsidRDefault="005D0BE6" w:rsidP="005D0BE6">
            <w:pPr>
              <w:spacing w:before="20" w:after="20"/>
              <w:jc w:val="both"/>
              <w:rPr>
                <w:rFonts w:ascii="Sylfaen" w:hAnsi="Sylfaen" w:cstheme="minorHAnsi"/>
                <w:i/>
                <w:iCs/>
                <w:sz w:val="18"/>
                <w:szCs w:val="18"/>
              </w:rPr>
            </w:pPr>
            <w:r w:rsidRPr="00202B95">
              <w:rPr>
                <w:rFonts w:ascii="Sylfaen" w:hAnsi="Sylfaen" w:cs="Calibri"/>
                <w:b/>
                <w:bCs/>
                <w:i/>
                <w:iCs/>
                <w:sz w:val="18"/>
                <w:szCs w:val="18"/>
              </w:rPr>
              <w:t> </w:t>
            </w:r>
          </w:p>
        </w:tc>
        <w:tc>
          <w:tcPr>
            <w:tcW w:w="2180" w:type="dxa"/>
            <w:gridSpan w:val="2"/>
            <w:hideMark/>
          </w:tcPr>
          <w:p w14:paraId="25507E98" w14:textId="62F41882"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b/>
                <w:bCs/>
                <w:i/>
                <w:iCs/>
                <w:sz w:val="18"/>
                <w:szCs w:val="18"/>
              </w:rPr>
              <w:t>2-4</w:t>
            </w:r>
            <w:r w:rsidRPr="00202B95">
              <w:rPr>
                <w:rFonts w:ascii="Sylfaen" w:hAnsi="Sylfaen" w:cs="Calibri"/>
                <w:b/>
                <w:bCs/>
                <w:i/>
                <w:iCs/>
                <w:sz w:val="18"/>
                <w:szCs w:val="18"/>
              </w:rPr>
              <w:t> </w:t>
            </w:r>
            <w:r w:rsidR="00041EBE" w:rsidRPr="00202B95">
              <w:rPr>
                <w:rFonts w:ascii="Sylfaen" w:hAnsi="Sylfaen"/>
                <w:b/>
                <w:bCs/>
                <w:i/>
                <w:iCs/>
                <w:sz w:val="18"/>
                <w:szCs w:val="18"/>
              </w:rPr>
              <w:t>years</w:t>
            </w:r>
          </w:p>
        </w:tc>
        <w:tc>
          <w:tcPr>
            <w:tcW w:w="2265" w:type="dxa"/>
            <w:gridSpan w:val="2"/>
            <w:hideMark/>
          </w:tcPr>
          <w:p w14:paraId="1C15524E" w14:textId="59AA5CBC" w:rsidR="005D0BE6" w:rsidRPr="00202B95" w:rsidRDefault="00041EBE" w:rsidP="005D0BE6">
            <w:pPr>
              <w:spacing w:before="20" w:after="20"/>
              <w:jc w:val="center"/>
              <w:rPr>
                <w:rFonts w:ascii="Sylfaen" w:hAnsi="Sylfaen" w:cstheme="minorHAnsi"/>
                <w:i/>
                <w:iCs/>
                <w:sz w:val="18"/>
                <w:szCs w:val="18"/>
              </w:rPr>
            </w:pPr>
            <w:r w:rsidRPr="00202B95">
              <w:rPr>
                <w:rFonts w:ascii="Sylfaen" w:hAnsi="Sylfaen" w:cstheme="minorHAnsi"/>
                <w:b/>
                <w:bCs/>
                <w:i/>
                <w:iCs/>
                <w:sz w:val="18"/>
                <w:szCs w:val="18"/>
              </w:rPr>
              <w:t>4 years and more</w:t>
            </w:r>
          </w:p>
        </w:tc>
      </w:tr>
      <w:tr w:rsidR="005D0BE6" w:rsidRPr="00202B95" w14:paraId="1EFD5DEE" w14:textId="77777777" w:rsidTr="005D0BE6">
        <w:trPr>
          <w:trHeight w:val="20"/>
        </w:trPr>
        <w:tc>
          <w:tcPr>
            <w:tcW w:w="2468" w:type="dxa"/>
            <w:vMerge w:val="restart"/>
            <w:hideMark/>
          </w:tcPr>
          <w:p w14:paraId="0CB8F6F1" w14:textId="1877FEF9" w:rsidR="005D0BE6" w:rsidRPr="00202B95" w:rsidRDefault="00E7185F" w:rsidP="005D0BE6">
            <w:pPr>
              <w:spacing w:before="20" w:after="20"/>
              <w:jc w:val="both"/>
              <w:rPr>
                <w:rFonts w:ascii="Sylfaen" w:hAnsi="Sylfaen" w:cstheme="minorHAnsi"/>
                <w:i/>
                <w:iCs/>
                <w:sz w:val="18"/>
                <w:szCs w:val="18"/>
              </w:rPr>
            </w:pPr>
            <w:r w:rsidRPr="00202B95">
              <w:rPr>
                <w:rFonts w:ascii="Sylfaen" w:hAnsi="Sylfaen"/>
                <w:b/>
                <w:bCs/>
                <w:i/>
                <w:iCs/>
                <w:sz w:val="18"/>
                <w:szCs w:val="18"/>
              </w:rPr>
              <w:t>Attracted</w:t>
            </w:r>
            <w:r w:rsidR="00041EBE" w:rsidRPr="00202B95">
              <w:rPr>
                <w:rFonts w:ascii="Sylfaen" w:hAnsi="Sylfaen"/>
                <w:b/>
                <w:bCs/>
                <w:i/>
                <w:iCs/>
                <w:sz w:val="18"/>
                <w:szCs w:val="18"/>
              </w:rPr>
              <w:t xml:space="preserve"> funds</w:t>
            </w:r>
          </w:p>
        </w:tc>
        <w:tc>
          <w:tcPr>
            <w:tcW w:w="2876" w:type="dxa"/>
            <w:vMerge w:val="restart"/>
            <w:hideMark/>
          </w:tcPr>
          <w:p w14:paraId="2EE62EBA" w14:textId="68CA8A8B" w:rsidR="005D0BE6" w:rsidRPr="00202B95" w:rsidRDefault="00041EBE" w:rsidP="005D0BE6">
            <w:pPr>
              <w:spacing w:before="20" w:after="20"/>
              <w:jc w:val="both"/>
              <w:rPr>
                <w:rFonts w:ascii="Sylfaen" w:hAnsi="Sylfaen" w:cstheme="minorHAnsi"/>
                <w:i/>
                <w:iCs/>
                <w:sz w:val="18"/>
                <w:szCs w:val="18"/>
              </w:rPr>
            </w:pPr>
            <w:r w:rsidRPr="00202B95">
              <w:rPr>
                <w:rFonts w:ascii="Sylfaen" w:hAnsi="Sylfaen"/>
                <w:b/>
                <w:bCs/>
                <w:i/>
                <w:iCs/>
                <w:sz w:val="18"/>
                <w:szCs w:val="18"/>
              </w:rPr>
              <w:t>Composition of Investors</w:t>
            </w:r>
          </w:p>
        </w:tc>
        <w:tc>
          <w:tcPr>
            <w:tcW w:w="2180" w:type="dxa"/>
            <w:gridSpan w:val="2"/>
            <w:hideMark/>
          </w:tcPr>
          <w:p w14:paraId="4F9B71BB" w14:textId="7D8BCA13" w:rsidR="005D0BE6" w:rsidRPr="00202B95" w:rsidRDefault="00041EBE" w:rsidP="005D0BE6">
            <w:pPr>
              <w:spacing w:before="20" w:after="20"/>
              <w:jc w:val="center"/>
              <w:rPr>
                <w:rFonts w:ascii="Sylfaen" w:hAnsi="Sylfaen" w:cstheme="minorHAnsi"/>
                <w:i/>
                <w:iCs/>
                <w:sz w:val="18"/>
                <w:szCs w:val="18"/>
              </w:rPr>
            </w:pPr>
            <w:r w:rsidRPr="00202B95">
              <w:rPr>
                <w:rFonts w:ascii="Sylfaen" w:hAnsi="Sylfaen"/>
                <w:b/>
                <w:bCs/>
                <w:i/>
                <w:iCs/>
                <w:sz w:val="18"/>
                <w:szCs w:val="18"/>
              </w:rPr>
              <w:t>Rate</w:t>
            </w:r>
          </w:p>
        </w:tc>
        <w:tc>
          <w:tcPr>
            <w:tcW w:w="2265" w:type="dxa"/>
            <w:gridSpan w:val="2"/>
            <w:hideMark/>
          </w:tcPr>
          <w:p w14:paraId="1966FCCF" w14:textId="1429B6DF" w:rsidR="005D0BE6" w:rsidRPr="00202B95" w:rsidRDefault="00041EBE" w:rsidP="005D0BE6">
            <w:pPr>
              <w:spacing w:before="20" w:after="20"/>
              <w:jc w:val="center"/>
              <w:rPr>
                <w:rFonts w:ascii="Sylfaen" w:hAnsi="Sylfaen" w:cstheme="minorHAnsi"/>
                <w:i/>
                <w:iCs/>
                <w:sz w:val="18"/>
                <w:szCs w:val="18"/>
              </w:rPr>
            </w:pPr>
            <w:r w:rsidRPr="00202B95">
              <w:rPr>
                <w:rFonts w:ascii="Sylfaen" w:hAnsi="Sylfaen"/>
                <w:b/>
                <w:bCs/>
                <w:i/>
                <w:iCs/>
                <w:sz w:val="18"/>
                <w:szCs w:val="18"/>
              </w:rPr>
              <w:t>Rate</w:t>
            </w:r>
          </w:p>
        </w:tc>
      </w:tr>
      <w:tr w:rsidR="00041EBE" w:rsidRPr="00202B95" w14:paraId="7898D49F" w14:textId="77777777" w:rsidTr="00395714">
        <w:trPr>
          <w:trHeight w:val="20"/>
        </w:trPr>
        <w:tc>
          <w:tcPr>
            <w:tcW w:w="2468" w:type="dxa"/>
            <w:vMerge/>
            <w:hideMark/>
          </w:tcPr>
          <w:p w14:paraId="790926EF" w14:textId="77777777" w:rsidR="00041EBE" w:rsidRPr="00202B95" w:rsidRDefault="00041EBE" w:rsidP="00041EBE">
            <w:pPr>
              <w:spacing w:before="20" w:after="20"/>
              <w:jc w:val="both"/>
              <w:rPr>
                <w:rFonts w:ascii="Sylfaen" w:hAnsi="Sylfaen" w:cstheme="minorHAnsi"/>
                <w:i/>
                <w:iCs/>
                <w:sz w:val="18"/>
                <w:szCs w:val="18"/>
              </w:rPr>
            </w:pPr>
          </w:p>
        </w:tc>
        <w:tc>
          <w:tcPr>
            <w:tcW w:w="2876" w:type="dxa"/>
            <w:vMerge/>
            <w:hideMark/>
          </w:tcPr>
          <w:p w14:paraId="6F2796DB" w14:textId="77777777" w:rsidR="00041EBE" w:rsidRPr="00202B95" w:rsidRDefault="00041EBE" w:rsidP="00041EBE">
            <w:pPr>
              <w:spacing w:before="20" w:after="20"/>
              <w:jc w:val="both"/>
              <w:rPr>
                <w:rFonts w:ascii="Sylfaen" w:hAnsi="Sylfaen" w:cstheme="minorHAnsi"/>
                <w:i/>
                <w:iCs/>
                <w:sz w:val="18"/>
                <w:szCs w:val="18"/>
              </w:rPr>
            </w:pPr>
          </w:p>
        </w:tc>
        <w:tc>
          <w:tcPr>
            <w:tcW w:w="1152" w:type="dxa"/>
            <w:vAlign w:val="center"/>
            <w:hideMark/>
          </w:tcPr>
          <w:p w14:paraId="5CD34F76" w14:textId="62EDBEFE"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i/>
                <w:iCs/>
                <w:sz w:val="18"/>
                <w:szCs w:val="18"/>
              </w:rPr>
              <w:t>AMD</w:t>
            </w:r>
          </w:p>
        </w:tc>
        <w:tc>
          <w:tcPr>
            <w:tcW w:w="1028" w:type="dxa"/>
            <w:vAlign w:val="center"/>
            <w:hideMark/>
          </w:tcPr>
          <w:p w14:paraId="319C3E1B" w14:textId="3E1235CD"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i/>
                <w:iCs/>
                <w:sz w:val="18"/>
                <w:szCs w:val="18"/>
              </w:rPr>
              <w:t>Foreign currency</w:t>
            </w:r>
          </w:p>
        </w:tc>
        <w:tc>
          <w:tcPr>
            <w:tcW w:w="1025" w:type="dxa"/>
            <w:vAlign w:val="center"/>
            <w:hideMark/>
          </w:tcPr>
          <w:p w14:paraId="52075C49" w14:textId="00793452"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i/>
                <w:iCs/>
                <w:sz w:val="18"/>
                <w:szCs w:val="18"/>
              </w:rPr>
              <w:t>AMD</w:t>
            </w:r>
          </w:p>
        </w:tc>
        <w:tc>
          <w:tcPr>
            <w:tcW w:w="1240" w:type="dxa"/>
            <w:vAlign w:val="center"/>
            <w:hideMark/>
          </w:tcPr>
          <w:p w14:paraId="7F6C4B7C" w14:textId="4D021980"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i/>
                <w:iCs/>
                <w:sz w:val="18"/>
                <w:szCs w:val="18"/>
              </w:rPr>
              <w:t>Foreign currency</w:t>
            </w:r>
          </w:p>
        </w:tc>
      </w:tr>
      <w:tr w:rsidR="005D0BE6" w:rsidRPr="00202B95" w14:paraId="07ADFA2E" w14:textId="77777777" w:rsidTr="00395714">
        <w:trPr>
          <w:trHeight w:val="20"/>
        </w:trPr>
        <w:tc>
          <w:tcPr>
            <w:tcW w:w="2468" w:type="dxa"/>
            <w:vMerge w:val="restart"/>
            <w:hideMark/>
          </w:tcPr>
          <w:p w14:paraId="1A21CC47" w14:textId="09A354A7" w:rsidR="005D0BE6" w:rsidRPr="00202B95" w:rsidRDefault="00041EBE" w:rsidP="005D0BE6">
            <w:pPr>
              <w:spacing w:before="20" w:after="20"/>
              <w:rPr>
                <w:rFonts w:ascii="Sylfaen" w:hAnsi="Sylfaen" w:cstheme="minorHAnsi"/>
                <w:i/>
                <w:iCs/>
                <w:sz w:val="18"/>
                <w:szCs w:val="18"/>
              </w:rPr>
            </w:pPr>
            <w:r w:rsidRPr="00202B95">
              <w:rPr>
                <w:rFonts w:ascii="Sylfaen" w:hAnsi="Sylfaen"/>
                <w:i/>
                <w:iCs/>
                <w:sz w:val="18"/>
                <w:szCs w:val="18"/>
              </w:rPr>
              <w:t>Bonds issued on foreign stock exchanges</w:t>
            </w:r>
          </w:p>
        </w:tc>
        <w:tc>
          <w:tcPr>
            <w:tcW w:w="2876" w:type="dxa"/>
            <w:hideMark/>
          </w:tcPr>
          <w:p w14:paraId="1DA684A8" w14:textId="6DBE22DF" w:rsidR="005D0BE6" w:rsidRPr="00202B95" w:rsidRDefault="00041EBE" w:rsidP="005D0BE6">
            <w:pPr>
              <w:spacing w:before="20" w:after="20"/>
              <w:rPr>
                <w:rFonts w:ascii="Sylfaen" w:hAnsi="Sylfaen" w:cstheme="minorHAnsi"/>
                <w:i/>
                <w:iCs/>
                <w:sz w:val="18"/>
                <w:szCs w:val="18"/>
              </w:rPr>
            </w:pPr>
            <w:r w:rsidRPr="00202B95">
              <w:rPr>
                <w:rFonts w:ascii="Sylfaen" w:hAnsi="Sylfaen"/>
                <w:i/>
                <w:iCs/>
                <w:sz w:val="18"/>
                <w:szCs w:val="18"/>
              </w:rPr>
              <w:t>shareholders and related persons not more than 50%</w:t>
            </w:r>
          </w:p>
        </w:tc>
        <w:tc>
          <w:tcPr>
            <w:tcW w:w="1152" w:type="dxa"/>
            <w:vMerge w:val="restart"/>
            <w:hideMark/>
          </w:tcPr>
          <w:p w14:paraId="183BD1BD" w14:textId="77777777"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0%</w:t>
            </w:r>
          </w:p>
        </w:tc>
        <w:tc>
          <w:tcPr>
            <w:tcW w:w="1028" w:type="dxa"/>
            <w:hideMark/>
          </w:tcPr>
          <w:p w14:paraId="49E9F5AF" w14:textId="77777777"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0%</w:t>
            </w:r>
          </w:p>
        </w:tc>
        <w:tc>
          <w:tcPr>
            <w:tcW w:w="1025" w:type="dxa"/>
            <w:vMerge w:val="restart"/>
            <w:hideMark/>
          </w:tcPr>
          <w:p w14:paraId="2F8312FE" w14:textId="26319D8A"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0%</w:t>
            </w:r>
          </w:p>
        </w:tc>
        <w:tc>
          <w:tcPr>
            <w:tcW w:w="1240" w:type="dxa"/>
            <w:hideMark/>
          </w:tcPr>
          <w:p w14:paraId="527C5AA3" w14:textId="77777777"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0%</w:t>
            </w:r>
          </w:p>
        </w:tc>
      </w:tr>
      <w:tr w:rsidR="005D0BE6" w:rsidRPr="00202B95" w14:paraId="55FC0F66" w14:textId="77777777" w:rsidTr="00395714">
        <w:trPr>
          <w:trHeight w:val="20"/>
        </w:trPr>
        <w:tc>
          <w:tcPr>
            <w:tcW w:w="2468" w:type="dxa"/>
            <w:vMerge/>
            <w:hideMark/>
          </w:tcPr>
          <w:p w14:paraId="38637DD2" w14:textId="77777777" w:rsidR="005D0BE6" w:rsidRPr="00202B95" w:rsidRDefault="005D0BE6" w:rsidP="005D0BE6">
            <w:pPr>
              <w:spacing w:before="20" w:after="20"/>
              <w:rPr>
                <w:rFonts w:ascii="Sylfaen" w:hAnsi="Sylfaen" w:cstheme="minorHAnsi"/>
                <w:i/>
                <w:iCs/>
                <w:sz w:val="18"/>
                <w:szCs w:val="18"/>
              </w:rPr>
            </w:pPr>
          </w:p>
        </w:tc>
        <w:tc>
          <w:tcPr>
            <w:tcW w:w="2876" w:type="dxa"/>
            <w:hideMark/>
          </w:tcPr>
          <w:p w14:paraId="5BDEA339" w14:textId="1D012298" w:rsidR="005D0BE6" w:rsidRPr="00202B95" w:rsidRDefault="00041EBE" w:rsidP="005D0BE6">
            <w:pPr>
              <w:spacing w:before="20" w:after="20"/>
              <w:rPr>
                <w:rFonts w:ascii="Sylfaen" w:hAnsi="Sylfaen" w:cstheme="minorHAnsi"/>
                <w:i/>
                <w:iCs/>
                <w:sz w:val="18"/>
                <w:szCs w:val="18"/>
              </w:rPr>
            </w:pPr>
            <w:r w:rsidRPr="00202B95">
              <w:rPr>
                <w:rFonts w:ascii="Sylfaen" w:hAnsi="Sylfaen"/>
                <w:i/>
                <w:iCs/>
                <w:sz w:val="18"/>
                <w:szCs w:val="18"/>
              </w:rPr>
              <w:t>otherwise</w:t>
            </w:r>
          </w:p>
        </w:tc>
        <w:tc>
          <w:tcPr>
            <w:tcW w:w="1152" w:type="dxa"/>
            <w:vMerge/>
            <w:hideMark/>
          </w:tcPr>
          <w:p w14:paraId="0728BBEB" w14:textId="77777777" w:rsidR="005D0BE6" w:rsidRPr="00202B95" w:rsidRDefault="005D0BE6" w:rsidP="005D0BE6">
            <w:pPr>
              <w:spacing w:before="20" w:after="20"/>
              <w:jc w:val="center"/>
              <w:rPr>
                <w:rFonts w:ascii="Sylfaen" w:hAnsi="Sylfaen" w:cstheme="minorHAnsi"/>
                <w:i/>
                <w:iCs/>
                <w:sz w:val="18"/>
                <w:szCs w:val="18"/>
              </w:rPr>
            </w:pPr>
          </w:p>
        </w:tc>
        <w:tc>
          <w:tcPr>
            <w:tcW w:w="1028" w:type="dxa"/>
            <w:hideMark/>
          </w:tcPr>
          <w:p w14:paraId="40BDE3AA" w14:textId="77777777"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4.5%</w:t>
            </w:r>
          </w:p>
        </w:tc>
        <w:tc>
          <w:tcPr>
            <w:tcW w:w="1025" w:type="dxa"/>
            <w:vMerge/>
            <w:hideMark/>
          </w:tcPr>
          <w:p w14:paraId="4FD3BA90" w14:textId="77777777" w:rsidR="005D0BE6" w:rsidRPr="00202B95" w:rsidRDefault="005D0BE6" w:rsidP="005D0BE6">
            <w:pPr>
              <w:spacing w:before="20" w:after="20"/>
              <w:jc w:val="center"/>
              <w:rPr>
                <w:rFonts w:ascii="Sylfaen" w:hAnsi="Sylfaen" w:cstheme="minorHAnsi"/>
                <w:i/>
                <w:iCs/>
                <w:sz w:val="18"/>
                <w:szCs w:val="18"/>
              </w:rPr>
            </w:pPr>
          </w:p>
        </w:tc>
        <w:tc>
          <w:tcPr>
            <w:tcW w:w="1240" w:type="dxa"/>
            <w:hideMark/>
          </w:tcPr>
          <w:p w14:paraId="08A8FCEF" w14:textId="77777777"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2.25%</w:t>
            </w:r>
          </w:p>
        </w:tc>
      </w:tr>
      <w:tr w:rsidR="00041EBE" w:rsidRPr="00202B95" w14:paraId="08BC3748" w14:textId="77777777" w:rsidTr="00395714">
        <w:trPr>
          <w:trHeight w:val="20"/>
        </w:trPr>
        <w:tc>
          <w:tcPr>
            <w:tcW w:w="2468" w:type="dxa"/>
            <w:vMerge w:val="restart"/>
            <w:hideMark/>
          </w:tcPr>
          <w:p w14:paraId="41E7AD32" w14:textId="61CB49FC" w:rsidR="00041EBE" w:rsidRPr="00202B95" w:rsidRDefault="00041EBE" w:rsidP="00041EBE">
            <w:pPr>
              <w:spacing w:before="20" w:after="20"/>
              <w:rPr>
                <w:rFonts w:ascii="Sylfaen" w:hAnsi="Sylfaen" w:cstheme="minorHAnsi"/>
                <w:i/>
                <w:iCs/>
                <w:sz w:val="18"/>
                <w:szCs w:val="18"/>
              </w:rPr>
            </w:pPr>
            <w:r w:rsidRPr="00202B95">
              <w:rPr>
                <w:rFonts w:ascii="Sylfaen" w:hAnsi="Sylfaen"/>
                <w:i/>
                <w:iCs/>
                <w:sz w:val="18"/>
                <w:szCs w:val="18"/>
              </w:rPr>
              <w:t>Bonds issued on local stock exchanges</w:t>
            </w:r>
          </w:p>
        </w:tc>
        <w:tc>
          <w:tcPr>
            <w:tcW w:w="2876" w:type="dxa"/>
            <w:hideMark/>
          </w:tcPr>
          <w:p w14:paraId="6FEC3BA4" w14:textId="26EF5EDC" w:rsidR="00041EBE" w:rsidRPr="00202B95" w:rsidRDefault="00041EBE" w:rsidP="00041EBE">
            <w:pPr>
              <w:spacing w:before="20" w:after="20"/>
              <w:rPr>
                <w:rFonts w:ascii="Sylfaen" w:hAnsi="Sylfaen" w:cstheme="minorHAnsi"/>
                <w:i/>
                <w:iCs/>
                <w:sz w:val="18"/>
                <w:szCs w:val="18"/>
              </w:rPr>
            </w:pPr>
            <w:r w:rsidRPr="00202B95">
              <w:rPr>
                <w:rFonts w:ascii="Sylfaen" w:hAnsi="Sylfaen"/>
                <w:i/>
                <w:iCs/>
                <w:sz w:val="18"/>
                <w:szCs w:val="18"/>
              </w:rPr>
              <w:t>shareholders and related persons not more than 50%</w:t>
            </w:r>
          </w:p>
        </w:tc>
        <w:tc>
          <w:tcPr>
            <w:tcW w:w="1152" w:type="dxa"/>
            <w:vMerge/>
            <w:hideMark/>
          </w:tcPr>
          <w:p w14:paraId="54B8F2AB" w14:textId="77777777" w:rsidR="00041EBE" w:rsidRPr="00202B95" w:rsidRDefault="00041EBE" w:rsidP="00041EBE">
            <w:pPr>
              <w:spacing w:before="20" w:after="20"/>
              <w:jc w:val="center"/>
              <w:rPr>
                <w:rFonts w:ascii="Sylfaen" w:hAnsi="Sylfaen" w:cstheme="minorHAnsi"/>
                <w:i/>
                <w:iCs/>
                <w:sz w:val="18"/>
                <w:szCs w:val="18"/>
              </w:rPr>
            </w:pPr>
          </w:p>
        </w:tc>
        <w:tc>
          <w:tcPr>
            <w:tcW w:w="1028" w:type="dxa"/>
            <w:hideMark/>
          </w:tcPr>
          <w:p w14:paraId="1FC9F714" w14:textId="77777777" w:rsidR="00041EBE" w:rsidRPr="00202B95" w:rsidRDefault="00041EBE" w:rsidP="00041EBE">
            <w:pPr>
              <w:spacing w:before="20" w:after="20"/>
              <w:jc w:val="center"/>
              <w:rPr>
                <w:rFonts w:ascii="Sylfaen" w:hAnsi="Sylfaen" w:cstheme="minorHAnsi"/>
                <w:i/>
                <w:iCs/>
                <w:sz w:val="18"/>
                <w:szCs w:val="18"/>
              </w:rPr>
            </w:pPr>
          </w:p>
          <w:p w14:paraId="56428022" w14:textId="24C11EDE"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cstheme="minorHAnsi"/>
                <w:i/>
                <w:iCs/>
                <w:sz w:val="18"/>
                <w:szCs w:val="18"/>
              </w:rPr>
              <w:t>2.25%</w:t>
            </w:r>
          </w:p>
        </w:tc>
        <w:tc>
          <w:tcPr>
            <w:tcW w:w="1025" w:type="dxa"/>
            <w:vMerge/>
            <w:hideMark/>
          </w:tcPr>
          <w:p w14:paraId="503A7569" w14:textId="77777777" w:rsidR="00041EBE" w:rsidRPr="00202B95" w:rsidRDefault="00041EBE" w:rsidP="00041EBE">
            <w:pPr>
              <w:spacing w:before="20" w:after="20"/>
              <w:jc w:val="center"/>
              <w:rPr>
                <w:rFonts w:ascii="Sylfaen" w:hAnsi="Sylfaen" w:cstheme="minorHAnsi"/>
                <w:i/>
                <w:iCs/>
                <w:sz w:val="18"/>
                <w:szCs w:val="18"/>
              </w:rPr>
            </w:pPr>
          </w:p>
        </w:tc>
        <w:tc>
          <w:tcPr>
            <w:tcW w:w="1240" w:type="dxa"/>
            <w:hideMark/>
          </w:tcPr>
          <w:p w14:paraId="6DB72DE9" w14:textId="51232079" w:rsidR="00041EBE" w:rsidRPr="00202B95" w:rsidRDefault="00041EBE" w:rsidP="00041EBE">
            <w:pPr>
              <w:spacing w:before="20" w:after="20"/>
              <w:jc w:val="center"/>
              <w:rPr>
                <w:rFonts w:ascii="Sylfaen" w:hAnsi="Sylfaen" w:cstheme="minorHAnsi"/>
                <w:i/>
                <w:iCs/>
                <w:sz w:val="18"/>
                <w:szCs w:val="18"/>
              </w:rPr>
            </w:pPr>
          </w:p>
          <w:p w14:paraId="27692BA6" w14:textId="77777777"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cstheme="minorHAnsi"/>
                <w:i/>
                <w:iCs/>
                <w:sz w:val="18"/>
                <w:szCs w:val="18"/>
              </w:rPr>
              <w:t>0%</w:t>
            </w:r>
          </w:p>
        </w:tc>
      </w:tr>
      <w:tr w:rsidR="00041EBE" w:rsidRPr="00202B95" w14:paraId="28B89746" w14:textId="77777777" w:rsidTr="00395714">
        <w:trPr>
          <w:trHeight w:val="20"/>
        </w:trPr>
        <w:tc>
          <w:tcPr>
            <w:tcW w:w="2468" w:type="dxa"/>
            <w:vMerge/>
            <w:hideMark/>
          </w:tcPr>
          <w:p w14:paraId="37A16C92" w14:textId="77777777" w:rsidR="00041EBE" w:rsidRPr="00202B95" w:rsidRDefault="00041EBE" w:rsidP="00041EBE">
            <w:pPr>
              <w:spacing w:before="20" w:after="20"/>
              <w:rPr>
                <w:rFonts w:ascii="Sylfaen" w:hAnsi="Sylfaen" w:cstheme="minorHAnsi"/>
                <w:i/>
                <w:iCs/>
                <w:sz w:val="18"/>
                <w:szCs w:val="18"/>
              </w:rPr>
            </w:pPr>
          </w:p>
        </w:tc>
        <w:tc>
          <w:tcPr>
            <w:tcW w:w="2876" w:type="dxa"/>
            <w:hideMark/>
          </w:tcPr>
          <w:p w14:paraId="46CEE558" w14:textId="31A7E27B" w:rsidR="00041EBE" w:rsidRPr="00202B95" w:rsidRDefault="00041EBE" w:rsidP="00041EBE">
            <w:pPr>
              <w:spacing w:before="20" w:after="20"/>
              <w:rPr>
                <w:rFonts w:ascii="Sylfaen" w:hAnsi="Sylfaen" w:cstheme="minorHAnsi"/>
                <w:i/>
                <w:iCs/>
                <w:sz w:val="18"/>
                <w:szCs w:val="18"/>
              </w:rPr>
            </w:pPr>
            <w:r w:rsidRPr="00202B95">
              <w:rPr>
                <w:rFonts w:ascii="Sylfaen" w:hAnsi="Sylfaen"/>
                <w:i/>
                <w:iCs/>
                <w:sz w:val="18"/>
                <w:szCs w:val="18"/>
              </w:rPr>
              <w:t>otherwise</w:t>
            </w:r>
          </w:p>
        </w:tc>
        <w:tc>
          <w:tcPr>
            <w:tcW w:w="1152" w:type="dxa"/>
            <w:vMerge/>
            <w:hideMark/>
          </w:tcPr>
          <w:p w14:paraId="0A4145AD" w14:textId="77777777" w:rsidR="00041EBE" w:rsidRPr="00202B95" w:rsidRDefault="00041EBE" w:rsidP="00041EBE">
            <w:pPr>
              <w:spacing w:before="20" w:after="20"/>
              <w:jc w:val="center"/>
              <w:rPr>
                <w:rFonts w:ascii="Sylfaen" w:hAnsi="Sylfaen" w:cstheme="minorHAnsi"/>
                <w:i/>
                <w:iCs/>
                <w:sz w:val="18"/>
                <w:szCs w:val="18"/>
              </w:rPr>
            </w:pPr>
          </w:p>
        </w:tc>
        <w:tc>
          <w:tcPr>
            <w:tcW w:w="1028" w:type="dxa"/>
            <w:hideMark/>
          </w:tcPr>
          <w:p w14:paraId="051AB61F" w14:textId="77777777"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cstheme="minorHAnsi"/>
                <w:i/>
                <w:iCs/>
                <w:sz w:val="18"/>
                <w:szCs w:val="18"/>
              </w:rPr>
              <w:t>4.5%</w:t>
            </w:r>
          </w:p>
        </w:tc>
        <w:tc>
          <w:tcPr>
            <w:tcW w:w="1025" w:type="dxa"/>
            <w:vMerge/>
            <w:hideMark/>
          </w:tcPr>
          <w:p w14:paraId="6CC9868B" w14:textId="77777777" w:rsidR="00041EBE" w:rsidRPr="00202B95" w:rsidRDefault="00041EBE" w:rsidP="00041EBE">
            <w:pPr>
              <w:spacing w:before="20" w:after="20"/>
              <w:jc w:val="center"/>
              <w:rPr>
                <w:rFonts w:ascii="Sylfaen" w:hAnsi="Sylfaen" w:cstheme="minorHAnsi"/>
                <w:i/>
                <w:iCs/>
                <w:sz w:val="18"/>
                <w:szCs w:val="18"/>
              </w:rPr>
            </w:pPr>
          </w:p>
        </w:tc>
        <w:tc>
          <w:tcPr>
            <w:tcW w:w="1240" w:type="dxa"/>
            <w:hideMark/>
          </w:tcPr>
          <w:p w14:paraId="0A3B870C" w14:textId="77777777" w:rsidR="00041EBE" w:rsidRPr="00202B95" w:rsidRDefault="00041EBE" w:rsidP="00041EBE">
            <w:pPr>
              <w:spacing w:before="20" w:after="20"/>
              <w:jc w:val="center"/>
              <w:rPr>
                <w:rFonts w:ascii="Sylfaen" w:hAnsi="Sylfaen" w:cstheme="minorHAnsi"/>
                <w:i/>
                <w:iCs/>
                <w:sz w:val="18"/>
                <w:szCs w:val="18"/>
              </w:rPr>
            </w:pPr>
            <w:r w:rsidRPr="00202B95">
              <w:rPr>
                <w:rFonts w:ascii="Sylfaen" w:hAnsi="Sylfaen" w:cstheme="minorHAnsi"/>
                <w:i/>
                <w:iCs/>
                <w:sz w:val="18"/>
                <w:szCs w:val="18"/>
              </w:rPr>
              <w:t>2.25%</w:t>
            </w:r>
          </w:p>
        </w:tc>
      </w:tr>
      <w:tr w:rsidR="005D0BE6" w:rsidRPr="00202B95" w14:paraId="10792119" w14:textId="77777777" w:rsidTr="00395714">
        <w:trPr>
          <w:trHeight w:val="20"/>
        </w:trPr>
        <w:tc>
          <w:tcPr>
            <w:tcW w:w="5344" w:type="dxa"/>
            <w:gridSpan w:val="2"/>
            <w:hideMark/>
          </w:tcPr>
          <w:p w14:paraId="4C902FF2" w14:textId="69F20B7E" w:rsidR="005D0BE6" w:rsidRPr="00202B95" w:rsidRDefault="00041EBE" w:rsidP="00256242">
            <w:pPr>
              <w:numPr>
                <w:ilvl w:val="0"/>
                <w:numId w:val="44"/>
              </w:numPr>
              <w:tabs>
                <w:tab w:val="clear" w:pos="720"/>
                <w:tab w:val="num" w:pos="252"/>
              </w:tabs>
              <w:spacing w:before="20" w:after="20"/>
              <w:ind w:left="252" w:hanging="252"/>
              <w:jc w:val="both"/>
              <w:rPr>
                <w:rFonts w:ascii="Sylfaen" w:hAnsi="Sylfaen" w:cstheme="minorHAnsi"/>
                <w:i/>
                <w:iCs/>
                <w:sz w:val="18"/>
                <w:szCs w:val="18"/>
              </w:rPr>
            </w:pPr>
            <w:r w:rsidRPr="00202B95">
              <w:rPr>
                <w:rFonts w:ascii="Sylfaen" w:hAnsi="Sylfaen"/>
                <w:i/>
                <w:iCs/>
                <w:sz w:val="18"/>
                <w:szCs w:val="18"/>
              </w:rPr>
              <w:t>International financial organizations</w:t>
            </w:r>
          </w:p>
          <w:p w14:paraId="528C36BF" w14:textId="7C5939C2" w:rsidR="005D0BE6" w:rsidRPr="00202B95" w:rsidRDefault="00041EBE" w:rsidP="00256242">
            <w:pPr>
              <w:numPr>
                <w:ilvl w:val="0"/>
                <w:numId w:val="44"/>
              </w:numPr>
              <w:tabs>
                <w:tab w:val="clear" w:pos="720"/>
                <w:tab w:val="num" w:pos="252"/>
              </w:tabs>
              <w:spacing w:before="20" w:after="20"/>
              <w:ind w:left="252" w:hanging="252"/>
              <w:jc w:val="both"/>
              <w:rPr>
                <w:rFonts w:ascii="Sylfaen" w:hAnsi="Sylfaen" w:cstheme="minorHAnsi"/>
                <w:i/>
                <w:iCs/>
                <w:sz w:val="18"/>
                <w:szCs w:val="18"/>
              </w:rPr>
            </w:pPr>
            <w:r w:rsidRPr="00202B95">
              <w:rPr>
                <w:rFonts w:ascii="Sylfaen" w:hAnsi="Sylfaen" w:cstheme="minorHAnsi"/>
                <w:i/>
                <w:iCs/>
                <w:sz w:val="18"/>
                <w:szCs w:val="18"/>
              </w:rPr>
              <w:t xml:space="preserve">Banks with </w:t>
            </w:r>
            <w:r w:rsidR="005D0BE6" w:rsidRPr="00202B95">
              <w:rPr>
                <w:rFonts w:ascii="Sylfaen" w:hAnsi="Sylfaen" w:cstheme="minorHAnsi"/>
                <w:i/>
                <w:iCs/>
                <w:sz w:val="18"/>
                <w:szCs w:val="18"/>
              </w:rPr>
              <w:t xml:space="preserve">A- </w:t>
            </w:r>
            <w:r w:rsidRPr="00202B95">
              <w:rPr>
                <w:rFonts w:ascii="Sylfaen" w:hAnsi="Sylfaen" w:cstheme="minorHAnsi"/>
                <w:i/>
                <w:iCs/>
                <w:sz w:val="18"/>
                <w:szCs w:val="18"/>
              </w:rPr>
              <w:t xml:space="preserve">and higher rating </w:t>
            </w:r>
          </w:p>
          <w:p w14:paraId="681D2370" w14:textId="5976C789" w:rsidR="005D0BE6" w:rsidRPr="00202B95" w:rsidRDefault="00895095" w:rsidP="00256242">
            <w:pPr>
              <w:numPr>
                <w:ilvl w:val="0"/>
                <w:numId w:val="44"/>
              </w:numPr>
              <w:tabs>
                <w:tab w:val="clear" w:pos="720"/>
                <w:tab w:val="num" w:pos="252"/>
              </w:tabs>
              <w:spacing w:before="20" w:after="20"/>
              <w:ind w:left="252" w:hanging="252"/>
              <w:jc w:val="both"/>
              <w:rPr>
                <w:rFonts w:ascii="Sylfaen" w:hAnsi="Sylfaen" w:cstheme="minorHAnsi"/>
                <w:i/>
                <w:iCs/>
                <w:sz w:val="18"/>
                <w:szCs w:val="18"/>
              </w:rPr>
            </w:pPr>
            <w:r w:rsidRPr="00202B95">
              <w:rPr>
                <w:rFonts w:ascii="Sylfaen" w:hAnsi="Sylfaen" w:cstheme="minorHAnsi"/>
                <w:i/>
                <w:iCs/>
                <w:sz w:val="18"/>
                <w:szCs w:val="18"/>
              </w:rPr>
              <w:t>Parent bank or banking group with 50% or more interest</w:t>
            </w:r>
          </w:p>
        </w:tc>
        <w:tc>
          <w:tcPr>
            <w:tcW w:w="1152" w:type="dxa"/>
            <w:vMerge/>
            <w:hideMark/>
          </w:tcPr>
          <w:p w14:paraId="40E568AA" w14:textId="77777777" w:rsidR="005D0BE6" w:rsidRPr="00202B95" w:rsidRDefault="005D0BE6" w:rsidP="005D0BE6">
            <w:pPr>
              <w:spacing w:before="20" w:after="20"/>
              <w:jc w:val="center"/>
              <w:rPr>
                <w:rFonts w:ascii="Sylfaen" w:hAnsi="Sylfaen" w:cstheme="minorHAnsi"/>
                <w:i/>
                <w:iCs/>
                <w:sz w:val="18"/>
                <w:szCs w:val="18"/>
              </w:rPr>
            </w:pPr>
          </w:p>
        </w:tc>
        <w:tc>
          <w:tcPr>
            <w:tcW w:w="1028" w:type="dxa"/>
            <w:hideMark/>
          </w:tcPr>
          <w:p w14:paraId="3810356A" w14:textId="77777777" w:rsidR="005D0BE6" w:rsidRPr="00202B95" w:rsidRDefault="005D0BE6" w:rsidP="005D0BE6">
            <w:pPr>
              <w:spacing w:before="20" w:after="20"/>
              <w:jc w:val="center"/>
              <w:rPr>
                <w:rFonts w:ascii="Sylfaen" w:hAnsi="Sylfaen" w:cstheme="minorHAnsi"/>
                <w:i/>
                <w:iCs/>
                <w:sz w:val="18"/>
                <w:szCs w:val="18"/>
              </w:rPr>
            </w:pPr>
          </w:p>
          <w:p w14:paraId="3BCC395B" w14:textId="77777777" w:rsidR="005D0BE6" w:rsidRPr="00202B95" w:rsidRDefault="005D0BE6" w:rsidP="005D0BE6">
            <w:pPr>
              <w:spacing w:before="20" w:after="20"/>
              <w:jc w:val="center"/>
              <w:rPr>
                <w:rFonts w:ascii="Sylfaen" w:hAnsi="Sylfaen" w:cstheme="minorHAnsi"/>
                <w:i/>
                <w:iCs/>
                <w:sz w:val="18"/>
                <w:szCs w:val="18"/>
              </w:rPr>
            </w:pPr>
          </w:p>
          <w:p w14:paraId="3BED0797" w14:textId="60DDE5F8"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4.5%</w:t>
            </w:r>
          </w:p>
        </w:tc>
        <w:tc>
          <w:tcPr>
            <w:tcW w:w="1025" w:type="dxa"/>
            <w:vMerge/>
            <w:hideMark/>
          </w:tcPr>
          <w:p w14:paraId="0F4910CA" w14:textId="77777777" w:rsidR="005D0BE6" w:rsidRPr="00202B95" w:rsidRDefault="005D0BE6" w:rsidP="005D0BE6">
            <w:pPr>
              <w:spacing w:before="20" w:after="20"/>
              <w:jc w:val="center"/>
              <w:rPr>
                <w:rFonts w:ascii="Sylfaen" w:hAnsi="Sylfaen" w:cstheme="minorHAnsi"/>
                <w:i/>
                <w:iCs/>
                <w:sz w:val="18"/>
                <w:szCs w:val="18"/>
              </w:rPr>
            </w:pPr>
          </w:p>
        </w:tc>
        <w:tc>
          <w:tcPr>
            <w:tcW w:w="1240" w:type="dxa"/>
            <w:hideMark/>
          </w:tcPr>
          <w:p w14:paraId="0115BC33" w14:textId="4BA1ACCE" w:rsidR="005D0BE6" w:rsidRPr="00202B95" w:rsidRDefault="005D0BE6" w:rsidP="005D0BE6">
            <w:pPr>
              <w:spacing w:before="20" w:after="20"/>
              <w:jc w:val="center"/>
              <w:rPr>
                <w:rFonts w:ascii="Sylfaen" w:hAnsi="Sylfaen" w:cstheme="minorHAnsi"/>
                <w:i/>
                <w:iCs/>
                <w:sz w:val="18"/>
                <w:szCs w:val="18"/>
              </w:rPr>
            </w:pPr>
          </w:p>
          <w:p w14:paraId="39E1A773" w14:textId="146F356D" w:rsidR="005D0BE6" w:rsidRPr="00202B95" w:rsidRDefault="005D0BE6" w:rsidP="005D0BE6">
            <w:pPr>
              <w:spacing w:before="20" w:after="20"/>
              <w:jc w:val="center"/>
              <w:rPr>
                <w:rFonts w:ascii="Sylfaen" w:hAnsi="Sylfaen" w:cstheme="minorHAnsi"/>
                <w:i/>
                <w:iCs/>
                <w:sz w:val="18"/>
                <w:szCs w:val="18"/>
              </w:rPr>
            </w:pPr>
          </w:p>
          <w:p w14:paraId="20E1C617" w14:textId="77777777" w:rsidR="005D0BE6" w:rsidRPr="00202B95" w:rsidRDefault="005D0BE6" w:rsidP="005D0BE6">
            <w:pPr>
              <w:spacing w:before="20" w:after="20"/>
              <w:jc w:val="center"/>
              <w:rPr>
                <w:rFonts w:ascii="Sylfaen" w:hAnsi="Sylfaen" w:cstheme="minorHAnsi"/>
                <w:i/>
                <w:iCs/>
                <w:sz w:val="18"/>
                <w:szCs w:val="18"/>
              </w:rPr>
            </w:pPr>
            <w:r w:rsidRPr="00202B95">
              <w:rPr>
                <w:rFonts w:ascii="Sylfaen" w:hAnsi="Sylfaen" w:cstheme="minorHAnsi"/>
                <w:i/>
                <w:iCs/>
                <w:sz w:val="18"/>
                <w:szCs w:val="18"/>
              </w:rPr>
              <w:t>2.25%</w:t>
            </w:r>
          </w:p>
        </w:tc>
      </w:tr>
    </w:tbl>
    <w:p w14:paraId="613BAEB0" w14:textId="77777777" w:rsidR="005D0BE6" w:rsidRPr="00202B95" w:rsidRDefault="005D0BE6" w:rsidP="005D0BE6">
      <w:pPr>
        <w:spacing w:line="280" w:lineRule="atLeast"/>
        <w:ind w:left="170" w:right="170" w:firstLine="284"/>
        <w:jc w:val="center"/>
        <w:rPr>
          <w:rFonts w:ascii="Sylfaen" w:eastAsiaTheme="minorEastAsia" w:hAnsi="Sylfaen"/>
          <w:i/>
          <w:color w:val="000000" w:themeColor="text1"/>
          <w:sz w:val="18"/>
          <w:szCs w:val="18"/>
        </w:rPr>
      </w:pPr>
    </w:p>
    <w:p w14:paraId="75179478" w14:textId="7DBECD8D" w:rsidR="00494EB7" w:rsidRPr="00202B95" w:rsidRDefault="00895095" w:rsidP="00256242">
      <w:pPr>
        <w:spacing w:line="280" w:lineRule="atLeast"/>
        <w:ind w:left="170" w:right="170" w:firstLine="284"/>
        <w:jc w:val="both"/>
        <w:rPr>
          <w:rFonts w:ascii="Sylfaen" w:eastAsiaTheme="minorEastAsia" w:hAnsi="Sylfaen"/>
          <w:i/>
          <w:color w:val="000000" w:themeColor="text1"/>
          <w:sz w:val="18"/>
          <w:szCs w:val="18"/>
        </w:rPr>
      </w:pPr>
      <w:r w:rsidRPr="00202B95">
        <w:rPr>
          <w:rFonts w:ascii="Sylfaen" w:hAnsi="Sylfaen"/>
          <w:i/>
          <w:iCs/>
          <w:sz w:val="18"/>
          <w:szCs w:val="18"/>
        </w:rPr>
        <w:t xml:space="preserve">As a result of the change described above, banks make an additional 10% reserve in drams for a number of foreign currency funds, and later also 8% in foreign currency. According to the Central Bank estimates, as a result of such changes, the standard of effective dram reserves has increased by about 5 percentage points, which will affect interest rates on dram loans by 1.16 percentage points. Therefore, it can be concluded that in addition to achieving the main objectives and increasing the efficiency of monetary policy transfer </w:t>
      </w:r>
      <w:r w:rsidRPr="00202B95">
        <w:rPr>
          <w:rFonts w:ascii="Sylfaen" w:hAnsi="Sylfaen"/>
          <w:i/>
          <w:iCs/>
          <w:sz w:val="18"/>
          <w:szCs w:val="18"/>
        </w:rPr>
        <w:lastRenderedPageBreak/>
        <w:t>mechanism</w:t>
      </w:r>
      <w:r w:rsidR="00560238" w:rsidRPr="00202B95">
        <w:rPr>
          <w:rFonts w:ascii="Sylfaen" w:hAnsi="Sylfaen"/>
          <w:i/>
          <w:iCs/>
          <w:sz w:val="18"/>
          <w:szCs w:val="18"/>
        </w:rPr>
        <w:t>,</w:t>
      </w:r>
      <w:r w:rsidRPr="00202B95">
        <w:rPr>
          <w:rFonts w:ascii="Sylfaen" w:hAnsi="Sylfaen"/>
          <w:i/>
          <w:iCs/>
          <w:sz w:val="18"/>
          <w:szCs w:val="18"/>
        </w:rPr>
        <w:t xml:space="preserve"> the above-mentioned changes in the reserve requirement mechanism also have a certain additional restraining monetary effect on aggregate demand.</w:t>
      </w:r>
    </w:p>
    <w:p w14:paraId="5E6C5397" w14:textId="77777777" w:rsidR="00256242" w:rsidRPr="00202B95" w:rsidRDefault="00256242" w:rsidP="00256242">
      <w:pPr>
        <w:spacing w:line="260" w:lineRule="atLeast"/>
        <w:ind w:firstLine="284"/>
        <w:rPr>
          <w:rFonts w:ascii="Sylfaen" w:hAnsi="Sylfaen"/>
          <w:b/>
          <w:bCs/>
          <w:sz w:val="20"/>
          <w:szCs w:val="20"/>
        </w:rPr>
      </w:pPr>
    </w:p>
    <w:p w14:paraId="462D07CF" w14:textId="77777777" w:rsidR="00256242" w:rsidRPr="00202B95" w:rsidRDefault="00256242" w:rsidP="00256242">
      <w:pPr>
        <w:spacing w:line="260" w:lineRule="atLeast"/>
        <w:ind w:firstLine="284"/>
        <w:rPr>
          <w:rFonts w:ascii="Sylfaen" w:hAnsi="Sylfaen"/>
          <w:b/>
          <w:bCs/>
          <w:sz w:val="20"/>
          <w:szCs w:val="20"/>
        </w:rPr>
      </w:pPr>
    </w:p>
    <w:p w14:paraId="7597B5DB" w14:textId="77777777" w:rsidR="00256242" w:rsidRPr="00202B95" w:rsidRDefault="00256242" w:rsidP="00256242">
      <w:pPr>
        <w:spacing w:line="260" w:lineRule="atLeast"/>
        <w:ind w:firstLine="284"/>
        <w:rPr>
          <w:rFonts w:ascii="Sylfaen" w:hAnsi="Sylfaen"/>
          <w:b/>
          <w:bCs/>
          <w:sz w:val="20"/>
          <w:szCs w:val="20"/>
        </w:rPr>
      </w:pPr>
    </w:p>
    <w:p w14:paraId="267F2101" w14:textId="77777777" w:rsidR="00256242" w:rsidRPr="00202B95" w:rsidRDefault="00256242" w:rsidP="00256242">
      <w:pPr>
        <w:ind w:firstLine="284"/>
        <w:rPr>
          <w:rFonts w:ascii="Sylfaen" w:hAnsi="Sylfaen"/>
          <w:b/>
          <w:bCs/>
          <w:sz w:val="16"/>
          <w:szCs w:val="16"/>
        </w:rPr>
      </w:pPr>
    </w:p>
    <w:p w14:paraId="30CD1B48" w14:textId="06E62351" w:rsidR="005B78A4" w:rsidRPr="00202B95" w:rsidRDefault="00957C5F" w:rsidP="00256242">
      <w:pPr>
        <w:spacing w:line="260" w:lineRule="atLeast"/>
        <w:ind w:firstLine="284"/>
        <w:rPr>
          <w:rFonts w:ascii="Sylfaen" w:hAnsi="Sylfaen"/>
          <w:b/>
          <w:bCs/>
          <w:sz w:val="20"/>
          <w:szCs w:val="20"/>
        </w:rPr>
      </w:pPr>
      <w:r w:rsidRPr="00202B95">
        <w:rPr>
          <w:rFonts w:ascii="Sylfaen" w:hAnsi="Sylfaen"/>
          <w:b/>
          <w:bCs/>
          <w:sz w:val="20"/>
          <w:szCs w:val="20"/>
        </w:rPr>
        <w:t>Projection Risks</w:t>
      </w:r>
      <w:r w:rsidR="005B78A4" w:rsidRPr="00202B95">
        <w:rPr>
          <w:rFonts w:ascii="Sylfaen" w:hAnsi="Sylfaen"/>
          <w:sz w:val="20"/>
          <w:szCs w:val="20"/>
        </w:rPr>
        <w:tab/>
      </w:r>
      <w:r w:rsidR="005B78A4" w:rsidRPr="00202B95">
        <w:rPr>
          <w:rFonts w:ascii="Sylfaen" w:hAnsi="Sylfaen"/>
          <w:sz w:val="20"/>
          <w:szCs w:val="20"/>
        </w:rPr>
        <w:tab/>
      </w:r>
    </w:p>
    <w:p w14:paraId="479C57CC" w14:textId="77777777" w:rsidR="005B78A4" w:rsidRPr="00202B95" w:rsidRDefault="005B78A4" w:rsidP="007D5996">
      <w:pPr>
        <w:spacing w:line="260" w:lineRule="atLeast"/>
        <w:ind w:firstLine="284"/>
        <w:rPr>
          <w:rFonts w:ascii="Sylfaen" w:hAnsi="Sylfaen"/>
          <w:b/>
          <w:bCs/>
          <w:sz w:val="20"/>
          <w:szCs w:val="20"/>
        </w:rPr>
      </w:pPr>
    </w:p>
    <w:p w14:paraId="53E10141" w14:textId="086BEBDB" w:rsidR="005B78A4" w:rsidRPr="00202B95" w:rsidRDefault="00957C5F" w:rsidP="005D0BE6">
      <w:pPr>
        <w:spacing w:line="340" w:lineRule="atLeast"/>
        <w:ind w:firstLine="284"/>
        <w:jc w:val="both"/>
        <w:rPr>
          <w:rFonts w:ascii="Sylfaen" w:hAnsi="Sylfaen"/>
          <w:color w:val="FF0000"/>
          <w:sz w:val="20"/>
          <w:szCs w:val="20"/>
        </w:rPr>
      </w:pPr>
      <w:r w:rsidRPr="00202B95">
        <w:rPr>
          <w:rFonts w:ascii="Sylfaen" w:eastAsia="GHEA Grapalat" w:hAnsi="Sylfaen"/>
          <w:sz w:val="20"/>
          <w:szCs w:val="20"/>
        </w:rPr>
        <w:t>In recent months, expansion of vaccination against coronavirus by a number of developed and developing countries conveyed some optimism to the global economy. The additional uncertainties for the Armenian economy as a result of the hostilities at the end of last year and economic and political problems, continue to exist to some extent, although it is assumed that they will gradually weaken after early parliamentary elections.</w:t>
      </w:r>
      <w:r w:rsidR="009F02E6" w:rsidRPr="00202B95">
        <w:rPr>
          <w:rFonts w:ascii="Sylfaen" w:eastAsia="GHEA Grapalat" w:hAnsi="Sylfaen"/>
          <w:sz w:val="20"/>
          <w:szCs w:val="20"/>
        </w:rPr>
        <w:t xml:space="preserve"> In general, the high level of uncertainty continues as relatively wide ranges of uncertainty over projections of core values for inflation and other important </w:t>
      </w:r>
      <w:r w:rsidR="00E7185F" w:rsidRPr="00202B95">
        <w:rPr>
          <w:rFonts w:ascii="Sylfaen" w:eastAsia="GHEA Grapalat" w:hAnsi="Sylfaen"/>
          <w:sz w:val="20"/>
          <w:szCs w:val="20"/>
        </w:rPr>
        <w:t>macro indicators</w:t>
      </w:r>
      <w:r w:rsidR="009F02E6" w:rsidRPr="00202B95">
        <w:rPr>
          <w:rFonts w:ascii="Sylfaen" w:eastAsia="GHEA Grapalat" w:hAnsi="Sylfaen"/>
          <w:sz w:val="20"/>
          <w:szCs w:val="20"/>
        </w:rPr>
        <w:t xml:space="preserve"> </w:t>
      </w:r>
      <w:r w:rsidR="005D0BE6" w:rsidRPr="00202B95">
        <w:rPr>
          <w:rFonts w:ascii="Sylfaen" w:hAnsi="Sylfaen" w:cs="Sylfaen"/>
          <w:sz w:val="20"/>
          <w:szCs w:val="20"/>
        </w:rPr>
        <w:t>(</w:t>
      </w:r>
      <w:r w:rsidR="009F02E6" w:rsidRPr="00202B95">
        <w:rPr>
          <w:rFonts w:ascii="Sylfaen" w:hAnsi="Sylfaen" w:cs="Sylfaen"/>
          <w:sz w:val="20"/>
          <w:szCs w:val="20"/>
        </w:rPr>
        <w:t xml:space="preserve">see Chart 1. </w:t>
      </w:r>
      <w:r w:rsidR="009F02E6" w:rsidRPr="00202B95">
        <w:rPr>
          <w:rFonts w:ascii="Sylfaen" w:hAnsi="Sylfaen" w:cs="Sylfaen"/>
          <w:i/>
          <w:iCs/>
          <w:sz w:val="20"/>
          <w:szCs w:val="20"/>
        </w:rPr>
        <w:t xml:space="preserve">Probability Distribution of Real GDP </w:t>
      </w:r>
      <w:proofErr w:type="gramStart"/>
      <w:r w:rsidR="009F02E6" w:rsidRPr="00202B95">
        <w:rPr>
          <w:rFonts w:ascii="Sylfaen" w:hAnsi="Sylfaen" w:cs="Sylfaen"/>
          <w:i/>
          <w:iCs/>
          <w:sz w:val="20"/>
          <w:szCs w:val="20"/>
        </w:rPr>
        <w:t>Growth  Projection</w:t>
      </w:r>
      <w:proofErr w:type="gramEnd"/>
      <w:r w:rsidR="009F02E6" w:rsidRPr="00202B95">
        <w:rPr>
          <w:rFonts w:ascii="Sylfaen" w:hAnsi="Sylfaen" w:cs="Sylfaen"/>
          <w:sz w:val="20"/>
          <w:szCs w:val="20"/>
        </w:rPr>
        <w:t xml:space="preserve"> </w:t>
      </w:r>
      <w:r w:rsidR="00C2326F" w:rsidRPr="00202B95">
        <w:rPr>
          <w:rFonts w:ascii="Sylfaen" w:hAnsi="Sylfaen" w:cs="Sylfaen"/>
          <w:sz w:val="20"/>
          <w:szCs w:val="20"/>
        </w:rPr>
        <w:t xml:space="preserve">and Chart 2. </w:t>
      </w:r>
      <w:r w:rsidR="00C2326F" w:rsidRPr="00202B95">
        <w:rPr>
          <w:rFonts w:ascii="Sylfaen" w:hAnsi="Sylfaen" w:cs="Sylfaen"/>
          <w:i/>
          <w:iCs/>
          <w:sz w:val="20"/>
          <w:szCs w:val="20"/>
        </w:rPr>
        <w:t>Inflation Projection Probability Distribution</w:t>
      </w:r>
      <w:r w:rsidR="005D0BE6" w:rsidRPr="00202B95">
        <w:rPr>
          <w:rFonts w:ascii="Sylfaen" w:hAnsi="Sylfaen" w:cs="Sylfaen"/>
          <w:sz w:val="20"/>
          <w:szCs w:val="20"/>
        </w:rPr>
        <w:t>)</w:t>
      </w:r>
      <w:r w:rsidR="00C2326F" w:rsidRPr="00202B95">
        <w:rPr>
          <w:rFonts w:ascii="Sylfaen" w:hAnsi="Sylfaen" w:cs="Sylfaen"/>
          <w:sz w:val="20"/>
          <w:szCs w:val="20"/>
        </w:rPr>
        <w:t>.</w:t>
      </w:r>
      <w:r w:rsidR="005D0BE6" w:rsidRPr="00202B95">
        <w:rPr>
          <w:rFonts w:ascii="Sylfaen" w:hAnsi="Sylfaen" w:cs="Sylfaen"/>
          <w:sz w:val="20"/>
          <w:szCs w:val="20"/>
        </w:rPr>
        <w:t xml:space="preserve"> </w:t>
      </w:r>
      <w:r w:rsidR="002B0548" w:rsidRPr="00202B95">
        <w:rPr>
          <w:rFonts w:ascii="Sylfaen" w:hAnsi="Sylfaen" w:cs="Sylfaen"/>
          <w:sz w:val="20"/>
          <w:szCs w:val="20"/>
        </w:rPr>
        <w:t xml:space="preserve">Accordingly, </w:t>
      </w:r>
      <w:r w:rsidR="00C83750" w:rsidRPr="00202B95">
        <w:rPr>
          <w:rFonts w:ascii="Sylfaen" w:hAnsi="Sylfaen" w:cs="Sylfaen"/>
          <w:sz w:val="20"/>
          <w:szCs w:val="20"/>
        </w:rPr>
        <w:t>amid</w:t>
      </w:r>
      <w:r w:rsidR="002B0548" w:rsidRPr="00202B95">
        <w:rPr>
          <w:rFonts w:ascii="Sylfaen" w:hAnsi="Sylfaen" w:cs="Sylfaen"/>
          <w:sz w:val="20"/>
          <w:szCs w:val="20"/>
        </w:rPr>
        <w:t xml:space="preserve"> high uncertainties, only the most significant quantitative risks that exist around the baseline scenario are presented below.</w:t>
      </w:r>
    </w:p>
    <w:p w14:paraId="79F9F3C6" w14:textId="22E08AA6" w:rsidR="005B78A4" w:rsidRPr="00202B95" w:rsidRDefault="005B78A4" w:rsidP="007D5996">
      <w:pPr>
        <w:spacing w:line="260" w:lineRule="atLeast"/>
        <w:ind w:firstLine="284"/>
        <w:jc w:val="both"/>
        <w:rPr>
          <w:rFonts w:ascii="Sylfaen" w:eastAsia="GHEA Grapalat" w:hAnsi="Sylfaen"/>
          <w:sz w:val="20"/>
          <w:szCs w:val="20"/>
        </w:rPr>
      </w:pPr>
    </w:p>
    <w:p w14:paraId="0509F8FB" w14:textId="7FF7A779" w:rsidR="005B78A4" w:rsidRPr="00202B95" w:rsidRDefault="00743F7A" w:rsidP="001E0298">
      <w:pPr>
        <w:spacing w:line="320" w:lineRule="atLeast"/>
        <w:ind w:firstLine="284"/>
        <w:jc w:val="both"/>
        <w:rPr>
          <w:rFonts w:ascii="Sylfaen" w:eastAsia="Calibri" w:hAnsi="Sylfaen"/>
          <w:sz w:val="20"/>
          <w:szCs w:val="20"/>
        </w:rPr>
      </w:pPr>
      <w:r w:rsidRPr="00202B95">
        <w:rPr>
          <w:rFonts w:ascii="Sylfaen" w:hAnsi="Sylfaen"/>
          <w:b/>
          <w:bCs/>
          <w:sz w:val="20"/>
          <w:szCs w:val="20"/>
        </w:rPr>
        <w:t>In terms of aggregate demand, the following risks stand out:</w:t>
      </w:r>
    </w:p>
    <w:p w14:paraId="6AA16702" w14:textId="5973AA0B" w:rsidR="005B78A4" w:rsidRPr="00202B95" w:rsidRDefault="005E3EA0" w:rsidP="001E0298">
      <w:pPr>
        <w:pStyle w:val="ListParagraph"/>
        <w:numPr>
          <w:ilvl w:val="0"/>
          <w:numId w:val="5"/>
        </w:numPr>
        <w:spacing w:after="0" w:line="320"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Both positive and negative risks to external demand developments </w:t>
      </w:r>
      <w:r w:rsidR="00E7185F" w:rsidRPr="00202B95">
        <w:rPr>
          <w:rFonts w:ascii="Sylfaen" w:eastAsia="GHEA Grapalat" w:hAnsi="Sylfaen" w:cs="GHEA Grapalat"/>
          <w:sz w:val="20"/>
          <w:szCs w:val="20"/>
        </w:rPr>
        <w:t>will depend</w:t>
      </w:r>
      <w:r w:rsidRPr="00202B95">
        <w:rPr>
          <w:rFonts w:ascii="Sylfaen" w:eastAsia="GHEA Grapalat" w:hAnsi="Sylfaen" w:cs="GHEA Grapalat"/>
          <w:sz w:val="20"/>
          <w:szCs w:val="20"/>
        </w:rPr>
        <w:t xml:space="preserve"> on the scale, inclusiveness and effectiveness of coronavirus vaccines, as well as the scope and duration of expansionary monetary and fiscal policies in developing countries.</w:t>
      </w:r>
      <w:r w:rsidR="001674F1" w:rsidRPr="00202B95">
        <w:rPr>
          <w:rFonts w:ascii="Sylfaen" w:eastAsia="GHEA Grapalat" w:hAnsi="Sylfaen" w:cs="GHEA Grapalat"/>
          <w:sz w:val="20"/>
          <w:szCs w:val="20"/>
        </w:rPr>
        <w:t xml:space="preserve"> </w:t>
      </w:r>
      <w:r w:rsidR="000F47C3" w:rsidRPr="00202B95">
        <w:rPr>
          <w:rFonts w:ascii="Sylfaen" w:eastAsia="GHEA Grapalat" w:hAnsi="Sylfaen" w:cs="GHEA Grapalat"/>
          <w:sz w:val="20"/>
          <w:szCs w:val="20"/>
        </w:rPr>
        <w:t>Apparently, due to the slow vaccination process, there are certain risks to the continued recovery of demand, especially in developing economies, including one of Armenia's main trading partners, Russian Federation. On the other hand, there are still some</w:t>
      </w:r>
      <w:r w:rsidR="008762A5" w:rsidRPr="00202B95">
        <w:rPr>
          <w:rFonts w:ascii="Sylfaen" w:eastAsia="GHEA Grapalat" w:hAnsi="Sylfaen" w:cs="GHEA Grapalat"/>
          <w:sz w:val="20"/>
          <w:szCs w:val="20"/>
        </w:rPr>
        <w:t xml:space="preserve"> moderate</w:t>
      </w:r>
      <w:r w:rsidR="000F47C3" w:rsidRPr="00202B95">
        <w:rPr>
          <w:rFonts w:ascii="Sylfaen" w:eastAsia="GHEA Grapalat" w:hAnsi="Sylfaen" w:cs="GHEA Grapalat"/>
          <w:sz w:val="20"/>
          <w:szCs w:val="20"/>
        </w:rPr>
        <w:t xml:space="preserve"> risks in terms of achieving the required volumes of vaccination, long-term effectiveness of vaccines </w:t>
      </w:r>
      <w:proofErr w:type="gramStart"/>
      <w:r w:rsidR="000F47C3" w:rsidRPr="00202B95">
        <w:rPr>
          <w:rFonts w:ascii="Sylfaen" w:eastAsia="GHEA Grapalat" w:hAnsi="Sylfaen" w:cs="GHEA Grapalat"/>
          <w:sz w:val="20"/>
          <w:szCs w:val="20"/>
        </w:rPr>
        <w:t>and  formation</w:t>
      </w:r>
      <w:proofErr w:type="gramEnd"/>
      <w:r w:rsidR="000F47C3" w:rsidRPr="00202B95">
        <w:rPr>
          <w:rFonts w:ascii="Sylfaen" w:eastAsia="GHEA Grapalat" w:hAnsi="Sylfaen" w:cs="GHEA Grapalat"/>
          <w:sz w:val="20"/>
          <w:szCs w:val="20"/>
        </w:rPr>
        <w:t xml:space="preserve"> of herd immunity. </w:t>
      </w:r>
    </w:p>
    <w:p w14:paraId="2F36D705" w14:textId="77777777" w:rsidR="005870BB" w:rsidRPr="00202B95" w:rsidRDefault="008762A5" w:rsidP="001E0298">
      <w:pPr>
        <w:pStyle w:val="ListParagraph"/>
        <w:numPr>
          <w:ilvl w:val="0"/>
          <w:numId w:val="5"/>
        </w:numPr>
        <w:spacing w:after="0" w:line="320"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The effective increase in the level of trust of the population and enterprises in Armenia, as well as the ensuing growth of their expenditures due to the effective vaccination and overcoming the pandemic, contains positive risks for faster recovery of aggregate demand and economic potential. </w:t>
      </w:r>
      <w:r w:rsidR="001845DF" w:rsidRPr="00202B95">
        <w:rPr>
          <w:rFonts w:ascii="Sylfaen" w:eastAsia="GHEA Grapalat" w:hAnsi="Sylfaen" w:cs="GHEA Grapalat"/>
          <w:sz w:val="20"/>
          <w:szCs w:val="20"/>
        </w:rPr>
        <w:t>Despite the positive dynamics of private consumption indicators</w:t>
      </w:r>
      <w:r w:rsidR="00531281" w:rsidRPr="00202B95">
        <w:rPr>
          <w:rFonts w:ascii="Sylfaen" w:eastAsia="GHEA Grapalat" w:hAnsi="Sylfaen" w:cs="GHEA Grapalat"/>
          <w:sz w:val="20"/>
          <w:szCs w:val="20"/>
        </w:rPr>
        <w:t xml:space="preserve"> </w:t>
      </w:r>
      <w:r w:rsidR="001845DF" w:rsidRPr="00202B95">
        <w:rPr>
          <w:rFonts w:ascii="Sylfaen" w:eastAsia="GHEA Grapalat" w:hAnsi="Sylfaen" w:cs="GHEA Grapalat"/>
          <w:sz w:val="20"/>
          <w:szCs w:val="20"/>
        </w:rPr>
        <w:t>associated with the investment climate, there are still risks of prolonged prudence in investment behavior.</w:t>
      </w:r>
      <w:r w:rsidR="00531281" w:rsidRPr="00202B95">
        <w:rPr>
          <w:rFonts w:ascii="Sylfaen" w:eastAsia="GHEA Grapalat" w:hAnsi="Sylfaen" w:cs="GHEA Grapalat"/>
          <w:sz w:val="20"/>
          <w:szCs w:val="20"/>
        </w:rPr>
        <w:t xml:space="preserve"> </w:t>
      </w:r>
    </w:p>
    <w:p w14:paraId="423F125A" w14:textId="64F3E722" w:rsidR="001674F1" w:rsidRPr="00202B95" w:rsidRDefault="00450271" w:rsidP="001E0298">
      <w:pPr>
        <w:pStyle w:val="ListParagraph"/>
        <w:numPr>
          <w:ilvl w:val="0"/>
          <w:numId w:val="5"/>
        </w:numPr>
        <w:spacing w:after="0" w:line="320"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These developments may have an additional deterrent effect on aggregate demand and, by putting pressure on the further flow of investment in individual sectors, lead to even longer-term losses in terms of the economy potential. </w:t>
      </w:r>
    </w:p>
    <w:p w14:paraId="69E29920" w14:textId="11328698" w:rsidR="001674F1" w:rsidRPr="00202B95" w:rsidRDefault="00450271" w:rsidP="00122DD4">
      <w:pPr>
        <w:pStyle w:val="ListParagraph"/>
        <w:numPr>
          <w:ilvl w:val="0"/>
          <w:numId w:val="5"/>
        </w:numPr>
        <w:spacing w:after="0" w:line="334"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lastRenderedPageBreak/>
        <w:t xml:space="preserve">The impact of fiscal policy on aggregate demand largely depends on the state budget execution process: </w:t>
      </w:r>
      <w:r w:rsidR="00E05E2B" w:rsidRPr="00202B95">
        <w:rPr>
          <w:rFonts w:ascii="Sylfaen" w:eastAsia="GHEA Grapalat" w:hAnsi="Sylfaen" w:cs="GHEA Grapalat"/>
          <w:sz w:val="20"/>
          <w:szCs w:val="20"/>
        </w:rPr>
        <w:t xml:space="preserve">in the event of over-collection of taxes, revenues will have a neutral or somewhat restraining effect on the estimated expansion. In the event of greater public spending savings (the CBA's current savings estimate is 2.2% of the adjusted expenditure program), </w:t>
      </w:r>
      <w:r w:rsidR="004978A5" w:rsidRPr="00202B95">
        <w:rPr>
          <w:rFonts w:ascii="Sylfaen" w:eastAsia="GHEA Grapalat" w:hAnsi="Sylfaen" w:cs="GHEA Grapalat"/>
          <w:sz w:val="20"/>
          <w:szCs w:val="20"/>
        </w:rPr>
        <w:t>they</w:t>
      </w:r>
      <w:r w:rsidR="00E05E2B" w:rsidRPr="00202B95">
        <w:rPr>
          <w:rFonts w:ascii="Sylfaen" w:eastAsia="GHEA Grapalat" w:hAnsi="Sylfaen" w:cs="GHEA Grapalat"/>
          <w:sz w:val="20"/>
          <w:szCs w:val="20"/>
        </w:rPr>
        <w:t xml:space="preserve"> will have a greater restraining effect.</w:t>
      </w:r>
      <w:r w:rsidR="001674F1" w:rsidRPr="00202B95">
        <w:rPr>
          <w:rFonts w:ascii="Sylfaen" w:eastAsia="GHEA Grapalat" w:hAnsi="Sylfaen" w:cs="GHEA Grapalat"/>
          <w:sz w:val="20"/>
          <w:szCs w:val="20"/>
        </w:rPr>
        <w:t xml:space="preserve"> </w:t>
      </w:r>
      <w:r w:rsidR="004978A5" w:rsidRPr="00202B95">
        <w:rPr>
          <w:rFonts w:ascii="Sylfaen" w:eastAsia="GHEA Grapalat" w:hAnsi="Sylfaen" w:cs="GHEA Grapalat"/>
          <w:sz w:val="20"/>
          <w:szCs w:val="20"/>
        </w:rPr>
        <w:t>Given budget execution process of the previous years (the average performance of public expenditures over the last 10 years compared to the adjusted program was 95.3%) and actual expenditure figures of the first five months of the current year, it can be assumed that there are significant risks</w:t>
      </w:r>
      <w:r w:rsidR="004978A5" w:rsidRPr="00202B95">
        <w:rPr>
          <w:rFonts w:ascii="Sylfaen" w:hAnsi="Sylfaen"/>
        </w:rPr>
        <w:t xml:space="preserve"> </w:t>
      </w:r>
      <w:r w:rsidR="004978A5" w:rsidRPr="00202B95">
        <w:rPr>
          <w:rFonts w:ascii="Sylfaen" w:eastAsia="GHEA Grapalat" w:hAnsi="Sylfaen" w:cs="GHEA Grapalat"/>
          <w:sz w:val="20"/>
          <w:szCs w:val="20"/>
        </w:rPr>
        <w:t xml:space="preserve">to the full implementation of the expenditure program adjusted in line with the government decisions. </w:t>
      </w:r>
    </w:p>
    <w:p w14:paraId="4F043D8D" w14:textId="77777777" w:rsidR="00960781" w:rsidRPr="00202B95" w:rsidRDefault="00960781" w:rsidP="00122DD4">
      <w:pPr>
        <w:spacing w:line="334" w:lineRule="atLeast"/>
        <w:jc w:val="both"/>
        <w:rPr>
          <w:rFonts w:ascii="Sylfaen" w:hAnsi="Sylfaen"/>
          <w:sz w:val="26"/>
          <w:szCs w:val="20"/>
        </w:rPr>
      </w:pPr>
    </w:p>
    <w:p w14:paraId="70BA3598" w14:textId="5CB35CAA" w:rsidR="005B78A4" w:rsidRPr="00202B95" w:rsidRDefault="00743F7A" w:rsidP="00122DD4">
      <w:pPr>
        <w:spacing w:after="120" w:line="334" w:lineRule="atLeast"/>
        <w:ind w:firstLine="284"/>
        <w:jc w:val="both"/>
        <w:rPr>
          <w:rFonts w:ascii="Sylfaen" w:eastAsia="Calibri" w:hAnsi="Sylfaen"/>
          <w:sz w:val="20"/>
          <w:szCs w:val="20"/>
        </w:rPr>
      </w:pPr>
      <w:r w:rsidRPr="00202B95">
        <w:rPr>
          <w:rFonts w:ascii="Sylfaen" w:eastAsia="Calibri" w:hAnsi="Sylfaen"/>
          <w:b/>
          <w:bCs/>
          <w:sz w:val="20"/>
          <w:szCs w:val="20"/>
        </w:rPr>
        <w:t xml:space="preserve">In terms of supply, </w:t>
      </w:r>
      <w:r w:rsidR="004978A5" w:rsidRPr="00202B95">
        <w:rPr>
          <w:rFonts w:ascii="Sylfaen" w:eastAsia="Calibri" w:hAnsi="Sylfaen"/>
          <w:b/>
          <w:bCs/>
          <w:sz w:val="20"/>
          <w:szCs w:val="20"/>
        </w:rPr>
        <w:t>the following risks stand out:</w:t>
      </w:r>
    </w:p>
    <w:p w14:paraId="32A6ED39" w14:textId="7A6AB2AC" w:rsidR="00655EB8" w:rsidRPr="00202B95" w:rsidRDefault="0007290F" w:rsidP="00122DD4">
      <w:pPr>
        <w:pStyle w:val="ListParagraph"/>
        <w:numPr>
          <w:ilvl w:val="0"/>
          <w:numId w:val="5"/>
        </w:numPr>
        <w:spacing w:after="0" w:line="334"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In the developed countries, in case of possible disproportionate tightening of the monetary conditions that stir up expansion of the inflationary environment, there are sharp increases in risk premiums in developing countries, capital outflows and, moreover, inflationary risks. </w:t>
      </w:r>
    </w:p>
    <w:p w14:paraId="14BC12C6" w14:textId="62A0F621" w:rsidR="001674F1" w:rsidRPr="00202B95" w:rsidRDefault="0007290F" w:rsidP="00122DD4">
      <w:pPr>
        <w:pStyle w:val="ListParagraph"/>
        <w:numPr>
          <w:ilvl w:val="0"/>
          <w:numId w:val="5"/>
        </w:numPr>
        <w:spacing w:after="0" w:line="334"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Risks in commodity prices are twofold and are determined by the speed of recovery of the global economy, as well as </w:t>
      </w:r>
      <w:r w:rsidR="00A81CA9" w:rsidRPr="00202B95">
        <w:rPr>
          <w:rFonts w:ascii="Sylfaen" w:eastAsia="GHEA Grapalat" w:hAnsi="Sylfaen" w:cs="GHEA Grapalat"/>
          <w:sz w:val="20"/>
          <w:szCs w:val="20"/>
        </w:rPr>
        <w:t>actual materialization</w:t>
      </w:r>
      <w:r w:rsidRPr="00202B95">
        <w:rPr>
          <w:rFonts w:ascii="Sylfaen" w:eastAsia="GHEA Grapalat" w:hAnsi="Sylfaen" w:cs="GHEA Grapalat"/>
          <w:sz w:val="20"/>
          <w:szCs w:val="20"/>
        </w:rPr>
        <w:t xml:space="preserve"> of possible supply factors (for example, crop volumes) in commodity markets.</w:t>
      </w:r>
      <w:r w:rsidR="00A81CA9" w:rsidRPr="00202B95">
        <w:rPr>
          <w:rFonts w:ascii="Sylfaen" w:eastAsia="GHEA Grapalat" w:hAnsi="Sylfaen" w:cs="GHEA Grapalat"/>
          <w:sz w:val="20"/>
          <w:szCs w:val="20"/>
        </w:rPr>
        <w:t xml:space="preserve"> </w:t>
      </w:r>
    </w:p>
    <w:p w14:paraId="25EE60E4" w14:textId="71BC68A4" w:rsidR="001674F1" w:rsidRPr="00202B95" w:rsidRDefault="00A81CA9" w:rsidP="00122DD4">
      <w:pPr>
        <w:pStyle w:val="ListParagraph"/>
        <w:numPr>
          <w:ilvl w:val="0"/>
          <w:numId w:val="5"/>
        </w:numPr>
        <w:spacing w:after="0" w:line="334"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As a result of studying the price dynamics for some commodity groups in the context of recent months’ inflation developments, the phenomena of rapid, non-linear reaction and adjustments of domestic prices to external </w:t>
      </w:r>
      <w:r w:rsidR="00AA6514" w:rsidRPr="00202B95">
        <w:rPr>
          <w:rFonts w:ascii="Sylfaen" w:eastAsia="GHEA Grapalat" w:hAnsi="Sylfaen" w:cs="GHEA Grapalat"/>
          <w:sz w:val="20"/>
          <w:szCs w:val="20"/>
        </w:rPr>
        <w:t xml:space="preserve">supply </w:t>
      </w:r>
      <w:r w:rsidRPr="00202B95">
        <w:rPr>
          <w:rFonts w:ascii="Sylfaen" w:eastAsia="GHEA Grapalat" w:hAnsi="Sylfaen" w:cs="GHEA Grapalat"/>
          <w:sz w:val="20"/>
          <w:szCs w:val="20"/>
        </w:rPr>
        <w:t>shocks and certain de</w:t>
      </w:r>
      <w:r w:rsidR="00AA6514" w:rsidRPr="00202B95">
        <w:rPr>
          <w:rFonts w:ascii="Sylfaen" w:eastAsia="GHEA Grapalat" w:hAnsi="Sylfaen" w:cs="GHEA Grapalat"/>
          <w:sz w:val="20"/>
          <w:szCs w:val="20"/>
        </w:rPr>
        <w:t>preciation</w:t>
      </w:r>
      <w:r w:rsidRPr="00202B95">
        <w:rPr>
          <w:rFonts w:ascii="Sylfaen" w:eastAsia="GHEA Grapalat" w:hAnsi="Sylfaen" w:cs="GHEA Grapalat"/>
          <w:sz w:val="20"/>
          <w:szCs w:val="20"/>
        </w:rPr>
        <w:t xml:space="preserve"> of the</w:t>
      </w:r>
      <w:r w:rsidR="00AA6514" w:rsidRPr="00202B95">
        <w:rPr>
          <w:rFonts w:ascii="Sylfaen" w:eastAsia="GHEA Grapalat" w:hAnsi="Sylfaen" w:cs="GHEA Grapalat"/>
          <w:sz w:val="20"/>
          <w:szCs w:val="20"/>
        </w:rPr>
        <w:t xml:space="preserve"> AMD</w:t>
      </w:r>
      <w:r w:rsidRPr="00202B95">
        <w:rPr>
          <w:rFonts w:ascii="Sylfaen" w:eastAsia="GHEA Grapalat" w:hAnsi="Sylfaen" w:cs="GHEA Grapalat"/>
          <w:sz w:val="20"/>
          <w:szCs w:val="20"/>
        </w:rPr>
        <w:t xml:space="preserve"> nominal exchange rate have been observed. </w:t>
      </w:r>
      <w:r w:rsidR="00AA6514" w:rsidRPr="00202B95">
        <w:rPr>
          <w:rFonts w:ascii="Sylfaen" w:eastAsia="GHEA Grapalat" w:hAnsi="Sylfaen" w:cs="GHEA Grapalat"/>
          <w:sz w:val="20"/>
          <w:szCs w:val="20"/>
        </w:rPr>
        <w:t xml:space="preserve">While in the main scenario it is assumed that these adjustments will persist as one-time change in the price level, there are some deflationary risks in terms of the likelihood of their readjustment in the coming months. </w:t>
      </w:r>
    </w:p>
    <w:p w14:paraId="769D1C48" w14:textId="12116B97" w:rsidR="001674F1" w:rsidRPr="00202B95" w:rsidRDefault="00AA6514" w:rsidP="001674F1">
      <w:pPr>
        <w:pStyle w:val="ListParagraph"/>
        <w:numPr>
          <w:ilvl w:val="0"/>
          <w:numId w:val="5"/>
        </w:numPr>
        <w:spacing w:after="0" w:line="340" w:lineRule="atLeast"/>
        <w:ind w:left="284" w:hanging="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In the field of agriculture, there are risks of contraction of </w:t>
      </w:r>
      <w:r w:rsidR="00A47FBB" w:rsidRPr="00202B95">
        <w:rPr>
          <w:rFonts w:ascii="Sylfaen" w:eastAsia="GHEA Grapalat" w:hAnsi="Sylfaen" w:cs="GHEA Grapalat"/>
          <w:sz w:val="20"/>
          <w:szCs w:val="20"/>
        </w:rPr>
        <w:t xml:space="preserve">farming </w:t>
      </w:r>
      <w:r w:rsidRPr="00202B95">
        <w:rPr>
          <w:rFonts w:ascii="Sylfaen" w:eastAsia="GHEA Grapalat" w:hAnsi="Sylfaen" w:cs="GHEA Grapalat"/>
          <w:sz w:val="20"/>
          <w:szCs w:val="20"/>
        </w:rPr>
        <w:t xml:space="preserve">output caused by weather conditions and growth of prices on </w:t>
      </w:r>
      <w:r w:rsidR="00A47FBB" w:rsidRPr="00202B95">
        <w:rPr>
          <w:rFonts w:ascii="Sylfaen" w:eastAsia="GHEA Grapalat" w:hAnsi="Sylfaen" w:cs="GHEA Grapalat"/>
          <w:sz w:val="20"/>
          <w:szCs w:val="20"/>
        </w:rPr>
        <w:t>agricultural products</w:t>
      </w:r>
      <w:r w:rsidRPr="00202B95">
        <w:rPr>
          <w:rFonts w:ascii="Sylfaen" w:eastAsia="GHEA Grapalat" w:hAnsi="Sylfaen" w:cs="GHEA Grapalat"/>
          <w:sz w:val="20"/>
          <w:szCs w:val="20"/>
        </w:rPr>
        <w:t xml:space="preserve">. </w:t>
      </w:r>
      <w:r w:rsidR="00A47FBB" w:rsidRPr="00202B95">
        <w:rPr>
          <w:rFonts w:ascii="Sylfaen" w:eastAsia="GHEA Grapalat" w:hAnsi="Sylfaen" w:cs="GHEA Grapalat"/>
          <w:sz w:val="20"/>
          <w:szCs w:val="20"/>
        </w:rPr>
        <w:t xml:space="preserve">In Armavir and Gegharkunik </w:t>
      </w:r>
      <w:proofErr w:type="spellStart"/>
      <w:r w:rsidR="00A47FBB" w:rsidRPr="00202B95">
        <w:rPr>
          <w:rFonts w:ascii="Sylfaen" w:eastAsia="GHEA Grapalat" w:hAnsi="Sylfaen" w:cs="GHEA Grapalat"/>
          <w:sz w:val="20"/>
          <w:szCs w:val="20"/>
        </w:rPr>
        <w:t>marzes</w:t>
      </w:r>
      <w:proofErr w:type="spellEnd"/>
      <w:r w:rsidR="00A47FBB" w:rsidRPr="00202B95">
        <w:rPr>
          <w:rFonts w:ascii="Sylfaen" w:eastAsia="GHEA Grapalat" w:hAnsi="Sylfaen" w:cs="GHEA Grapalat"/>
          <w:sz w:val="20"/>
          <w:szCs w:val="20"/>
        </w:rPr>
        <w:t>, the maximum damage to crops and greenhouses is estimated at 20%, which can have a maximum impact of 1.5 percentage points on agriculture and 0.3 percentage points on inflation.</w:t>
      </w:r>
    </w:p>
    <w:p w14:paraId="2CF08C9E" w14:textId="1437C9D9" w:rsidR="005B78A4" w:rsidRPr="00202B95" w:rsidRDefault="00A47FBB" w:rsidP="001674F1">
      <w:pPr>
        <w:tabs>
          <w:tab w:val="left" w:pos="600"/>
        </w:tabs>
        <w:spacing w:line="340" w:lineRule="atLeast"/>
        <w:ind w:firstLine="284"/>
        <w:jc w:val="both"/>
        <w:rPr>
          <w:rFonts w:ascii="Sylfaen" w:eastAsia="GHEA Grapalat" w:hAnsi="Sylfaen" w:cs="GHEA Grapalat"/>
          <w:color w:val="FF0000"/>
          <w:sz w:val="20"/>
          <w:szCs w:val="20"/>
        </w:rPr>
      </w:pPr>
      <w:r w:rsidRPr="00202B95">
        <w:rPr>
          <w:rFonts w:ascii="Sylfaen" w:eastAsia="GHEA Grapalat" w:hAnsi="Sylfaen" w:cs="GHEA Grapalat"/>
          <w:sz w:val="20"/>
          <w:szCs w:val="20"/>
        </w:rPr>
        <w:t xml:space="preserve">As a result, it can be concluded that the risks of inflation deviation from the projection in the medium term are balanced and, in general, quantitatively still high </w:t>
      </w:r>
      <w:r w:rsidR="001674F1" w:rsidRPr="00202B95">
        <w:rPr>
          <w:rFonts w:ascii="Sylfaen" w:eastAsia="GHEA Grapalat" w:hAnsi="Sylfaen" w:cs="GHEA Grapalat"/>
          <w:sz w:val="20"/>
          <w:szCs w:val="20"/>
        </w:rPr>
        <w:t>(</w:t>
      </w:r>
      <w:r w:rsidRPr="00202B95">
        <w:rPr>
          <w:rFonts w:ascii="Sylfaen" w:eastAsia="GHEA Grapalat" w:hAnsi="Sylfaen" w:cs="GHEA Grapalat"/>
          <w:sz w:val="20"/>
          <w:szCs w:val="20"/>
        </w:rPr>
        <w:t xml:space="preserve">see Chart 1 </w:t>
      </w:r>
      <w:r w:rsidRPr="00202B95">
        <w:rPr>
          <w:rFonts w:ascii="Sylfaen" w:hAnsi="Sylfaen" w:cs="Sylfaen"/>
          <w:i/>
          <w:iCs/>
          <w:sz w:val="20"/>
          <w:szCs w:val="20"/>
        </w:rPr>
        <w:t>Inflation Projection Probability Distribution</w:t>
      </w:r>
      <w:r w:rsidR="001674F1" w:rsidRPr="00202B95">
        <w:rPr>
          <w:rFonts w:ascii="Sylfaen" w:eastAsia="GHEA Grapalat" w:hAnsi="Sylfaen" w:cs="GHEA Grapalat"/>
          <w:sz w:val="20"/>
          <w:szCs w:val="20"/>
        </w:rPr>
        <w:t>)</w:t>
      </w:r>
      <w:r w:rsidRPr="00202B95">
        <w:rPr>
          <w:rFonts w:ascii="Sylfaen" w:eastAsia="GHEA Grapalat" w:hAnsi="Sylfaen" w:cs="GHEA Grapalat"/>
          <w:sz w:val="20"/>
          <w:szCs w:val="20"/>
        </w:rPr>
        <w:t>.</w:t>
      </w:r>
    </w:p>
    <w:p w14:paraId="234F4F62" w14:textId="77777777" w:rsidR="005B78A4" w:rsidRPr="00202B95" w:rsidRDefault="005B78A4" w:rsidP="00256242">
      <w:pPr>
        <w:tabs>
          <w:tab w:val="left" w:pos="600"/>
        </w:tabs>
        <w:ind w:firstLine="284"/>
        <w:jc w:val="both"/>
        <w:rPr>
          <w:rFonts w:ascii="Sylfaen" w:eastAsia="GHEA Grapalat" w:hAnsi="Sylfaen"/>
          <w:color w:val="FF0000"/>
          <w:sz w:val="12"/>
          <w:szCs w:val="12"/>
        </w:rPr>
      </w:pPr>
    </w:p>
    <w:p w14:paraId="34A52F1B" w14:textId="494DDC79" w:rsidR="005B78A4" w:rsidRPr="00202B95" w:rsidRDefault="00580425" w:rsidP="00471E57">
      <w:pPr>
        <w:spacing w:line="340" w:lineRule="atLeast"/>
        <w:ind w:firstLine="284"/>
        <w:jc w:val="both"/>
        <w:rPr>
          <w:rFonts w:ascii="Sylfaen" w:hAnsi="Sylfaen" w:cs="Sylfaen"/>
          <w:color w:val="FF0000"/>
          <w:sz w:val="20"/>
          <w:szCs w:val="20"/>
        </w:rPr>
      </w:pPr>
      <w:r w:rsidRPr="00202B95">
        <w:rPr>
          <w:rFonts w:ascii="Sylfaen" w:eastAsia="Calibri" w:hAnsi="Sylfaen" w:cs="Sylfaen"/>
          <w:sz w:val="20"/>
          <w:szCs w:val="20"/>
        </w:rPr>
        <w:t>In addition to the above-mentioned inflation risks, there are additional potential medium-term risks to</w:t>
      </w:r>
      <w:r w:rsidR="00671CD1" w:rsidRPr="00202B95">
        <w:rPr>
          <w:rFonts w:ascii="Sylfaen" w:eastAsia="Calibri" w:hAnsi="Sylfaen" w:cs="Sylfaen"/>
          <w:sz w:val="20"/>
          <w:szCs w:val="20"/>
        </w:rPr>
        <w:t xml:space="preserve"> economic</w:t>
      </w:r>
      <w:r w:rsidRPr="00202B95">
        <w:rPr>
          <w:rFonts w:ascii="Sylfaen" w:eastAsia="Calibri" w:hAnsi="Sylfaen" w:cs="Sylfaen"/>
          <w:sz w:val="20"/>
          <w:szCs w:val="20"/>
        </w:rPr>
        <w:t xml:space="preserve"> growth, which are bilateral, but </w:t>
      </w:r>
      <w:r w:rsidRPr="00202B95">
        <w:rPr>
          <w:rFonts w:ascii="Sylfaen" w:eastAsia="Calibri" w:hAnsi="Sylfaen" w:cs="Sylfaen"/>
          <w:sz w:val="20"/>
          <w:szCs w:val="20"/>
        </w:rPr>
        <w:lastRenderedPageBreak/>
        <w:t>downward risks prevail. In particular, risks are related to the following internal factors:</w:t>
      </w:r>
    </w:p>
    <w:p w14:paraId="400CE3BE" w14:textId="23FC6227" w:rsidR="00655EB8" w:rsidRPr="00202B95" w:rsidRDefault="00FC1763" w:rsidP="00471E57">
      <w:pPr>
        <w:pStyle w:val="ListParagraph"/>
        <w:numPr>
          <w:ilvl w:val="0"/>
          <w:numId w:val="5"/>
        </w:numPr>
        <w:spacing w:after="0" w:line="340" w:lineRule="atLeast"/>
        <w:ind w:left="284" w:hanging="284"/>
        <w:jc w:val="both"/>
        <w:rPr>
          <w:rFonts w:ascii="Sylfaen" w:eastAsia="GHEA Grapalat" w:hAnsi="Sylfaen" w:cs="GHEA Grapalat"/>
          <w:sz w:val="20"/>
          <w:szCs w:val="20"/>
        </w:rPr>
      </w:pPr>
      <w:r w:rsidRPr="00202B95">
        <w:rPr>
          <w:rFonts w:ascii="Sylfaen" w:hAnsi="Sylfaen" w:cs="Sylfaen"/>
          <w:sz w:val="20"/>
          <w:szCs w:val="20"/>
        </w:rPr>
        <w:t xml:space="preserve">Uncertainties related to the development of the </w:t>
      </w:r>
      <w:proofErr w:type="spellStart"/>
      <w:r w:rsidRPr="00202B95">
        <w:rPr>
          <w:rFonts w:ascii="Sylfaen" w:hAnsi="Sylfaen" w:cs="Sylfaen"/>
          <w:sz w:val="20"/>
          <w:szCs w:val="20"/>
        </w:rPr>
        <w:t>Amulsar</w:t>
      </w:r>
      <w:proofErr w:type="spellEnd"/>
      <w:r w:rsidRPr="00202B95">
        <w:rPr>
          <w:rFonts w:ascii="Sylfaen" w:hAnsi="Sylfaen" w:cs="Sylfaen"/>
          <w:sz w:val="20"/>
          <w:szCs w:val="20"/>
        </w:rPr>
        <w:t xml:space="preserve"> mine and Alaverdi copper smelter, which pose a growth risk. </w:t>
      </w:r>
    </w:p>
    <w:p w14:paraId="1F52A016" w14:textId="0D4CD887" w:rsidR="00471E57" w:rsidRPr="00202B95" w:rsidRDefault="007D482C" w:rsidP="00471E57">
      <w:pPr>
        <w:pStyle w:val="ListParagraph"/>
        <w:numPr>
          <w:ilvl w:val="0"/>
          <w:numId w:val="5"/>
        </w:numPr>
        <w:spacing w:after="0" w:line="340" w:lineRule="atLeast"/>
        <w:ind w:left="284" w:hanging="284"/>
        <w:jc w:val="both"/>
        <w:rPr>
          <w:rFonts w:ascii="Sylfaen" w:eastAsia="GHEA Grapalat" w:hAnsi="Sylfaen" w:cs="GHEA Grapalat"/>
          <w:sz w:val="20"/>
          <w:szCs w:val="20"/>
        </w:rPr>
      </w:pPr>
      <w:r w:rsidRPr="00202B95">
        <w:rPr>
          <w:rFonts w:ascii="Sylfaen" w:hAnsi="Sylfaen" w:cs="Sylfaen"/>
          <w:sz w:val="20"/>
          <w:szCs w:val="20"/>
        </w:rPr>
        <w:t xml:space="preserve">In case of possible </w:t>
      </w:r>
      <w:r w:rsidR="00E7185F" w:rsidRPr="00202B95">
        <w:rPr>
          <w:rFonts w:ascii="Sylfaen" w:hAnsi="Sylfaen" w:cs="Sylfaen"/>
          <w:sz w:val="20"/>
          <w:szCs w:val="20"/>
        </w:rPr>
        <w:t>persistence</w:t>
      </w:r>
      <w:r w:rsidRPr="00202B95">
        <w:rPr>
          <w:rFonts w:ascii="Sylfaen" w:hAnsi="Sylfaen" w:cs="Sylfaen"/>
          <w:sz w:val="20"/>
          <w:szCs w:val="20"/>
        </w:rPr>
        <w:t xml:space="preserve"> of economic and political uncertainties in Armenia, there will be additional negative risks of investment reduction, which will have a negative impact on medium-term potential growth.</w:t>
      </w:r>
    </w:p>
    <w:p w14:paraId="2B7AD366" w14:textId="6A36D398" w:rsidR="00471E57" w:rsidRPr="00202B95" w:rsidRDefault="00895136" w:rsidP="00471E57">
      <w:pPr>
        <w:pStyle w:val="ListParagraph"/>
        <w:numPr>
          <w:ilvl w:val="0"/>
          <w:numId w:val="5"/>
        </w:numPr>
        <w:spacing w:after="0" w:line="340" w:lineRule="atLeast"/>
        <w:ind w:left="284" w:hanging="284"/>
        <w:jc w:val="both"/>
        <w:rPr>
          <w:rFonts w:ascii="Sylfaen" w:eastAsia="GHEA Grapalat" w:hAnsi="Sylfaen" w:cs="GHEA Grapalat"/>
          <w:sz w:val="20"/>
          <w:szCs w:val="20"/>
        </w:rPr>
      </w:pPr>
      <w:r w:rsidRPr="00202B95">
        <w:rPr>
          <w:rFonts w:ascii="Sylfaen" w:hAnsi="Sylfaen" w:cs="Sylfaen"/>
          <w:sz w:val="20"/>
          <w:szCs w:val="20"/>
        </w:rPr>
        <w:t>Probability of a decrease of labor resources as a result of possible emigration, which is a downward risk.</w:t>
      </w:r>
    </w:p>
    <w:p w14:paraId="7591F090" w14:textId="16FC2784" w:rsidR="00471E57" w:rsidRPr="00202B95" w:rsidRDefault="00895136" w:rsidP="00471E57">
      <w:pPr>
        <w:pStyle w:val="ListParagraph"/>
        <w:numPr>
          <w:ilvl w:val="0"/>
          <w:numId w:val="5"/>
        </w:numPr>
        <w:spacing w:after="0" w:line="340" w:lineRule="atLeast"/>
        <w:ind w:left="284" w:hanging="284"/>
        <w:jc w:val="both"/>
        <w:rPr>
          <w:rFonts w:ascii="Sylfaen" w:eastAsia="GHEA Grapalat" w:hAnsi="Sylfaen" w:cs="GHEA Grapalat"/>
          <w:sz w:val="20"/>
          <w:szCs w:val="20"/>
        </w:rPr>
      </w:pPr>
      <w:r w:rsidRPr="00202B95">
        <w:rPr>
          <w:rFonts w:ascii="Sylfaen" w:hAnsi="Sylfaen" w:cs="Sylfaen"/>
          <w:sz w:val="20"/>
          <w:szCs w:val="20"/>
        </w:rPr>
        <w:t xml:space="preserve">Uncertainties about the government's strategy for restoring the economy's potential, the extent and content of possible reforms, which can be considered as a balanced risk. </w:t>
      </w:r>
    </w:p>
    <w:p w14:paraId="6F5923C9" w14:textId="30B9D126" w:rsidR="00311E2F" w:rsidRPr="00202B95" w:rsidRDefault="00C03695" w:rsidP="00471E57">
      <w:pPr>
        <w:autoSpaceDE w:val="0"/>
        <w:autoSpaceDN w:val="0"/>
        <w:adjustRightInd w:val="0"/>
        <w:spacing w:line="340" w:lineRule="atLeast"/>
        <w:ind w:firstLine="284"/>
        <w:jc w:val="both"/>
        <w:rPr>
          <w:rFonts w:ascii="Sylfaen" w:hAnsi="Sylfaen"/>
          <w:b/>
          <w:color w:val="FF0000"/>
          <w:spacing w:val="20"/>
          <w:sz w:val="20"/>
          <w:szCs w:val="20"/>
        </w:rPr>
      </w:pPr>
      <w:r w:rsidRPr="00202B95">
        <w:rPr>
          <w:rFonts w:ascii="Sylfaen" w:hAnsi="Sylfaen"/>
          <w:sz w:val="20"/>
          <w:szCs w:val="20"/>
        </w:rPr>
        <w:t xml:space="preserve">In general, as some uncertainties remain regarding further political and economic developments, the Central Bank seeks to reduce the potential risks arising from these uncertainties by constructing and discussing different scenarios of further developments and considering the alternatives of policy </w:t>
      </w:r>
      <w:r w:rsidR="00E7185F" w:rsidRPr="00202B95">
        <w:rPr>
          <w:rFonts w:ascii="Sylfaen" w:hAnsi="Sylfaen"/>
          <w:sz w:val="20"/>
          <w:szCs w:val="20"/>
        </w:rPr>
        <w:t>response</w:t>
      </w:r>
      <w:r w:rsidRPr="00202B95">
        <w:rPr>
          <w:rFonts w:ascii="Sylfaen" w:hAnsi="Sylfaen"/>
          <w:sz w:val="20"/>
          <w:szCs w:val="20"/>
        </w:rPr>
        <w:t xml:space="preserve">, which will allow to react adequately at the first reasonable signs of emergence of those risks. </w:t>
      </w:r>
    </w:p>
    <w:p w14:paraId="267C82F9" w14:textId="1B09E280" w:rsidR="0062444C" w:rsidRPr="00202B95" w:rsidRDefault="0062444C" w:rsidP="007D5996">
      <w:pPr>
        <w:pageBreakBefore/>
        <w:autoSpaceDE w:val="0"/>
        <w:autoSpaceDN w:val="0"/>
        <w:adjustRightInd w:val="0"/>
        <w:spacing w:after="200" w:line="260" w:lineRule="atLeast"/>
        <w:ind w:left="357" w:hanging="357"/>
        <w:contextualSpacing/>
        <w:rPr>
          <w:rFonts w:ascii="Sylfaen" w:hAnsi="Sylfaen" w:cs="GHEA Grapalat"/>
          <w:b/>
          <w:color w:val="002060"/>
          <w:spacing w:val="40"/>
          <w:sz w:val="22"/>
          <w:szCs w:val="22"/>
        </w:rPr>
      </w:pPr>
      <w:r w:rsidRPr="00202B95">
        <w:rPr>
          <w:rFonts w:ascii="Sylfaen" w:hAnsi="Sylfaen" w:cs="GHEA Grapalat"/>
          <w:b/>
          <w:color w:val="002060"/>
          <w:spacing w:val="40"/>
          <w:sz w:val="22"/>
          <w:szCs w:val="22"/>
        </w:rPr>
        <w:lastRenderedPageBreak/>
        <w:t xml:space="preserve">3. </w:t>
      </w:r>
      <w:r w:rsidR="00743F7A" w:rsidRPr="00202B95">
        <w:rPr>
          <w:rFonts w:ascii="Sylfaen" w:hAnsi="Sylfaen" w:cs="GHEA Grapalat"/>
          <w:b/>
          <w:color w:val="002060"/>
          <w:spacing w:val="40"/>
          <w:sz w:val="22"/>
          <w:szCs w:val="22"/>
        </w:rPr>
        <w:t>ACTUAL DEVELOPMENTS IN QI,2021</w:t>
      </w:r>
    </w:p>
    <w:p w14:paraId="11B948E0" w14:textId="77777777" w:rsidR="0062444C" w:rsidRPr="00202B95" w:rsidRDefault="0062444C" w:rsidP="007D5996">
      <w:pPr>
        <w:autoSpaceDE w:val="0"/>
        <w:autoSpaceDN w:val="0"/>
        <w:adjustRightInd w:val="0"/>
        <w:spacing w:line="260" w:lineRule="atLeast"/>
        <w:ind w:left="363" w:hanging="363"/>
        <w:rPr>
          <w:rFonts w:ascii="Sylfaen" w:hAnsi="Sylfaen" w:cs="GHEA Grapalat"/>
          <w:b/>
          <w:color w:val="002060"/>
          <w:spacing w:val="40"/>
          <w:sz w:val="40"/>
          <w:szCs w:val="20"/>
        </w:rPr>
      </w:pPr>
    </w:p>
    <w:p w14:paraId="0C2D789E" w14:textId="77777777" w:rsidR="0062444C" w:rsidRPr="00202B95" w:rsidRDefault="0062444C" w:rsidP="007D5996">
      <w:pPr>
        <w:autoSpaceDE w:val="0"/>
        <w:autoSpaceDN w:val="0"/>
        <w:adjustRightInd w:val="0"/>
        <w:spacing w:line="260" w:lineRule="atLeast"/>
        <w:ind w:left="363" w:hanging="363"/>
        <w:rPr>
          <w:rFonts w:ascii="Sylfaen" w:hAnsi="Sylfaen" w:cs="GHEA Grapalat"/>
          <w:b/>
          <w:color w:val="002060"/>
          <w:spacing w:val="40"/>
          <w:sz w:val="20"/>
          <w:szCs w:val="22"/>
        </w:rPr>
      </w:pPr>
    </w:p>
    <w:p w14:paraId="47790490" w14:textId="77777777" w:rsidR="00D802C7" w:rsidRPr="00202B95" w:rsidRDefault="00D802C7" w:rsidP="007D5996">
      <w:pPr>
        <w:autoSpaceDE w:val="0"/>
        <w:autoSpaceDN w:val="0"/>
        <w:adjustRightInd w:val="0"/>
        <w:spacing w:line="260" w:lineRule="atLeast"/>
        <w:ind w:left="363" w:hanging="363"/>
        <w:rPr>
          <w:rFonts w:ascii="Sylfaen" w:hAnsi="Sylfaen" w:cs="GHEA Grapalat"/>
          <w:b/>
          <w:color w:val="002060"/>
          <w:spacing w:val="40"/>
          <w:sz w:val="32"/>
          <w:szCs w:val="38"/>
        </w:rPr>
      </w:pPr>
    </w:p>
    <w:p w14:paraId="08B0E6E0" w14:textId="04628470" w:rsidR="0062444C" w:rsidRPr="00202B95" w:rsidRDefault="0062444C" w:rsidP="007D5996">
      <w:pPr>
        <w:spacing w:line="260" w:lineRule="atLeast"/>
        <w:rPr>
          <w:rFonts w:ascii="Sylfaen" w:hAnsi="Sylfaen"/>
          <w:b/>
          <w:color w:val="002060"/>
          <w:spacing w:val="20"/>
          <w:sz w:val="20"/>
          <w:szCs w:val="20"/>
        </w:rPr>
      </w:pPr>
      <w:r w:rsidRPr="00202B95">
        <w:rPr>
          <w:rFonts w:ascii="Sylfaen" w:hAnsi="Sylfaen"/>
          <w:b/>
          <w:color w:val="002060"/>
          <w:spacing w:val="20"/>
          <w:sz w:val="20"/>
          <w:szCs w:val="20"/>
        </w:rPr>
        <w:t xml:space="preserve">3.1. </w:t>
      </w:r>
      <w:r w:rsidR="00743F7A" w:rsidRPr="00202B95">
        <w:rPr>
          <w:rFonts w:ascii="Sylfaen" w:hAnsi="Sylfaen"/>
          <w:b/>
          <w:color w:val="002060"/>
          <w:spacing w:val="20"/>
          <w:sz w:val="20"/>
          <w:szCs w:val="20"/>
        </w:rPr>
        <w:t>Inflation</w:t>
      </w:r>
    </w:p>
    <w:p w14:paraId="0595DBB2" w14:textId="77777777" w:rsidR="0062444C" w:rsidRPr="00202B95" w:rsidRDefault="0062444C" w:rsidP="007D5996">
      <w:pPr>
        <w:spacing w:line="260" w:lineRule="atLeast"/>
        <w:ind w:firstLine="284"/>
        <w:rPr>
          <w:rFonts w:ascii="Sylfaen" w:hAnsi="Sylfaen"/>
          <w:b/>
          <w:color w:val="002060"/>
          <w:sz w:val="16"/>
          <w:szCs w:val="20"/>
        </w:rPr>
      </w:pPr>
    </w:p>
    <w:p w14:paraId="6119F79B" w14:textId="4975E36A" w:rsidR="0062444C" w:rsidRPr="00202B95" w:rsidRDefault="0CE010B9" w:rsidP="0CE010B9">
      <w:pPr>
        <w:spacing w:after="120" w:line="260" w:lineRule="atLeast"/>
        <w:ind w:firstLine="284"/>
        <w:rPr>
          <w:rFonts w:ascii="Sylfaen" w:hAnsi="Sylfaen"/>
          <w:b/>
          <w:bCs/>
          <w:color w:val="002060"/>
          <w:sz w:val="20"/>
          <w:szCs w:val="20"/>
        </w:rPr>
      </w:pPr>
      <w:r w:rsidRPr="0CE010B9">
        <w:rPr>
          <w:rFonts w:ascii="Sylfaen" w:hAnsi="Sylfaen"/>
          <w:b/>
          <w:bCs/>
          <w:color w:val="002060"/>
          <w:sz w:val="20"/>
          <w:szCs w:val="20"/>
        </w:rPr>
        <w:t>3.1.1. Fulfillment of the Inflation Target</w:t>
      </w:r>
    </w:p>
    <w:p w14:paraId="719851C2" w14:textId="6A45DCCB" w:rsidR="00655EB8" w:rsidRPr="00B71B1B" w:rsidRDefault="0CE010B9" w:rsidP="0CE010B9">
      <w:pPr>
        <w:spacing w:line="340" w:lineRule="atLeast"/>
        <w:ind w:firstLine="284"/>
        <w:jc w:val="both"/>
        <w:rPr>
          <w:rFonts w:ascii="Sylfaen" w:hAnsi="Sylfaen"/>
          <w:sz w:val="20"/>
          <w:szCs w:val="20"/>
        </w:rPr>
      </w:pPr>
      <w:r w:rsidRPr="00B71B1B">
        <w:rPr>
          <w:rFonts w:ascii="Sylfaen" w:hAnsi="Sylfaen"/>
          <w:sz w:val="20"/>
          <w:szCs w:val="20"/>
        </w:rPr>
        <w:t>At the beginning of the reporting period, the second quarter of 2020 in this case, the spread of coronavirus worldwide, including Armenia, grew rapidly,</w:t>
      </w:r>
      <w:r w:rsidRPr="00B71B1B">
        <w:rPr>
          <w:rFonts w:ascii="Sylfaen" w:hAnsi="Sylfaen"/>
        </w:rPr>
        <w:t xml:space="preserve"> </w:t>
      </w:r>
      <w:r w:rsidRPr="00B71B1B">
        <w:rPr>
          <w:rFonts w:ascii="Sylfaen" w:hAnsi="Sylfaen"/>
          <w:sz w:val="20"/>
          <w:szCs w:val="20"/>
        </w:rPr>
        <w:t>and as a result</w:t>
      </w:r>
      <w:r w:rsidRPr="00B71B1B">
        <w:rPr>
          <w:rFonts w:ascii="Sylfaen" w:hAnsi="Sylfaen"/>
        </w:rPr>
        <w:t xml:space="preserve"> of </w:t>
      </w:r>
      <w:r w:rsidRPr="00B71B1B">
        <w:rPr>
          <w:rFonts w:ascii="Sylfaen" w:hAnsi="Sylfaen"/>
          <w:sz w:val="20"/>
          <w:szCs w:val="20"/>
        </w:rPr>
        <w:t xml:space="preserve">restrictions imposed by the governments, significant decline in global and Armenian economic activity, weakening of aggregate demand and strong deflation in the main commodity markets were observed. Moreover, uncertainties about the duration of pandemic and the prospects for economic development increased, putting additional pressure on aggregate demand. In such circumstances, the world's major financial institutions and central banks, including the Central Bank of Armenia, revised downwards their assessments of key macroeconomic indicators. Accordingly, the central banks envisioned a more expansionary monetary policy to restore demand and ensure price stability. Moreover, given the sectoral nature and peculiarities of the economic shock, the Government initiated implementation of expansionary </w:t>
      </w:r>
      <w:proofErr w:type="gramStart"/>
      <w:r w:rsidRPr="00B71B1B">
        <w:rPr>
          <w:rFonts w:ascii="Sylfaen" w:hAnsi="Sylfaen"/>
          <w:sz w:val="20"/>
          <w:szCs w:val="20"/>
        </w:rPr>
        <w:t>fiscal  action</w:t>
      </w:r>
      <w:proofErr w:type="gramEnd"/>
      <w:r w:rsidRPr="00B71B1B">
        <w:rPr>
          <w:rFonts w:ascii="Sylfaen" w:hAnsi="Sylfaen"/>
          <w:sz w:val="20"/>
          <w:szCs w:val="20"/>
        </w:rPr>
        <w:t xml:space="preserve"> plans. According to the baseline scenario projected by the Central Bank of Armenia in the second quarter of 2020, 12-month inflation in the short run would still stay low, as the effects of weak private demand would outweigh fiscal stimulus. In the medium term, as a result of the expansionary monetary policy in parallel with overcoming the pandemic and restoring demand, inflation would gradually increase, stabilizing around the target 4% at the end of the forecast horizon. </w:t>
      </w:r>
    </w:p>
    <w:p w14:paraId="6806CB27" w14:textId="7A14D8F8" w:rsidR="00A76B11" w:rsidRPr="00B71B1B" w:rsidRDefault="0CE010B9" w:rsidP="0CE010B9">
      <w:pPr>
        <w:spacing w:line="322" w:lineRule="atLeast"/>
        <w:ind w:firstLine="284"/>
        <w:jc w:val="both"/>
        <w:rPr>
          <w:rFonts w:ascii="Sylfaen" w:hAnsi="Sylfaen"/>
          <w:sz w:val="20"/>
          <w:szCs w:val="20"/>
        </w:rPr>
      </w:pPr>
      <w:r w:rsidRPr="00B71B1B">
        <w:rPr>
          <w:rFonts w:ascii="Sylfaen" w:hAnsi="Sylfaen" w:cs="Sylfaen"/>
          <w:sz w:val="20"/>
          <w:szCs w:val="20"/>
        </w:rPr>
        <w:t>In the first semester of the reporting year, as expected, the inflationary environment remained low. As a result of health and economic constraints imposed in the second and third quarters of 2020 in order to conquer the pandemic, as well as the great uncertainty of the economic outlook, a sharp decline in economic activity was observed, with significant reductions in all sectors of the economy.</w:t>
      </w:r>
      <w:r w:rsidRPr="00B71B1B">
        <w:rPr>
          <w:rFonts w:ascii="Sylfaen" w:hAnsi="Sylfaen"/>
          <w:sz w:val="20"/>
          <w:szCs w:val="20"/>
        </w:rPr>
        <w:t xml:space="preserve"> In such a situation, the Government has implemented a strongly stimulating fiscal policy steered to providing social and economic support. However, in the midst of high uncertainty accumulated due to the pandemic, the people showed precautionary behavior that outpaced the fiscal stimulus, leading to weakened domestic demand and persistently low inflationary environment.</w:t>
      </w:r>
    </w:p>
    <w:p w14:paraId="4DE70DBC" w14:textId="1F6B7461" w:rsidR="00A76B11" w:rsidRPr="00B71B1B" w:rsidRDefault="0CE010B9" w:rsidP="0CE010B9">
      <w:pPr>
        <w:spacing w:line="334" w:lineRule="atLeast"/>
        <w:ind w:firstLine="284"/>
        <w:jc w:val="both"/>
        <w:rPr>
          <w:rFonts w:ascii="Sylfaen" w:hAnsi="Sylfaen"/>
          <w:sz w:val="20"/>
          <w:szCs w:val="20"/>
        </w:rPr>
      </w:pPr>
      <w:r w:rsidRPr="00B71B1B">
        <w:rPr>
          <w:rFonts w:ascii="Sylfaen" w:hAnsi="Sylfaen"/>
          <w:sz w:val="20"/>
          <w:szCs w:val="20"/>
        </w:rPr>
        <w:t>Influenced by the macroeconomic environment ensuing from these developments, the 12-month inflation in those quarters was lower than expected, totaling 1.4% at the end of September, as a result of which the Central Bank periodically revised the projected inflation downwards.</w:t>
      </w:r>
    </w:p>
    <w:p w14:paraId="6E228DB0" w14:textId="55742325" w:rsidR="00A76B11" w:rsidRPr="00B71B1B" w:rsidRDefault="00637827" w:rsidP="0CE010B9">
      <w:pPr>
        <w:spacing w:line="334" w:lineRule="atLeast"/>
        <w:ind w:firstLine="284"/>
        <w:jc w:val="both"/>
        <w:rPr>
          <w:rFonts w:ascii="Sylfaen" w:eastAsia="Calibri" w:hAnsi="Sylfaen"/>
          <w:sz w:val="20"/>
          <w:szCs w:val="20"/>
        </w:rPr>
      </w:pPr>
      <w:r w:rsidRPr="00B71B1B">
        <w:rPr>
          <w:rFonts w:ascii="Sylfaen" w:hAnsi="Sylfaen"/>
          <w:noProof/>
          <w:sz w:val="34"/>
        </w:rPr>
        <w:lastRenderedPageBreak/>
        <mc:AlternateContent>
          <mc:Choice Requires="wps">
            <w:drawing>
              <wp:anchor distT="0" distB="0" distL="114300" distR="114300" simplePos="0" relativeHeight="252813824" behindDoc="0" locked="0" layoutInCell="1" allowOverlap="1" wp14:anchorId="49D4585D" wp14:editId="5E858D91">
                <wp:simplePos x="0" y="0"/>
                <wp:positionH relativeFrom="column">
                  <wp:posOffset>4166235</wp:posOffset>
                </wp:positionH>
                <wp:positionV relativeFrom="page">
                  <wp:posOffset>3829050</wp:posOffset>
                </wp:positionV>
                <wp:extent cx="2520315" cy="792000"/>
                <wp:effectExtent l="0" t="0" r="51435" b="65405"/>
                <wp:wrapNone/>
                <wp:docPr id="1544175884" name="Flowchart: Alternate Process 1544175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92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579D86DE" w14:textId="13DEF350" w:rsidR="00093E3E" w:rsidRPr="00FC1895" w:rsidRDefault="000278C8" w:rsidP="00FC1895">
                            <w:pPr>
                              <w:spacing w:line="160" w:lineRule="atLeast"/>
                              <w:rPr>
                                <w:rFonts w:ascii="GHEA Grapalat" w:eastAsia="Times LatArm" w:hAnsi="GHEA Grapalat" w:cs="Times LatArm"/>
                                <w:b/>
                                <w:i/>
                                <w:sz w:val="14"/>
                                <w:szCs w:val="14"/>
                                <w:lang w:val="hy-AM"/>
                              </w:rPr>
                            </w:pPr>
                            <w:r w:rsidRPr="000278C8">
                              <w:rPr>
                                <w:rFonts w:ascii="GHEA Grapalat" w:hAnsi="GHEA Grapalat"/>
                                <w:b/>
                                <w:i/>
                                <w:sz w:val="14"/>
                                <w:szCs w:val="14"/>
                              </w:rPr>
                              <w:t>In the reporting period, in consideration of possible inflationary effects under a persistently weak aggregate demand, the Central Bank conducted a stimulative monetary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4585D" id="Flowchart: Alternate Process 1544175884" o:spid="_x0000_s1093" type="#_x0000_t176" style="position:absolute;left:0;text-align:left;margin-left:328.05pt;margin-top:301.5pt;width:198.45pt;height:62.35pt;z-index:252813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" fillcolor="#d5dce4 [671]" strokecolor="gray">
                <v:shadow on="t" offset=",3pt"/>
                <v:textbox>
                  <w:txbxContent>
                    <w:p w14:paraId="579D86DE" w14:textId="13DEF350" w:rsidR="00093E3E" w:rsidRPr="00FC1895" w:rsidRDefault="000278C8" w:rsidP="00FC1895">
                      <w:pPr>
                        <w:spacing w:line="160" w:lineRule="atLeast"/>
                        <w:rPr>
                          <w:rFonts w:ascii="GHEA Grapalat" w:eastAsia="Times LatArm" w:hAnsi="GHEA Grapalat" w:cs="Times LatArm"/>
                          <w:b/>
                          <w:i/>
                          <w:sz w:val="14"/>
                          <w:szCs w:val="14"/>
                          <w:lang w:val="hy-AM"/>
                        </w:rPr>
                      </w:pPr>
                      <w:r w:rsidRPr="000278C8">
                        <w:rPr>
                          <w:rFonts w:ascii="GHEA Grapalat" w:hAnsi="GHEA Grapalat"/>
                          <w:b/>
                          <w:i/>
                          <w:sz w:val="14"/>
                          <w:szCs w:val="14"/>
                        </w:rPr>
                        <w:t>In the reporting period, in consideration of possible inflationary effects under a persistently weak aggregate demand, the Central Bank conducted a stimulative monetary policy.</w:t>
                      </w:r>
                    </w:p>
                  </w:txbxContent>
                </v:textbox>
                <w10:wrap anchory="page"/>
              </v:shape>
            </w:pict>
          </mc:Fallback>
        </mc:AlternateContent>
      </w:r>
      <w:r w:rsidR="00C20935" w:rsidRPr="00B71B1B">
        <w:rPr>
          <w:rFonts w:ascii="Sylfaen" w:hAnsi="Sylfaen"/>
          <w:sz w:val="20"/>
          <w:szCs w:val="20"/>
        </w:rPr>
        <w:t>In the fourth quarter of 2020, in terms of the prospects for economic recovery and inflation, the martial law announced in Armenia on September 27 and the outbreak of a new wave of the pandemic and the rapid spread of the disease formed additional uncertainty.</w:t>
      </w:r>
      <w:r w:rsidR="00DC6A16" w:rsidRPr="00B71B1B">
        <w:rPr>
          <w:rFonts w:ascii="Sylfaen" w:hAnsi="Sylfaen"/>
          <w:sz w:val="20"/>
          <w:szCs w:val="20"/>
        </w:rPr>
        <w:t xml:space="preserve"> This had an additional negative impact on the slowly recovering private demand, deepening the economic downturn.</w:t>
      </w:r>
      <w:r w:rsidR="00A76B11" w:rsidRPr="00B71B1B">
        <w:rPr>
          <w:rFonts w:ascii="Sylfaen" w:eastAsia="Calibri" w:hAnsi="Sylfaen"/>
          <w:sz w:val="20"/>
          <w:szCs w:val="20"/>
        </w:rPr>
        <w:t xml:space="preserve"> </w:t>
      </w:r>
      <w:r w:rsidR="00DC6A16" w:rsidRPr="00B71B1B">
        <w:rPr>
          <w:rFonts w:ascii="Sylfaen" w:eastAsia="Calibri" w:hAnsi="Sylfaen"/>
          <w:sz w:val="20"/>
          <w:szCs w:val="20"/>
        </w:rPr>
        <w:t>On the other hand, positive developments and expectations of the recovery of global economic activity and external demand at the end of the year, as well as a number of supply factors (projections of low supply of new crops, increased freight costs, consequences of disruption of production chains) led to a significant augmentation of inflation in international commodity markets.</w:t>
      </w:r>
      <w:r w:rsidR="00C66E63" w:rsidRPr="00B71B1B">
        <w:rPr>
          <w:rFonts w:ascii="Sylfaen" w:hAnsi="Sylfaen"/>
        </w:rPr>
        <w:t xml:space="preserve"> </w:t>
      </w:r>
      <w:r w:rsidR="00C66E63" w:rsidRPr="00B71B1B">
        <w:rPr>
          <w:rFonts w:ascii="Sylfaen" w:eastAsia="Calibri" w:hAnsi="Sylfaen"/>
          <w:sz w:val="20"/>
          <w:szCs w:val="20"/>
        </w:rPr>
        <w:t xml:space="preserve">This led to а formation of a high inflationary environment in the main trade </w:t>
      </w:r>
      <w:proofErr w:type="gramStart"/>
      <w:r w:rsidR="00C66E63" w:rsidRPr="00B71B1B">
        <w:rPr>
          <w:rFonts w:ascii="Sylfaen" w:eastAsia="Calibri" w:hAnsi="Sylfaen"/>
          <w:sz w:val="20"/>
          <w:szCs w:val="20"/>
        </w:rPr>
        <w:t>partners  of</w:t>
      </w:r>
      <w:proofErr w:type="gramEnd"/>
      <w:r w:rsidR="00C66E63" w:rsidRPr="00B71B1B">
        <w:rPr>
          <w:rFonts w:ascii="Sylfaen" w:eastAsia="Calibri" w:hAnsi="Sylfaen"/>
          <w:sz w:val="20"/>
          <w:szCs w:val="20"/>
        </w:rPr>
        <w:t xml:space="preserve"> Armenia, as a result of which inflationary pressures were transmitted to the Armenian through a number of imported food products.</w:t>
      </w:r>
      <w:r w:rsidR="00A76B11" w:rsidRPr="00B71B1B">
        <w:rPr>
          <w:rFonts w:ascii="Sylfaen" w:eastAsia="Calibri" w:hAnsi="Sylfaen"/>
          <w:sz w:val="20"/>
          <w:szCs w:val="20"/>
        </w:rPr>
        <w:t xml:space="preserve"> </w:t>
      </w:r>
      <w:r w:rsidR="00C66E63" w:rsidRPr="00B71B1B">
        <w:rPr>
          <w:rFonts w:ascii="Sylfaen" w:eastAsia="Calibri" w:hAnsi="Sylfaen"/>
          <w:sz w:val="20"/>
          <w:szCs w:val="20"/>
        </w:rPr>
        <w:t xml:space="preserve">At the same time, amid martial law and economic and political uncertainty, Armenian dram depreciated. These trends continued in the first quarter of 2021, </w:t>
      </w:r>
      <w:r w:rsidR="001A4725" w:rsidRPr="00B71B1B">
        <w:rPr>
          <w:rFonts w:ascii="Sylfaen" w:eastAsia="Calibri" w:hAnsi="Sylfaen"/>
          <w:sz w:val="20"/>
          <w:szCs w:val="20"/>
        </w:rPr>
        <w:t>and under the influence of the resulting supply factors</w:t>
      </w:r>
      <w:r w:rsidR="00C66E63" w:rsidRPr="00B71B1B">
        <w:rPr>
          <w:rFonts w:ascii="Sylfaen" w:eastAsia="Calibri" w:hAnsi="Sylfaen"/>
          <w:sz w:val="20"/>
          <w:szCs w:val="20"/>
        </w:rPr>
        <w:t xml:space="preserve">, </w:t>
      </w:r>
      <w:r w:rsidR="001A4725" w:rsidRPr="00B71B1B">
        <w:rPr>
          <w:rFonts w:ascii="Sylfaen" w:eastAsia="Calibri" w:hAnsi="Sylfaen"/>
          <w:sz w:val="20"/>
          <w:szCs w:val="20"/>
        </w:rPr>
        <w:t xml:space="preserve">12-month inflation </w:t>
      </w:r>
      <w:r w:rsidR="00C66E63" w:rsidRPr="00B71B1B">
        <w:rPr>
          <w:rFonts w:ascii="Sylfaen" w:eastAsia="Calibri" w:hAnsi="Sylfaen"/>
          <w:sz w:val="20"/>
          <w:szCs w:val="20"/>
        </w:rPr>
        <w:t xml:space="preserve">in the second </w:t>
      </w:r>
      <w:r w:rsidR="005A7A97" w:rsidRPr="00B71B1B">
        <w:rPr>
          <w:rFonts w:ascii="Sylfaen" w:eastAsia="Calibri" w:hAnsi="Sylfaen"/>
          <w:sz w:val="20"/>
          <w:szCs w:val="20"/>
        </w:rPr>
        <w:t>semester</w:t>
      </w:r>
      <w:r w:rsidR="00C66E63" w:rsidRPr="00B71B1B">
        <w:rPr>
          <w:rFonts w:ascii="Sylfaen" w:eastAsia="Calibri" w:hAnsi="Sylfaen"/>
          <w:sz w:val="20"/>
          <w:szCs w:val="20"/>
        </w:rPr>
        <w:t xml:space="preserve"> of the reporting period (October 2020 to March 2021)</w:t>
      </w:r>
      <w:r w:rsidR="001A4725" w:rsidRPr="00B71B1B">
        <w:rPr>
          <w:rFonts w:ascii="Sylfaen" w:eastAsia="Calibri" w:hAnsi="Sylfaen"/>
          <w:sz w:val="20"/>
          <w:szCs w:val="20"/>
        </w:rPr>
        <w:t xml:space="preserve"> </w:t>
      </w:r>
      <w:r w:rsidR="00C66E63" w:rsidRPr="00B71B1B">
        <w:rPr>
          <w:rFonts w:ascii="Sylfaen" w:eastAsia="Calibri" w:hAnsi="Sylfaen"/>
          <w:sz w:val="20"/>
          <w:szCs w:val="20"/>
        </w:rPr>
        <w:t>was higher than expected, reaching 5.8% in March</w:t>
      </w:r>
      <w:r w:rsidRPr="00B71B1B">
        <w:rPr>
          <w:rFonts w:ascii="Sylfaen" w:eastAsia="Calibri" w:hAnsi="Sylfaen"/>
          <w:sz w:val="20"/>
          <w:szCs w:val="20"/>
        </w:rPr>
        <w:t xml:space="preserve">. Furthermore, </w:t>
      </w:r>
      <w:r w:rsidR="001A4725" w:rsidRPr="00B71B1B">
        <w:rPr>
          <w:rFonts w:ascii="Sylfaen" w:eastAsia="Calibri" w:hAnsi="Sylfaen"/>
          <w:sz w:val="20"/>
          <w:szCs w:val="20"/>
        </w:rPr>
        <w:t>i</w:t>
      </w:r>
      <w:r w:rsidR="00C66E63" w:rsidRPr="00B71B1B">
        <w:rPr>
          <w:rFonts w:ascii="Sylfaen" w:eastAsia="Calibri" w:hAnsi="Sylfaen"/>
          <w:sz w:val="20"/>
          <w:szCs w:val="20"/>
        </w:rPr>
        <w:t xml:space="preserve">nflation expectations </w:t>
      </w:r>
      <w:r w:rsidR="001A4725" w:rsidRPr="00B71B1B">
        <w:rPr>
          <w:rFonts w:ascii="Sylfaen" w:eastAsia="Calibri" w:hAnsi="Sylfaen"/>
          <w:sz w:val="20"/>
          <w:szCs w:val="20"/>
        </w:rPr>
        <w:t>grew</w:t>
      </w:r>
      <w:r w:rsidR="00C66E63" w:rsidRPr="00B71B1B">
        <w:rPr>
          <w:rFonts w:ascii="Sylfaen" w:eastAsia="Calibri" w:hAnsi="Sylfaen"/>
          <w:sz w:val="20"/>
          <w:szCs w:val="20"/>
        </w:rPr>
        <w:t xml:space="preserve"> to some extent.</w:t>
      </w:r>
    </w:p>
    <w:p w14:paraId="022B0243" w14:textId="639979EA" w:rsidR="00A76B11" w:rsidRPr="00B71B1B" w:rsidRDefault="00637827" w:rsidP="0CE010B9">
      <w:pPr>
        <w:spacing w:line="340" w:lineRule="atLeast"/>
        <w:ind w:firstLine="284"/>
        <w:jc w:val="both"/>
        <w:rPr>
          <w:rFonts w:ascii="Sylfaen" w:hAnsi="Sylfaen"/>
          <w:sz w:val="20"/>
          <w:szCs w:val="20"/>
        </w:rPr>
      </w:pPr>
      <w:r w:rsidRPr="00B71B1B">
        <w:rPr>
          <w:rFonts w:ascii="Sylfaen" w:hAnsi="Sylfaen"/>
          <w:sz w:val="20"/>
          <w:szCs w:val="20"/>
        </w:rPr>
        <w:t>Based on the above-mentioned developments, the forecasted path of inflation to reach the target in the last 2 quarters of the reporting year was presented with the upward adjustment expected in the short run.</w:t>
      </w:r>
      <w:r w:rsidR="009C1018" w:rsidRPr="00B71B1B">
        <w:rPr>
          <w:rFonts w:ascii="Sylfaen" w:hAnsi="Sylfaen"/>
          <w:noProof/>
          <w:sz w:val="20"/>
          <w:szCs w:val="20"/>
        </w:rPr>
        <mc:AlternateContent>
          <mc:Choice Requires="wps">
            <w:drawing>
              <wp:anchor distT="0" distB="0" distL="114300" distR="114300" simplePos="0" relativeHeight="252680704" behindDoc="0" locked="0" layoutInCell="1" allowOverlap="1" wp14:anchorId="786C618B" wp14:editId="6DD7BED0">
                <wp:simplePos x="0" y="0"/>
                <wp:positionH relativeFrom="column">
                  <wp:posOffset>4141636</wp:posOffset>
                </wp:positionH>
                <wp:positionV relativeFrom="paragraph">
                  <wp:posOffset>184896</wp:posOffset>
                </wp:positionV>
                <wp:extent cx="2548362" cy="1021944"/>
                <wp:effectExtent l="0" t="0" r="0" b="6985"/>
                <wp:wrapNone/>
                <wp:docPr id="1445937397" name="Text Box 38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362" cy="10219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13CAB" w14:textId="33AE75A9" w:rsidR="00093E3E" w:rsidRPr="009C1018" w:rsidRDefault="00093E3E" w:rsidP="009C101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28</w:t>
                            </w:r>
                          </w:p>
                          <w:p w14:paraId="6B313134" w14:textId="77777777" w:rsidR="00093E3E" w:rsidRDefault="00093E3E" w:rsidP="009C1018">
                            <w:pPr>
                              <w:rPr>
                                <w:rFonts w:ascii="GHEA Grapalat" w:hAnsi="GHEA Grapalat" w:cs="Sylfaen"/>
                                <w:b/>
                                <w:bCs/>
                                <w:sz w:val="4"/>
                                <w:szCs w:val="4"/>
                              </w:rPr>
                            </w:pPr>
                            <w:r>
                              <w:rPr>
                                <w:rFonts w:ascii="GHEA Grapalat" w:hAnsi="GHEA Grapalat" w:cs="Sylfaen"/>
                                <w:b/>
                                <w:bCs/>
                                <w:sz w:val="4"/>
                                <w:szCs w:val="4"/>
                              </w:rPr>
                              <w:t> </w:t>
                            </w:r>
                          </w:p>
                          <w:p w14:paraId="593983DC" w14:textId="77777777" w:rsidR="00093E3E" w:rsidRDefault="00093E3E" w:rsidP="009C1018">
                            <w:pPr>
                              <w:rPr>
                                <w:rFonts w:ascii="GHEA Grapalat" w:hAnsi="GHEA Grapalat" w:cs="Sylfaen"/>
                                <w:b/>
                                <w:bCs/>
                                <w:sz w:val="4"/>
                                <w:szCs w:val="4"/>
                              </w:rPr>
                            </w:pPr>
                            <w:r>
                              <w:rPr>
                                <w:rFonts w:ascii="GHEA Grapalat" w:hAnsi="GHEA Grapalat" w:cs="Sylfaen"/>
                                <w:b/>
                                <w:bCs/>
                                <w:sz w:val="4"/>
                                <w:szCs w:val="4"/>
                              </w:rPr>
                              <w:t> </w:t>
                            </w:r>
                          </w:p>
                          <w:p w14:paraId="0E848563" w14:textId="77777777" w:rsidR="00093E3E" w:rsidRDefault="00093E3E" w:rsidP="009C1018">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Հաշվետու ժամանակահատվածի առաջին կեսին, ինչպես և սպասվում էր,</w:t>
                            </w:r>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պահպանվել է ցածր գնաճային միջավայր, իսկ երկրորդ կեսին 12-ամսյա</w:t>
                            </w:r>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lang w:val="hy-AM"/>
                              </w:rPr>
                              <w:t>գնաճն</w:t>
                            </w:r>
                            <w:proofErr w:type="spellEnd"/>
                            <w:r>
                              <w:rPr>
                                <w:rFonts w:ascii="GHEA Grapalat" w:hAnsi="GHEA Grapalat" w:cs="Sylfaen"/>
                                <w:b/>
                                <w:bCs/>
                                <w:color w:val="1F497D"/>
                                <w:sz w:val="14"/>
                                <w:szCs w:val="14"/>
                                <w:lang w:val="hy-AM"/>
                              </w:rPr>
                              <w:t xml:space="preserve"> արագ տեմպերով ավելացել է՝ գերազանցելով նպատակային 4% ցուցանիշը</w:t>
                            </w:r>
                          </w:p>
                          <w:p w14:paraId="0CFDE11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2B1C73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9344CD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675A9DB"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B0212C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997E69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375F77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FA3441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77A7C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A6C687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BEF872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F209D5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13FDE1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A3875B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307F70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39C4DFE"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E68AE3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0F03C8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B4E40D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41A240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9E471DE"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BF0FEE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76FD909"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8E5DE1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85546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7038A3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D9826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C6C3B9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F38484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D39E66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14799C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2E3949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FC8B6F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21FA04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2544F5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77448A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314AB5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AFD92F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CFB618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2D9251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F702A1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D0C56B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670BC2" w14:textId="77777777" w:rsidR="00093E3E" w:rsidRDefault="00093E3E" w:rsidP="009C101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86C618B" id="_x0000_s1094" type="#_x0000_t202" style="position:absolute;left:0;text-align:left;margin-left:326.1pt;margin-top:14.55pt;width:200.65pt;height:80.45pt;z-index:25268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" filled="f" stroked="f">
                <v:textbox>
                  <w:txbxContent>
                    <w:p w14:paraId="38713CAB" w14:textId="33AE75A9" w:rsidR="00093E3E" w:rsidRPr="009C1018" w:rsidRDefault="00093E3E" w:rsidP="009C101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28</w:t>
                      </w:r>
                    </w:p>
                    <w:p w14:paraId="6B313134" w14:textId="77777777" w:rsidR="00093E3E" w:rsidRDefault="00093E3E" w:rsidP="009C1018">
                      <w:pPr>
                        <w:rPr>
                          <w:rFonts w:ascii="GHEA Grapalat" w:hAnsi="GHEA Grapalat" w:cs="Sylfaen"/>
                          <w:b/>
                          <w:bCs/>
                          <w:sz w:val="4"/>
                          <w:szCs w:val="4"/>
                        </w:rPr>
                      </w:pPr>
                      <w:r>
                        <w:rPr>
                          <w:rFonts w:ascii="GHEA Grapalat" w:hAnsi="GHEA Grapalat" w:cs="Sylfaen"/>
                          <w:b/>
                          <w:bCs/>
                          <w:sz w:val="4"/>
                          <w:szCs w:val="4"/>
                        </w:rPr>
                        <w:t> </w:t>
                      </w:r>
                    </w:p>
                    <w:p w14:paraId="593983DC" w14:textId="77777777" w:rsidR="00093E3E" w:rsidRDefault="00093E3E" w:rsidP="009C1018">
                      <w:pPr>
                        <w:rPr>
                          <w:rFonts w:ascii="GHEA Grapalat" w:hAnsi="GHEA Grapalat" w:cs="Sylfaen"/>
                          <w:b/>
                          <w:bCs/>
                          <w:sz w:val="4"/>
                          <w:szCs w:val="4"/>
                        </w:rPr>
                      </w:pPr>
                      <w:r>
                        <w:rPr>
                          <w:rFonts w:ascii="GHEA Grapalat" w:hAnsi="GHEA Grapalat" w:cs="Sylfaen"/>
                          <w:b/>
                          <w:bCs/>
                          <w:sz w:val="4"/>
                          <w:szCs w:val="4"/>
                        </w:rPr>
                        <w:t> </w:t>
                      </w:r>
                    </w:p>
                    <w:p w14:paraId="0E848563" w14:textId="77777777" w:rsidR="00093E3E" w:rsidRDefault="00093E3E" w:rsidP="009C1018">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Հաշվետու ժամանակահատվածի առաջին կեսին, ինչպես և սպասվում էր,</w:t>
                      </w:r>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պահպանվել է ցածր գնաճային միջավայր, իսկ երկրորդ կեսին 12-ամսյա</w:t>
                      </w:r>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lang w:val="hy-AM"/>
                        </w:rPr>
                        <w:t>գնաճն</w:t>
                      </w:r>
                      <w:proofErr w:type="spellEnd"/>
                      <w:r>
                        <w:rPr>
                          <w:rFonts w:ascii="GHEA Grapalat" w:hAnsi="GHEA Grapalat" w:cs="Sylfaen"/>
                          <w:b/>
                          <w:bCs/>
                          <w:color w:val="1F497D"/>
                          <w:sz w:val="14"/>
                          <w:szCs w:val="14"/>
                          <w:lang w:val="hy-AM"/>
                        </w:rPr>
                        <w:t xml:space="preserve"> արագ տեմպերով ավելացել է՝ գերազանցելով նպատակային 4% ցուցանիշը</w:t>
                      </w:r>
                    </w:p>
                    <w:p w14:paraId="0CFDE11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2B1C73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9344CD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675A9DB"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B0212C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997E69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375F77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FA3441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77A7C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A6C687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BEF872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F209D5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13FDE1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A3875B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307F70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39C4DFE"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E68AE3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0F03C8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B4E40D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41A240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9E471DE"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BF0FEE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76FD909"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8E5DE1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85546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7038A3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D9826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C6C3B9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F38484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D39E66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14799C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2E3949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FC8B6F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21FA04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2544F5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77448A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314AB5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AFD92F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CFB618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2D9251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F702A1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D0C56B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670BC2" w14:textId="77777777" w:rsidR="00093E3E" w:rsidRDefault="00093E3E" w:rsidP="009C1018">
                      <w:pPr>
                        <w:rPr>
                          <w:sz w:val="14"/>
                          <w:szCs w:val="14"/>
                        </w:rPr>
                      </w:pPr>
                      <w:r>
                        <w:rPr>
                          <w:sz w:val="14"/>
                          <w:szCs w:val="14"/>
                        </w:rPr>
                        <w:t> </w:t>
                      </w:r>
                    </w:p>
                  </w:txbxContent>
                </v:textbox>
              </v:shape>
            </w:pict>
          </mc:Fallback>
        </mc:AlternateContent>
      </w:r>
      <w:r w:rsidR="00E7185F" w:rsidRPr="00B71B1B">
        <w:rPr>
          <w:rFonts w:ascii="Sylfaen" w:hAnsi="Sylfaen"/>
          <w:sz w:val="20"/>
          <w:szCs w:val="20"/>
        </w:rPr>
        <w:t xml:space="preserve"> </w:t>
      </w:r>
      <w:r w:rsidRPr="00B71B1B">
        <w:rPr>
          <w:rFonts w:ascii="Sylfaen" w:hAnsi="Sylfaen"/>
          <w:noProof/>
          <w:sz w:val="20"/>
          <w:szCs w:val="20"/>
        </w:rPr>
        <w:t>In light of the</w:t>
      </w:r>
      <w:r w:rsidRPr="00B71B1B">
        <w:rPr>
          <w:rFonts w:ascii="Sylfaen" w:hAnsi="Sylfaen"/>
          <w:sz w:val="20"/>
          <w:szCs w:val="20"/>
        </w:rPr>
        <w:t xml:space="preserve"> above developments, the projected trajectory of inflation target for the last 2 quarters of the reporting year has been adjusted upward in the short term.</w:t>
      </w:r>
      <w:r w:rsidR="00A76B11" w:rsidRPr="00B71B1B">
        <w:rPr>
          <w:rFonts w:ascii="Sylfaen" w:hAnsi="Sylfaen"/>
          <w:sz w:val="20"/>
          <w:szCs w:val="20"/>
        </w:rPr>
        <w:t xml:space="preserve"> </w:t>
      </w:r>
    </w:p>
    <w:p w14:paraId="762CB209" w14:textId="127DD246" w:rsidR="000C455B" w:rsidRPr="00B71B1B" w:rsidRDefault="00AE170E" w:rsidP="0CE010B9">
      <w:pPr>
        <w:spacing w:line="340" w:lineRule="atLeast"/>
        <w:ind w:firstLine="284"/>
        <w:jc w:val="both"/>
        <w:rPr>
          <w:rFonts w:ascii="Sylfaen" w:hAnsi="Sylfaen"/>
          <w:sz w:val="20"/>
          <w:szCs w:val="20"/>
        </w:rPr>
      </w:pPr>
      <w:r w:rsidRPr="00B71B1B">
        <w:rPr>
          <w:rFonts w:ascii="Sylfaen" w:hAnsi="Sylfaen"/>
          <w:sz w:val="20"/>
          <w:szCs w:val="20"/>
        </w:rPr>
        <w:t>As a result of the pandemic and the uncertainties arising from the declared martial law, during the reporting period, the RA financial market observed a high demand for dram liquidity.</w:t>
      </w:r>
      <w:r w:rsidRPr="00B71B1B">
        <w:rPr>
          <w:rFonts w:ascii="Sylfaen" w:hAnsi="Sylfaen"/>
        </w:rPr>
        <w:t xml:space="preserve"> </w:t>
      </w:r>
      <w:r w:rsidRPr="00B71B1B">
        <w:rPr>
          <w:rFonts w:ascii="Sylfaen" w:hAnsi="Sylfaen"/>
          <w:sz w:val="20"/>
          <w:szCs w:val="20"/>
        </w:rPr>
        <w:t xml:space="preserve">As a result of the Central Bank's operations through its main instrument (7-day repo agreements), short-term market interest rates adequately responded to policy </w:t>
      </w:r>
      <w:r w:rsidR="00E7185F" w:rsidRPr="00B71B1B">
        <w:rPr>
          <w:rFonts w:ascii="Sylfaen" w:hAnsi="Sylfaen"/>
          <w:sz w:val="20"/>
          <w:szCs w:val="20"/>
        </w:rPr>
        <w:t>interest</w:t>
      </w:r>
      <w:r w:rsidR="008C3A1C" w:rsidRPr="00B71B1B">
        <w:rPr>
          <w:rFonts w:ascii="Sylfaen" w:hAnsi="Sylfaen"/>
          <w:sz w:val="20"/>
          <w:szCs w:val="20"/>
        </w:rPr>
        <w:t xml:space="preserve"> rate </w:t>
      </w:r>
      <w:r w:rsidRPr="00B71B1B">
        <w:rPr>
          <w:rFonts w:ascii="Sylfaen" w:hAnsi="Sylfaen"/>
          <w:sz w:val="20"/>
          <w:szCs w:val="20"/>
        </w:rPr>
        <w:t xml:space="preserve">changes and largely </w:t>
      </w:r>
      <w:r w:rsidR="008C3A1C" w:rsidRPr="00B71B1B">
        <w:rPr>
          <w:rFonts w:ascii="Sylfaen" w:hAnsi="Sylfaen"/>
          <w:sz w:val="20"/>
          <w:szCs w:val="20"/>
        </w:rPr>
        <w:t>adopted</w:t>
      </w:r>
      <w:r w:rsidRPr="00B71B1B">
        <w:rPr>
          <w:rFonts w:ascii="Sylfaen" w:hAnsi="Sylfaen"/>
          <w:sz w:val="20"/>
          <w:szCs w:val="20"/>
        </w:rPr>
        <w:t xml:space="preserve"> </w:t>
      </w:r>
      <w:r w:rsidR="008C3A1C" w:rsidRPr="00B71B1B">
        <w:rPr>
          <w:rFonts w:ascii="Sylfaen" w:hAnsi="Sylfaen"/>
          <w:sz w:val="20"/>
          <w:szCs w:val="20"/>
        </w:rPr>
        <w:t>them</w:t>
      </w:r>
      <w:r w:rsidRPr="00B71B1B">
        <w:rPr>
          <w:rFonts w:ascii="Sylfaen" w:hAnsi="Sylfaen"/>
          <w:sz w:val="20"/>
          <w:szCs w:val="20"/>
        </w:rPr>
        <w:t>.</w:t>
      </w:r>
      <w:r w:rsidR="009C1018" w:rsidRPr="00B71B1B">
        <w:rPr>
          <w:rFonts w:ascii="Sylfaen" w:hAnsi="Sylfaen"/>
          <w:noProof/>
          <w:sz w:val="20"/>
          <w:szCs w:val="20"/>
        </w:rPr>
        <mc:AlternateContent>
          <mc:Choice Requires="wps">
            <w:drawing>
              <wp:anchor distT="0" distB="0" distL="114300" distR="114300" simplePos="0" relativeHeight="252681728" behindDoc="0" locked="0" layoutInCell="1" allowOverlap="1" wp14:anchorId="688B3535" wp14:editId="262B4B83">
                <wp:simplePos x="0" y="0"/>
                <wp:positionH relativeFrom="column">
                  <wp:posOffset>5260975</wp:posOffset>
                </wp:positionH>
                <wp:positionV relativeFrom="paragraph">
                  <wp:posOffset>2875915</wp:posOffset>
                </wp:positionV>
                <wp:extent cx="1452245" cy="338455"/>
                <wp:effectExtent l="0" t="0" r="0" b="4445"/>
                <wp:wrapNone/>
                <wp:docPr id="1445937399" name="Text Box 293">
                  <a:extLst xmlns:a="http://schemas.openxmlformats.org/drawingml/2006/main">
                    <a:ext uri="{147F2762-F138-4A5C-976F-8EAC2B608ADB}">
                      <a16:predDERef xmlns:a16="http://schemas.microsoft.com/office/drawing/2014/main" pred="{00000000-0008-0000-2000-000002000000}"/>
                    </a:ext>
                  </a:extLst>
                </wp:docPr>
                <wp:cNvGraphicFramePr/>
                <a:graphic xmlns:a="http://schemas.openxmlformats.org/drawingml/2006/main">
                  <a:graphicData uri="http://schemas.microsoft.com/office/word/2010/wordprocessingShape">
                    <wps:wsp>
                      <wps:cNvSpPr txBox="1"/>
                      <wps:spPr>
                        <a:xfrm>
                          <a:off x="0" y="0"/>
                          <a:ext cx="1452245" cy="338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7030EC" w14:textId="77777777" w:rsidR="00093E3E" w:rsidRDefault="00093E3E" w:rsidP="009C1018">
                            <w:pPr>
                              <w:jc w:val="right"/>
                              <w:rPr>
                                <w:rFonts w:ascii="GHEA Grapalat" w:hAnsi="GHEA Grapalat" w:cs="Sylfaen"/>
                                <w:i/>
                                <w:iCs/>
                                <w:color w:val="000000"/>
                                <w:sz w:val="14"/>
                                <w:szCs w:val="14"/>
                                <w:lang w:val="hy-AM"/>
                              </w:rPr>
                            </w:pPr>
                            <w:r>
                              <w:rPr>
                                <w:rFonts w:ascii="GHEA Grapalat" w:hAnsi="GHEA Grapalat" w:cs="Sylfaen"/>
                                <w:i/>
                                <w:iCs/>
                                <w:color w:val="000000"/>
                                <w:sz w:val="14"/>
                                <w:szCs w:val="14"/>
                                <w:lang w:val="hy-AM"/>
                              </w:rPr>
                              <w:t xml:space="preserve">Աղբյուրը՝ </w:t>
                            </w:r>
                            <w:r>
                              <w:rPr>
                                <w:rFonts w:ascii="GHEA Grapalat" w:hAnsi="GHEA Grapalat" w:cs="Sylfaen"/>
                                <w:i/>
                                <w:iCs/>
                                <w:color w:val="000000"/>
                                <w:sz w:val="14"/>
                                <w:szCs w:val="14"/>
                              </w:rPr>
                              <w:t>ՀՀ ՎԿ</w:t>
                            </w:r>
                            <w:r>
                              <w:rPr>
                                <w:rFonts w:ascii="GHEA Grapalat" w:hAnsi="GHEA Grapalat" w:cs="Sylfaen"/>
                                <w:i/>
                                <w:iCs/>
                                <w:color w:val="000000"/>
                                <w:sz w:val="14"/>
                                <w:szCs w:val="14"/>
                                <w:lang w:val="hy-AM"/>
                              </w:rPr>
                              <w:t xml:space="preserve">, ՀՀ ԿԲ </w:t>
                            </w:r>
                            <w:r>
                              <w:rPr>
                                <w:rFonts w:ascii="GHEA Grapalat" w:hAnsi="GHEA Grapalat" w:cs="Calibri"/>
                                <w:i/>
                                <w:iCs/>
                                <w:color w:val="000000"/>
                                <w:sz w:val="14"/>
                                <w:szCs w:val="14"/>
                              </w:rPr>
                              <w:t> </w:t>
                            </w:r>
                          </w:p>
                          <w:p w14:paraId="12119EBC" w14:textId="77777777" w:rsidR="00093E3E" w:rsidRDefault="00093E3E" w:rsidP="009C1018">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8B3535" id="Text Box 293" o:spid="_x0000_s1095" type="#_x0000_t202" style="position:absolute;left:0;text-align:left;margin-left:414.25pt;margin-top:226.45pt;width:114.35pt;height:26.65pt;z-index:25268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" filled="f" stroked="f" strokeweight=".5pt">
                <v:textbox>
                  <w:txbxContent>
                    <w:p w14:paraId="537030EC" w14:textId="77777777" w:rsidR="00093E3E" w:rsidRDefault="00093E3E" w:rsidP="009C1018">
                      <w:pPr>
                        <w:jc w:val="right"/>
                        <w:rPr>
                          <w:rFonts w:ascii="GHEA Grapalat" w:hAnsi="GHEA Grapalat" w:cs="Sylfaen"/>
                          <w:i/>
                          <w:iCs/>
                          <w:color w:val="000000"/>
                          <w:sz w:val="14"/>
                          <w:szCs w:val="14"/>
                          <w:lang w:val="hy-AM"/>
                        </w:rPr>
                      </w:pPr>
                      <w:r>
                        <w:rPr>
                          <w:rFonts w:ascii="GHEA Grapalat" w:hAnsi="GHEA Grapalat" w:cs="Sylfaen"/>
                          <w:i/>
                          <w:iCs/>
                          <w:color w:val="000000"/>
                          <w:sz w:val="14"/>
                          <w:szCs w:val="14"/>
                          <w:lang w:val="hy-AM"/>
                        </w:rPr>
                        <w:t xml:space="preserve">Աղբյուրը՝ </w:t>
                      </w:r>
                      <w:r>
                        <w:rPr>
                          <w:rFonts w:ascii="GHEA Grapalat" w:hAnsi="GHEA Grapalat" w:cs="Sylfaen"/>
                          <w:i/>
                          <w:iCs/>
                          <w:color w:val="000000"/>
                          <w:sz w:val="14"/>
                          <w:szCs w:val="14"/>
                        </w:rPr>
                        <w:t>ՀՀ ՎԿ</w:t>
                      </w:r>
                      <w:r>
                        <w:rPr>
                          <w:rFonts w:ascii="GHEA Grapalat" w:hAnsi="GHEA Grapalat" w:cs="Sylfaen"/>
                          <w:i/>
                          <w:iCs/>
                          <w:color w:val="000000"/>
                          <w:sz w:val="14"/>
                          <w:szCs w:val="14"/>
                          <w:lang w:val="hy-AM"/>
                        </w:rPr>
                        <w:t xml:space="preserve">, ՀՀ ԿԲ </w:t>
                      </w:r>
                      <w:r>
                        <w:rPr>
                          <w:rFonts w:ascii="GHEA Grapalat" w:hAnsi="GHEA Grapalat" w:cs="Calibri"/>
                          <w:i/>
                          <w:iCs/>
                          <w:color w:val="000000"/>
                          <w:sz w:val="14"/>
                          <w:szCs w:val="14"/>
                        </w:rPr>
                        <w:t> </w:t>
                      </w:r>
                    </w:p>
                    <w:p w14:paraId="12119EBC" w14:textId="77777777" w:rsidR="00093E3E" w:rsidRDefault="00093E3E" w:rsidP="009C1018">
                      <w:pPr>
                        <w:jc w:val="right"/>
                        <w:rPr>
                          <w:rFonts w:ascii="GHEA Grapalat" w:hAnsi="GHEA Grapalat" w:cstheme="minorBidi"/>
                          <w:i/>
                          <w:iCs/>
                          <w:color w:val="000000"/>
                          <w:sz w:val="14"/>
                          <w:szCs w:val="14"/>
                        </w:rPr>
                      </w:pPr>
                      <w:r>
                        <w:rPr>
                          <w:rFonts w:ascii="GHEA Grapalat" w:hAnsi="GHEA Grapalat" w:cstheme="minorBidi"/>
                          <w:i/>
                          <w:iCs/>
                          <w:color w:val="000000"/>
                          <w:sz w:val="14"/>
                          <w:szCs w:val="14"/>
                        </w:rPr>
                        <w:t> </w:t>
                      </w:r>
                    </w:p>
                  </w:txbxContent>
                </v:textbox>
              </v:shape>
            </w:pict>
          </mc:Fallback>
        </mc:AlternateContent>
      </w:r>
      <w:r w:rsidR="009C1018" w:rsidRPr="00B71B1B">
        <w:rPr>
          <w:rFonts w:ascii="Sylfaen" w:hAnsi="Sylfaen"/>
          <w:noProof/>
          <w:sz w:val="20"/>
          <w:szCs w:val="20"/>
        </w:rPr>
        <w:drawing>
          <wp:anchor distT="0" distB="0" distL="114300" distR="114300" simplePos="0" relativeHeight="252682752" behindDoc="0" locked="0" layoutInCell="1" allowOverlap="1" wp14:anchorId="71A8DE4C" wp14:editId="11760394">
            <wp:simplePos x="0" y="0"/>
            <wp:positionH relativeFrom="column">
              <wp:posOffset>4115601</wp:posOffset>
            </wp:positionH>
            <wp:positionV relativeFrom="paragraph">
              <wp:posOffset>135366</wp:posOffset>
            </wp:positionV>
            <wp:extent cx="2605405" cy="2739390"/>
            <wp:effectExtent l="0" t="0" r="0" b="3810"/>
            <wp:wrapNone/>
            <wp:docPr id="1445937400" name="Chart 1445937400">
              <a:extLst xmlns:a="http://schemas.openxmlformats.org/drawingml/2006/main">
                <a:ext uri="{FF2B5EF4-FFF2-40B4-BE49-F238E27FC236}">
                  <a16:creationId xmlns:a16="http://schemas.microsoft.com/office/drawing/2014/main" id="{00000000-0008-0000-1A00-000003000000}"/>
                </a:ext>
                <a:ext uri="{147F2762-F138-4A5C-976F-8EAC2B608ADB}">
                  <a16:predDERef xmlns:a16="http://schemas.microsoft.com/office/drawing/2014/main" pred="{00000000-0008-0000-1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anchor>
        </w:drawing>
      </w:r>
      <w:r w:rsidRPr="00B71B1B">
        <w:rPr>
          <w:rFonts w:ascii="Sylfaen" w:hAnsi="Sylfaen"/>
          <w:sz w:val="20"/>
          <w:szCs w:val="20"/>
        </w:rPr>
        <w:t xml:space="preserve"> </w:t>
      </w:r>
      <w:r w:rsidR="00094E27" w:rsidRPr="00B71B1B">
        <w:rPr>
          <w:rFonts w:ascii="Sylfaen" w:hAnsi="Sylfaen"/>
          <w:sz w:val="20"/>
          <w:szCs w:val="20"/>
        </w:rPr>
        <w:t xml:space="preserve">During the year, amid uncertainty related to the economic and political outlook, a certain devaluation of the Armenian dram was recorded in the RA foreign exchange market. The CBA, while adhering to floating exchange rate policy, </w:t>
      </w:r>
      <w:r w:rsidR="005D61A5" w:rsidRPr="00B71B1B">
        <w:rPr>
          <w:rFonts w:ascii="Sylfaen" w:hAnsi="Sylfaen"/>
          <w:sz w:val="20"/>
          <w:szCs w:val="20"/>
        </w:rPr>
        <w:t>took</w:t>
      </w:r>
      <w:r w:rsidR="00094E27" w:rsidRPr="00B71B1B">
        <w:rPr>
          <w:rFonts w:ascii="Sylfaen" w:hAnsi="Sylfaen"/>
          <w:sz w:val="20"/>
          <w:szCs w:val="20"/>
        </w:rPr>
        <w:t xml:space="preserve"> ad hoc </w:t>
      </w:r>
      <w:r w:rsidR="005D61A5" w:rsidRPr="00B71B1B">
        <w:rPr>
          <w:rFonts w:ascii="Sylfaen" w:hAnsi="Sylfaen"/>
          <w:sz w:val="20"/>
          <w:szCs w:val="20"/>
        </w:rPr>
        <w:t>steps</w:t>
      </w:r>
      <w:r w:rsidR="00094E27" w:rsidRPr="00B71B1B">
        <w:rPr>
          <w:rFonts w:ascii="Sylfaen" w:hAnsi="Sylfaen"/>
          <w:sz w:val="20"/>
          <w:szCs w:val="20"/>
        </w:rPr>
        <w:t xml:space="preserve"> in foreign exchange market for ensuring regular operation of the financial market.</w:t>
      </w:r>
      <w:r w:rsidR="000C455B" w:rsidRPr="00B71B1B">
        <w:rPr>
          <w:rFonts w:ascii="Sylfaen" w:hAnsi="Sylfaen"/>
          <w:sz w:val="20"/>
          <w:szCs w:val="20"/>
        </w:rPr>
        <w:t xml:space="preserve"> </w:t>
      </w:r>
    </w:p>
    <w:p w14:paraId="38A03C0E" w14:textId="727CCCB5" w:rsidR="000C455B" w:rsidRPr="00B71B1B" w:rsidRDefault="0CE010B9" w:rsidP="0CE010B9">
      <w:pPr>
        <w:spacing w:line="340" w:lineRule="atLeast"/>
        <w:ind w:firstLine="284"/>
        <w:jc w:val="both"/>
        <w:rPr>
          <w:rFonts w:ascii="Sylfaen" w:eastAsia="Calibri" w:hAnsi="Sylfaen"/>
          <w:sz w:val="20"/>
          <w:szCs w:val="20"/>
        </w:rPr>
      </w:pPr>
      <w:r w:rsidRPr="00B71B1B">
        <w:rPr>
          <w:rFonts w:ascii="Sylfaen" w:hAnsi="Sylfaen"/>
          <w:sz w:val="20"/>
          <w:szCs w:val="20"/>
        </w:rPr>
        <w:t xml:space="preserve">In the reporting period, in consideration of possible inflationary effects under a persistently weak aggregate demand, the Central Bank conducted a stimulative monetary policy. However, while the stimulus was growing till December through gradual reduction of the refinancing rate by a total of 1.0 percentage points, from December to April 2021, taking into account some acceleration of inflation and inflation expectations under inflationary </w:t>
      </w:r>
      <w:r w:rsidRPr="00B71B1B">
        <w:rPr>
          <w:rFonts w:ascii="Sylfaen" w:hAnsi="Sylfaen"/>
          <w:sz w:val="20"/>
          <w:szCs w:val="20"/>
        </w:rPr>
        <w:lastRenderedPageBreak/>
        <w:t>effects anticipated from the external sector</w:t>
      </w:r>
      <w:r w:rsidRPr="00B71B1B">
        <w:rPr>
          <w:rFonts w:ascii="Sylfaen" w:hAnsi="Sylfaen" w:cs="Sylfaen"/>
          <w:sz w:val="20"/>
          <w:szCs w:val="20"/>
        </w:rPr>
        <w:t>, the Central Bank raised, in a bigger step, the interest rate on the underlying instrument by 1.0 percentage point, and by another 0.25 percentage point in February, still keeping expansionary monetary position. In the meantime, the Central Bank signaled financial market that it will continue consistently neutralize any risk of accelerating inflation expectations, without harm, as much as possible, to recovery of domestic demand.</w:t>
      </w:r>
    </w:p>
    <w:p w14:paraId="445C82DE" w14:textId="5E93E909" w:rsidR="00A76B11" w:rsidRPr="00B71B1B" w:rsidRDefault="00A76B11" w:rsidP="0CE010B9">
      <w:pPr>
        <w:spacing w:line="326" w:lineRule="atLeast"/>
        <w:ind w:firstLine="284"/>
        <w:jc w:val="both"/>
        <w:rPr>
          <w:rFonts w:ascii="Sylfaen" w:hAnsi="Sylfaen"/>
          <w:sz w:val="20"/>
          <w:szCs w:val="20"/>
        </w:rPr>
      </w:pPr>
    </w:p>
    <w:p w14:paraId="6B5FF87A" w14:textId="5BCC43F9" w:rsidR="008E2529" w:rsidRPr="00B71B1B" w:rsidRDefault="008E2529" w:rsidP="0CE010B9">
      <w:pPr>
        <w:spacing w:line="326" w:lineRule="atLeast"/>
        <w:ind w:firstLine="284"/>
        <w:jc w:val="both"/>
        <w:rPr>
          <w:rFonts w:ascii="Sylfaen" w:hAnsi="Sylfaen"/>
          <w:sz w:val="20"/>
          <w:szCs w:val="20"/>
        </w:rPr>
      </w:pPr>
    </w:p>
    <w:p w14:paraId="465897C6" w14:textId="77777777" w:rsidR="008E2529" w:rsidRPr="00B71B1B" w:rsidRDefault="008E2529" w:rsidP="0CE010B9">
      <w:pPr>
        <w:ind w:firstLine="284"/>
        <w:jc w:val="both"/>
        <w:rPr>
          <w:rFonts w:ascii="Sylfaen" w:hAnsi="Sylfaen"/>
          <w:sz w:val="14"/>
          <w:szCs w:val="14"/>
        </w:rPr>
      </w:pPr>
    </w:p>
    <w:p w14:paraId="53E66EA0" w14:textId="09DB0B54" w:rsidR="00DA270A" w:rsidRPr="00B71B1B" w:rsidRDefault="0CE010B9" w:rsidP="0CE010B9">
      <w:pPr>
        <w:spacing w:line="340" w:lineRule="atLeast"/>
        <w:ind w:firstLine="284"/>
        <w:rPr>
          <w:rFonts w:ascii="Sylfaen" w:hAnsi="Sylfaen"/>
          <w:b/>
          <w:bCs/>
          <w:sz w:val="20"/>
          <w:szCs w:val="20"/>
        </w:rPr>
      </w:pPr>
      <w:r w:rsidRPr="00B71B1B">
        <w:rPr>
          <w:rFonts w:ascii="Sylfaen" w:hAnsi="Sylfaen"/>
          <w:b/>
          <w:bCs/>
          <w:sz w:val="20"/>
          <w:szCs w:val="20"/>
        </w:rPr>
        <w:t>3.1.2. Prices</w:t>
      </w:r>
    </w:p>
    <w:p w14:paraId="4A2EE098" w14:textId="739E95C1" w:rsidR="0062444C" w:rsidRPr="00B71B1B" w:rsidRDefault="0CE010B9" w:rsidP="0CE010B9">
      <w:pPr>
        <w:spacing w:before="120" w:after="120" w:line="340" w:lineRule="atLeast"/>
        <w:ind w:firstLine="284"/>
        <w:jc w:val="both"/>
        <w:rPr>
          <w:rFonts w:ascii="Sylfaen" w:hAnsi="Sylfaen"/>
          <w:b/>
          <w:bCs/>
          <w:i/>
          <w:iCs/>
          <w:sz w:val="20"/>
          <w:szCs w:val="20"/>
        </w:rPr>
      </w:pPr>
      <w:r w:rsidRPr="00B71B1B">
        <w:rPr>
          <w:rFonts w:ascii="Sylfaen" w:hAnsi="Sylfaen"/>
          <w:b/>
          <w:bCs/>
          <w:i/>
          <w:iCs/>
          <w:sz w:val="20"/>
          <w:szCs w:val="20"/>
        </w:rPr>
        <w:t>Starting from the second quarter of 2020, inflation restored slightly due to a certain increase in the prices of seasonal food products, in particular fruit. Later, at the end of the year, inflation accelerated and in the first quarter of 2021 exceeded the target.</w:t>
      </w:r>
    </w:p>
    <w:p w14:paraId="036AF35A" w14:textId="5AC0D7C2" w:rsidR="00D802C7" w:rsidRPr="00B71B1B" w:rsidRDefault="00734F9F" w:rsidP="0CE010B9">
      <w:pPr>
        <w:spacing w:line="350" w:lineRule="atLeast"/>
        <w:ind w:firstLine="284"/>
        <w:jc w:val="both"/>
        <w:rPr>
          <w:rFonts w:ascii="Sylfaen" w:hAnsi="Sylfaen"/>
          <w:sz w:val="20"/>
          <w:szCs w:val="20"/>
        </w:rPr>
      </w:pPr>
      <w:r w:rsidRPr="00B71B1B">
        <w:rPr>
          <w:rFonts w:ascii="Sylfaen" w:hAnsi="Sylfaen"/>
          <w:sz w:val="20"/>
          <w:szCs w:val="20"/>
        </w:rPr>
        <w:t>Acceleration of inflation at the end of the year was mainly conditioned by the acceleration of core inflation, which was mainly factored by the inflation of imported food and non-food products.</w:t>
      </w:r>
      <w:r w:rsidRPr="00B71B1B">
        <w:rPr>
          <w:rFonts w:ascii="Sylfaen" w:hAnsi="Sylfaen"/>
          <w:noProof/>
          <w:sz w:val="20"/>
          <w:szCs w:val="20"/>
        </w:rPr>
        <mc:AlternateContent>
          <mc:Choice Requires="wps">
            <w:drawing>
              <wp:anchor distT="0" distB="0" distL="114300" distR="114300" simplePos="0" relativeHeight="252844544" behindDoc="0" locked="0" layoutInCell="1" allowOverlap="1" wp14:anchorId="1A9D5B4B" wp14:editId="21C40B56">
                <wp:simplePos x="0" y="0"/>
                <wp:positionH relativeFrom="column">
                  <wp:posOffset>5106587</wp:posOffset>
                </wp:positionH>
                <wp:positionV relativeFrom="paragraph">
                  <wp:posOffset>976382</wp:posOffset>
                </wp:positionV>
                <wp:extent cx="1543050" cy="317125"/>
                <wp:effectExtent l="0" t="0" r="0" b="6985"/>
                <wp:wrapNone/>
                <wp:docPr id="1544175859" name="Text Box 3871">
                  <a:extLst xmlns:a="http://schemas.openxmlformats.org/drawingml/2006/main">
                    <a:ext uri="{FF2B5EF4-FFF2-40B4-BE49-F238E27FC236}">
                      <a16:creationId xmlns:a16="http://schemas.microsoft.com/office/drawing/2014/main" id="{00000000-0008-0000-2500-000004000000}"/>
                    </a:ext>
                  </a:extLst>
                </wp:docPr>
                <wp:cNvGraphicFramePr/>
                <a:graphic xmlns:a="http://schemas.openxmlformats.org/drawingml/2006/main">
                  <a:graphicData uri="http://schemas.microsoft.com/office/word/2010/wordprocessingShape">
                    <wps:wsp>
                      <wps:cNvSpPr txBox="1"/>
                      <wps:spPr>
                        <a:xfrm>
                          <a:off x="0" y="0"/>
                          <a:ext cx="1543050" cy="317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863D1" w14:textId="77777777" w:rsidR="00734F9F" w:rsidRDefault="00734F9F" w:rsidP="00734F9F">
                            <w:pPr>
                              <w:pStyle w:val="NormalWeb"/>
                              <w:spacing w:before="0" w:beforeAutospacing="0" w:after="0" w:afterAutospacing="0"/>
                              <w:jc w:val="right"/>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p>
                          <w:p w14:paraId="2BCA2F48" w14:textId="77777777" w:rsidR="00734F9F" w:rsidRDefault="00734F9F" w:rsidP="00734F9F">
                            <w:pPr>
                              <w:pStyle w:val="NormalWeb"/>
                              <w:spacing w:before="0" w:beforeAutospacing="0" w:after="0" w:afterAutospacing="0"/>
                              <w:jc w:val="right"/>
                            </w:pPr>
                            <w:r>
                              <w:rPr>
                                <w:rFonts w:ascii="GHEA Grapalat" w:hAnsi="GHEA Grapalat" w:cs="Calibri"/>
                                <w:i/>
                                <w:iCs/>
                                <w:color w:val="000000" w:themeColor="dark1"/>
                                <w:sz w:val="14"/>
                                <w:szCs w:val="14"/>
                              </w:rPr>
                              <w:t> </w:t>
                            </w:r>
                          </w:p>
                          <w:p w14:paraId="06849548" w14:textId="77777777" w:rsidR="00734F9F" w:rsidRDefault="00734F9F" w:rsidP="00734F9F">
                            <w:pPr>
                              <w:pStyle w:val="NormalWeb"/>
                              <w:spacing w:before="0" w:beforeAutospacing="0" w:after="0" w:afterAutospacing="0"/>
                              <w:jc w:val="right"/>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D5B4B" id="Text Box 3871" o:spid="_x0000_s1096" type="#_x0000_t202" style="position:absolute;left:0;text-align:left;margin-left:402.1pt;margin-top:76.9pt;width:121.5pt;height:24.95pt;z-index:252844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" filled="f" stroked="f" strokeweight=".5pt">
                <v:textbox>
                  <w:txbxContent>
                    <w:p w14:paraId="5C6863D1" w14:textId="77777777" w:rsidR="00734F9F" w:rsidRDefault="00734F9F" w:rsidP="00734F9F">
                      <w:pPr>
                        <w:pStyle w:val="NormalWeb"/>
                        <w:spacing w:before="0" w:beforeAutospacing="0" w:after="0" w:afterAutospacing="0"/>
                        <w:jc w:val="right"/>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 </w:t>
                      </w:r>
                    </w:p>
                    <w:p w14:paraId="2BCA2F48" w14:textId="77777777" w:rsidR="00734F9F" w:rsidRDefault="00734F9F" w:rsidP="00734F9F">
                      <w:pPr>
                        <w:pStyle w:val="NormalWeb"/>
                        <w:spacing w:before="0" w:beforeAutospacing="0" w:after="0" w:afterAutospacing="0"/>
                        <w:jc w:val="right"/>
                      </w:pPr>
                      <w:r>
                        <w:rPr>
                          <w:rFonts w:ascii="GHEA Grapalat" w:hAnsi="GHEA Grapalat" w:cs="Calibri"/>
                          <w:i/>
                          <w:iCs/>
                          <w:color w:val="000000" w:themeColor="dark1"/>
                          <w:sz w:val="14"/>
                          <w:szCs w:val="14"/>
                        </w:rPr>
                        <w:t> </w:t>
                      </w:r>
                    </w:p>
                    <w:p w14:paraId="06849548" w14:textId="77777777" w:rsidR="00734F9F" w:rsidRDefault="00734F9F" w:rsidP="00734F9F">
                      <w:pPr>
                        <w:pStyle w:val="NormalWeb"/>
                        <w:spacing w:before="0" w:beforeAutospacing="0" w:after="0" w:afterAutospacing="0"/>
                        <w:jc w:val="right"/>
                      </w:pPr>
                      <w:r>
                        <w:rPr>
                          <w:rFonts w:ascii="GHEA Grapalat" w:hAnsi="GHEA Grapalat"/>
                          <w:i/>
                          <w:iCs/>
                          <w:color w:val="000000" w:themeColor="dark1"/>
                          <w:sz w:val="14"/>
                          <w:szCs w:val="14"/>
                        </w:rPr>
                        <w:t> </w:t>
                      </w:r>
                    </w:p>
                  </w:txbxContent>
                </v:textbox>
              </v:shape>
            </w:pict>
          </mc:Fallback>
        </mc:AlternateContent>
      </w:r>
      <w:r w:rsidRPr="00B71B1B">
        <w:rPr>
          <w:rFonts w:ascii="Sylfaen" w:hAnsi="Sylfaen"/>
          <w:sz w:val="20"/>
          <w:szCs w:val="20"/>
        </w:rPr>
        <w:t xml:space="preserve"> </w:t>
      </w:r>
      <w:r w:rsidR="009C1018" w:rsidRPr="00B71B1B">
        <w:rPr>
          <w:rFonts w:ascii="Sylfaen" w:hAnsi="Sylfaen"/>
          <w:noProof/>
          <w:sz w:val="20"/>
          <w:szCs w:val="20"/>
        </w:rPr>
        <mc:AlternateContent>
          <mc:Choice Requires="wps">
            <w:drawing>
              <wp:anchor distT="0" distB="0" distL="114300" distR="114300" simplePos="0" relativeHeight="252686848" behindDoc="0" locked="0" layoutInCell="1" allowOverlap="1" wp14:anchorId="6CE12EE0" wp14:editId="06A170C3">
                <wp:simplePos x="0" y="0"/>
                <wp:positionH relativeFrom="column">
                  <wp:posOffset>4151630</wp:posOffset>
                </wp:positionH>
                <wp:positionV relativeFrom="paragraph">
                  <wp:posOffset>3213017</wp:posOffset>
                </wp:positionV>
                <wp:extent cx="2519680" cy="933450"/>
                <wp:effectExtent l="0" t="0" r="0" b="0"/>
                <wp:wrapNone/>
                <wp:docPr id="1445937401" name="Text Box 40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8E464" w14:textId="395775E4" w:rsidR="00093E3E" w:rsidRDefault="00093E3E" w:rsidP="009C101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2</w:t>
                            </w:r>
                            <w:r>
                              <w:rPr>
                                <w:rFonts w:ascii="GHEA Grapalat" w:hAnsi="GHEA Grapalat" w:cs="Sylfaen"/>
                                <w:b/>
                                <w:bCs/>
                                <w:color w:val="1F497D"/>
                                <w:sz w:val="14"/>
                                <w:szCs w:val="14"/>
                                <w:lang w:val="hy-AM"/>
                              </w:rPr>
                              <w:t>9</w:t>
                            </w:r>
                            <w:r>
                              <w:rPr>
                                <w:rFonts w:ascii="GHEA Grapalat" w:hAnsi="GHEA Grapalat" w:cs="Sylfaen"/>
                                <w:b/>
                                <w:bCs/>
                                <w:color w:val="1F497D"/>
                                <w:sz w:val="14"/>
                                <w:szCs w:val="14"/>
                              </w:rPr>
                              <w:t> </w:t>
                            </w:r>
                          </w:p>
                          <w:p w14:paraId="0A8E9052" w14:textId="77777777" w:rsidR="00093E3E" w:rsidRDefault="00093E3E" w:rsidP="009C1018">
                            <w:pPr>
                              <w:rPr>
                                <w:rFonts w:ascii="GHEA Grapalat" w:hAnsi="GHEA Grapalat" w:cs="Sylfaen"/>
                                <w:b/>
                                <w:bCs/>
                                <w:color w:val="1F497D"/>
                                <w:sz w:val="4"/>
                                <w:szCs w:val="4"/>
                              </w:rPr>
                            </w:pPr>
                            <w:r>
                              <w:rPr>
                                <w:rFonts w:ascii="GHEA Grapalat" w:hAnsi="GHEA Grapalat" w:cs="Sylfaen"/>
                                <w:b/>
                                <w:bCs/>
                                <w:color w:val="1F497D"/>
                                <w:sz w:val="4"/>
                                <w:szCs w:val="4"/>
                              </w:rPr>
                              <w:t> </w:t>
                            </w:r>
                          </w:p>
                          <w:p w14:paraId="1A4351EA" w14:textId="77777777" w:rsidR="00093E3E" w:rsidRDefault="00093E3E" w:rsidP="009C1018">
                            <w:pPr>
                              <w:rPr>
                                <w:rFonts w:ascii="GHEA Grapalat" w:hAnsi="GHEA Grapalat"/>
                                <w:b/>
                                <w:bCs/>
                                <w:color w:val="1F497D"/>
                                <w:sz w:val="14"/>
                                <w:szCs w:val="14"/>
                              </w:rPr>
                            </w:pPr>
                            <w:r>
                              <w:rPr>
                                <w:rFonts w:ascii="GHEA Grapalat" w:hAnsi="GHEA Grapalat"/>
                                <w:b/>
                                <w:bCs/>
                                <w:color w:val="1F497D"/>
                                <w:sz w:val="14"/>
                                <w:szCs w:val="14"/>
                              </w:rPr>
                              <w:t xml:space="preserve">2020 </w:t>
                            </w:r>
                            <w:r>
                              <w:rPr>
                                <w:rFonts w:ascii="GHEA Grapalat" w:hAnsi="GHEA Grapalat"/>
                                <w:b/>
                                <w:bCs/>
                                <w:color w:val="1F497D"/>
                                <w:sz w:val="14"/>
                                <w:szCs w:val="14"/>
                                <w:lang w:val="hy-AM"/>
                              </w:rPr>
                              <w:t xml:space="preserve">թվականի երկրորդ եռամսյակից սկսած՝ արձանագրվել է գնաճի թույլ վերականգնում, իսկ </w:t>
                            </w:r>
                            <w:proofErr w:type="spellStart"/>
                            <w:r>
                              <w:rPr>
                                <w:rFonts w:ascii="GHEA Grapalat" w:hAnsi="GHEA Grapalat"/>
                                <w:b/>
                                <w:bCs/>
                                <w:color w:val="1F497D"/>
                                <w:sz w:val="14"/>
                                <w:szCs w:val="14"/>
                                <w:lang w:val="hy-AM"/>
                              </w:rPr>
                              <w:t>տարեվերջին</w:t>
                            </w:r>
                            <w:proofErr w:type="spellEnd"/>
                            <w:r>
                              <w:rPr>
                                <w:rFonts w:ascii="GHEA Grapalat" w:hAnsi="GHEA Grapalat"/>
                                <w:b/>
                                <w:bCs/>
                                <w:color w:val="1F497D"/>
                                <w:sz w:val="14"/>
                                <w:szCs w:val="14"/>
                                <w:lang w:val="hy-AM"/>
                              </w:rPr>
                              <w:t xml:space="preserve"> </w:t>
                            </w:r>
                            <w:proofErr w:type="spellStart"/>
                            <w:r>
                              <w:rPr>
                                <w:rFonts w:ascii="GHEA Grapalat" w:hAnsi="GHEA Grapalat"/>
                                <w:b/>
                                <w:bCs/>
                                <w:color w:val="1F497D"/>
                                <w:sz w:val="14"/>
                                <w:szCs w:val="14"/>
                                <w:lang w:val="hy-AM"/>
                              </w:rPr>
                              <w:t>արագացել</w:t>
                            </w:r>
                            <w:proofErr w:type="spellEnd"/>
                            <w:r>
                              <w:rPr>
                                <w:rFonts w:ascii="GHEA Grapalat" w:hAnsi="GHEA Grapalat"/>
                                <w:b/>
                                <w:bCs/>
                                <w:color w:val="1F497D"/>
                                <w:sz w:val="14"/>
                                <w:szCs w:val="14"/>
                                <w:lang w:val="hy-AM"/>
                              </w:rPr>
                              <w:t xml:space="preserve"> և արդեն 2021 թվականի առաջին եռամսյակում գերազանցել է նպատակային ցուցանիշը</w:t>
                            </w:r>
                          </w:p>
                          <w:p w14:paraId="23AA335C" w14:textId="77777777" w:rsidR="00093E3E" w:rsidRDefault="00093E3E" w:rsidP="009C1018">
                            <w:pPr>
                              <w:rPr>
                                <w:rFonts w:ascii="GHEA Grapalat" w:hAnsi="GHEA Grapalat" w:cstheme="minorBidi"/>
                                <w:b/>
                                <w:bCs/>
                                <w:color w:val="1F497D"/>
                                <w:sz w:val="14"/>
                                <w:szCs w:val="14"/>
                              </w:rPr>
                            </w:pPr>
                            <w:r>
                              <w:rPr>
                                <w:rFonts w:ascii="GHEA Grapalat" w:hAnsi="GHEA Grapalat" w:cstheme="minorBidi"/>
                                <w:b/>
                                <w:bCs/>
                                <w:color w:val="1F497D"/>
                                <w:sz w:val="14"/>
                                <w:szCs w:val="14"/>
                              </w:rPr>
                              <w:t> </w:t>
                            </w:r>
                          </w:p>
                          <w:p w14:paraId="5381107C"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9624A81"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AD0E81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B64A12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E875D7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A19614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AB6438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D495E6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2B7260E"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73BA726"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6884242"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462CC92"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D4EDAC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52BC0AF"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A8BE2D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38A809D"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374E27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6202055"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9852C75"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507343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06BB053"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E58216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606C15D"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C34EF2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5C80B0F"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65CE80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53E73D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7EEDF6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1FCC27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8BD1F7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A6D79C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4E52400"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5A2FF00"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91D6529"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7BEBEA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BA49761"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450638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B07965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D1FBFC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60D214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0C1FDB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D2FA21D"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76AE855"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B5FEEC0"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A572ED7" w14:textId="77777777" w:rsidR="00093E3E" w:rsidRDefault="00093E3E" w:rsidP="009C1018">
                            <w:pPr>
                              <w:rPr>
                                <w:rFonts w:ascii="GHEA Grapalat" w:hAnsi="GHEA Grapalat" w:cstheme="minorBidi"/>
                                <w:b/>
                                <w:bCs/>
                                <w:color w:val="1F497D"/>
                                <w:sz w:val="14"/>
                                <w:szCs w:val="14"/>
                              </w:rPr>
                            </w:pPr>
                            <w:r>
                              <w:rPr>
                                <w:rFonts w:ascii="GHEA Grapalat" w:hAnsi="GHEA Grapalat" w:cstheme="minorBidi"/>
                                <w:b/>
                                <w:bCs/>
                                <w:color w:val="1F497D"/>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CE12EE0" id="Text Box 4099" o:spid="_x0000_s1097" type="#_x0000_t202" style="position:absolute;left:0;text-align:left;margin-left:326.9pt;margin-top:253pt;width:198.4pt;height:73.5pt;z-index:25268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" filled="f" stroked="f">
                <v:textbox>
                  <w:txbxContent>
                    <w:p w14:paraId="1DE8E464" w14:textId="395775E4" w:rsidR="00093E3E" w:rsidRDefault="00093E3E" w:rsidP="009C1018">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2</w:t>
                      </w:r>
                      <w:r>
                        <w:rPr>
                          <w:rFonts w:ascii="GHEA Grapalat" w:hAnsi="GHEA Grapalat" w:cs="Sylfaen"/>
                          <w:b/>
                          <w:bCs/>
                          <w:color w:val="1F497D"/>
                          <w:sz w:val="14"/>
                          <w:szCs w:val="14"/>
                          <w:lang w:val="hy-AM"/>
                        </w:rPr>
                        <w:t>9</w:t>
                      </w:r>
                      <w:r>
                        <w:rPr>
                          <w:rFonts w:ascii="GHEA Grapalat" w:hAnsi="GHEA Grapalat" w:cs="Sylfaen"/>
                          <w:b/>
                          <w:bCs/>
                          <w:color w:val="1F497D"/>
                          <w:sz w:val="14"/>
                          <w:szCs w:val="14"/>
                        </w:rPr>
                        <w:t> </w:t>
                      </w:r>
                    </w:p>
                    <w:p w14:paraId="0A8E9052" w14:textId="77777777" w:rsidR="00093E3E" w:rsidRDefault="00093E3E" w:rsidP="009C1018">
                      <w:pPr>
                        <w:rPr>
                          <w:rFonts w:ascii="GHEA Grapalat" w:hAnsi="GHEA Grapalat" w:cs="Sylfaen"/>
                          <w:b/>
                          <w:bCs/>
                          <w:color w:val="1F497D"/>
                          <w:sz w:val="4"/>
                          <w:szCs w:val="4"/>
                        </w:rPr>
                      </w:pPr>
                      <w:r>
                        <w:rPr>
                          <w:rFonts w:ascii="GHEA Grapalat" w:hAnsi="GHEA Grapalat" w:cs="Sylfaen"/>
                          <w:b/>
                          <w:bCs/>
                          <w:color w:val="1F497D"/>
                          <w:sz w:val="4"/>
                          <w:szCs w:val="4"/>
                        </w:rPr>
                        <w:t> </w:t>
                      </w:r>
                    </w:p>
                    <w:p w14:paraId="1A4351EA" w14:textId="77777777" w:rsidR="00093E3E" w:rsidRDefault="00093E3E" w:rsidP="009C1018">
                      <w:pPr>
                        <w:rPr>
                          <w:rFonts w:ascii="GHEA Grapalat" w:hAnsi="GHEA Grapalat"/>
                          <w:b/>
                          <w:bCs/>
                          <w:color w:val="1F497D"/>
                          <w:sz w:val="14"/>
                          <w:szCs w:val="14"/>
                        </w:rPr>
                      </w:pPr>
                      <w:r>
                        <w:rPr>
                          <w:rFonts w:ascii="GHEA Grapalat" w:hAnsi="GHEA Grapalat"/>
                          <w:b/>
                          <w:bCs/>
                          <w:color w:val="1F497D"/>
                          <w:sz w:val="14"/>
                          <w:szCs w:val="14"/>
                        </w:rPr>
                        <w:t xml:space="preserve">2020 </w:t>
                      </w:r>
                      <w:r>
                        <w:rPr>
                          <w:rFonts w:ascii="GHEA Grapalat" w:hAnsi="GHEA Grapalat"/>
                          <w:b/>
                          <w:bCs/>
                          <w:color w:val="1F497D"/>
                          <w:sz w:val="14"/>
                          <w:szCs w:val="14"/>
                          <w:lang w:val="hy-AM"/>
                        </w:rPr>
                        <w:t xml:space="preserve">թվականի երկրորդ եռամսյակից սկսած՝ արձանագրվել է գնաճի թույլ վերականգնում, իսկ </w:t>
                      </w:r>
                      <w:proofErr w:type="spellStart"/>
                      <w:r>
                        <w:rPr>
                          <w:rFonts w:ascii="GHEA Grapalat" w:hAnsi="GHEA Grapalat"/>
                          <w:b/>
                          <w:bCs/>
                          <w:color w:val="1F497D"/>
                          <w:sz w:val="14"/>
                          <w:szCs w:val="14"/>
                          <w:lang w:val="hy-AM"/>
                        </w:rPr>
                        <w:t>տարեվերջին</w:t>
                      </w:r>
                      <w:proofErr w:type="spellEnd"/>
                      <w:r>
                        <w:rPr>
                          <w:rFonts w:ascii="GHEA Grapalat" w:hAnsi="GHEA Grapalat"/>
                          <w:b/>
                          <w:bCs/>
                          <w:color w:val="1F497D"/>
                          <w:sz w:val="14"/>
                          <w:szCs w:val="14"/>
                          <w:lang w:val="hy-AM"/>
                        </w:rPr>
                        <w:t xml:space="preserve"> </w:t>
                      </w:r>
                      <w:proofErr w:type="spellStart"/>
                      <w:r>
                        <w:rPr>
                          <w:rFonts w:ascii="GHEA Grapalat" w:hAnsi="GHEA Grapalat"/>
                          <w:b/>
                          <w:bCs/>
                          <w:color w:val="1F497D"/>
                          <w:sz w:val="14"/>
                          <w:szCs w:val="14"/>
                          <w:lang w:val="hy-AM"/>
                        </w:rPr>
                        <w:t>արագացել</w:t>
                      </w:r>
                      <w:proofErr w:type="spellEnd"/>
                      <w:r>
                        <w:rPr>
                          <w:rFonts w:ascii="GHEA Grapalat" w:hAnsi="GHEA Grapalat"/>
                          <w:b/>
                          <w:bCs/>
                          <w:color w:val="1F497D"/>
                          <w:sz w:val="14"/>
                          <w:szCs w:val="14"/>
                          <w:lang w:val="hy-AM"/>
                        </w:rPr>
                        <w:t xml:space="preserve"> և արդեն 2021 թվականի առաջին եռամսյակում գերազանցել է նպատակային ցուցանիշը</w:t>
                      </w:r>
                    </w:p>
                    <w:p w14:paraId="23AA335C" w14:textId="77777777" w:rsidR="00093E3E" w:rsidRDefault="00093E3E" w:rsidP="009C1018">
                      <w:pPr>
                        <w:rPr>
                          <w:rFonts w:ascii="GHEA Grapalat" w:hAnsi="GHEA Grapalat" w:cstheme="minorBidi"/>
                          <w:b/>
                          <w:bCs/>
                          <w:color w:val="1F497D"/>
                          <w:sz w:val="14"/>
                          <w:szCs w:val="14"/>
                        </w:rPr>
                      </w:pPr>
                      <w:r>
                        <w:rPr>
                          <w:rFonts w:ascii="GHEA Grapalat" w:hAnsi="GHEA Grapalat" w:cstheme="minorBidi"/>
                          <w:b/>
                          <w:bCs/>
                          <w:color w:val="1F497D"/>
                          <w:sz w:val="14"/>
                          <w:szCs w:val="14"/>
                        </w:rPr>
                        <w:t> </w:t>
                      </w:r>
                    </w:p>
                    <w:p w14:paraId="5381107C"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9624A81"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AD0E81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B64A12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E875D7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A19614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AB6438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D495E6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2B7260E"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73BA726"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6884242"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462CC92"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D4EDAC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52BC0AF"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A8BE2D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38A809D"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374E27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6202055"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9852C75"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507343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06BB053"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E58216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606C15D"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C34EF2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05C80B0F"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65CE80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53E73D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7EEDF6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1FCC277"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8BD1F7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A6D79C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4E52400"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5A2FF00"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91D6529"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77BEBEA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BA49761"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450638B"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B07965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2D1FBFC8"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60D2144"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30C1FDBA"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1D2FA21D"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476AE855"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6B5FEEC0" w14:textId="77777777" w:rsidR="00093E3E" w:rsidRDefault="00093E3E" w:rsidP="009C1018">
                      <w:pPr>
                        <w:rPr>
                          <w:rFonts w:ascii="GHEA Grapalat" w:hAnsi="GHEA Grapalat" w:cs="Sylfaen"/>
                          <w:b/>
                          <w:bCs/>
                          <w:color w:val="1F497D"/>
                          <w:sz w:val="14"/>
                          <w:szCs w:val="14"/>
                        </w:rPr>
                      </w:pPr>
                      <w:r>
                        <w:rPr>
                          <w:rFonts w:ascii="GHEA Grapalat" w:hAnsi="GHEA Grapalat" w:cs="Sylfaen"/>
                          <w:b/>
                          <w:bCs/>
                          <w:color w:val="1F497D"/>
                          <w:sz w:val="14"/>
                          <w:szCs w:val="14"/>
                        </w:rPr>
                        <w:t> </w:t>
                      </w:r>
                    </w:p>
                    <w:p w14:paraId="5A572ED7" w14:textId="77777777" w:rsidR="00093E3E" w:rsidRDefault="00093E3E" w:rsidP="009C1018">
                      <w:pPr>
                        <w:rPr>
                          <w:rFonts w:ascii="GHEA Grapalat" w:hAnsi="GHEA Grapalat" w:cstheme="minorBidi"/>
                          <w:b/>
                          <w:bCs/>
                          <w:color w:val="1F497D"/>
                          <w:sz w:val="14"/>
                          <w:szCs w:val="14"/>
                        </w:rPr>
                      </w:pPr>
                      <w:r>
                        <w:rPr>
                          <w:rFonts w:ascii="GHEA Grapalat" w:hAnsi="GHEA Grapalat" w:cstheme="minorBidi"/>
                          <w:b/>
                          <w:bCs/>
                          <w:color w:val="1F497D"/>
                          <w:sz w:val="14"/>
                          <w:szCs w:val="14"/>
                        </w:rPr>
                        <w:t> </w:t>
                      </w:r>
                    </w:p>
                  </w:txbxContent>
                </v:textbox>
              </v:shape>
            </w:pict>
          </mc:Fallback>
        </mc:AlternateContent>
      </w:r>
      <w:r w:rsidR="006762C9" w:rsidRPr="00B71B1B">
        <w:rPr>
          <w:rFonts w:ascii="Sylfaen" w:hAnsi="Sylfaen"/>
          <w:sz w:val="20"/>
          <w:szCs w:val="20"/>
        </w:rPr>
        <w:t xml:space="preserve"> The latter has borne the impact of both the rise in food prices in international markets and the depreciation of dram. Under the spill-over effects from international markets, inflation of "Bakery and Cereals", "Oils and Fats" and "Sugar" product groups in the Armenian economy was observed.</w:t>
      </w:r>
      <w:r w:rsidR="001D2783" w:rsidRPr="00B71B1B">
        <w:rPr>
          <w:rFonts w:ascii="Sylfaen" w:hAnsi="Sylfaen"/>
          <w:sz w:val="20"/>
          <w:szCs w:val="20"/>
        </w:rPr>
        <w:t xml:space="preserve"> </w:t>
      </w:r>
      <w:r w:rsidR="006762C9" w:rsidRPr="00B71B1B">
        <w:rPr>
          <w:rFonts w:ascii="Sylfaen" w:hAnsi="Sylfaen"/>
          <w:sz w:val="20"/>
          <w:szCs w:val="20"/>
        </w:rPr>
        <w:t>The growth of international energy prices has had its impact on fuel prices. The rise in prices for pharmaceuticals also contributed significantly to the 12-month inflation, which was almost entirely due to the high demand during the pandemic.</w:t>
      </w:r>
      <w:r w:rsidR="006E7CC9" w:rsidRPr="00B71B1B">
        <w:rPr>
          <w:rFonts w:ascii="Sylfaen" w:hAnsi="Sylfaen"/>
          <w:sz w:val="20"/>
          <w:szCs w:val="20"/>
        </w:rPr>
        <w:t xml:space="preserve"> </w:t>
      </w:r>
      <w:r w:rsidR="006762C9" w:rsidRPr="00B71B1B">
        <w:rPr>
          <w:rFonts w:ascii="Sylfaen" w:hAnsi="Sylfaen"/>
          <w:sz w:val="20"/>
          <w:szCs w:val="20"/>
        </w:rPr>
        <w:t>Especially at the end of the year, the sharp increase in air transport tariffs contributed to the acceleration of core inflation, which was reflected in the easing of air communication restrictions applied by some countries to prevent the pandemic.</w:t>
      </w:r>
    </w:p>
    <w:p w14:paraId="457BC2A9" w14:textId="28529E90" w:rsidR="00655EB8" w:rsidRPr="00B71B1B" w:rsidRDefault="002B5986" w:rsidP="0CE010B9">
      <w:pPr>
        <w:spacing w:line="350" w:lineRule="atLeast"/>
        <w:ind w:firstLine="284"/>
        <w:jc w:val="both"/>
        <w:rPr>
          <w:rFonts w:ascii="Sylfaen" w:hAnsi="Sylfaen"/>
          <w:sz w:val="20"/>
          <w:szCs w:val="20"/>
        </w:rPr>
      </w:pPr>
      <w:r w:rsidRPr="00B71B1B">
        <w:rPr>
          <w:rFonts w:ascii="Sylfaen" w:hAnsi="Sylfaen"/>
          <w:sz w:val="20"/>
          <w:szCs w:val="20"/>
        </w:rPr>
        <w:t xml:space="preserve">As a result of the demand recovery expectations and a number of supply factors, in the first quarter of 2021, inflation trends in the main commodity markets continued, having a direct impact </w:t>
      </w:r>
      <w:proofErr w:type="gramStart"/>
      <w:r w:rsidRPr="00B71B1B">
        <w:rPr>
          <w:rFonts w:ascii="Sylfaen" w:hAnsi="Sylfaen"/>
          <w:sz w:val="20"/>
          <w:szCs w:val="20"/>
        </w:rPr>
        <w:t xml:space="preserve">on  </w:t>
      </w:r>
      <w:r w:rsidR="00133CE7" w:rsidRPr="00B71B1B">
        <w:rPr>
          <w:rFonts w:ascii="Sylfaen" w:hAnsi="Sylfaen"/>
          <w:sz w:val="20"/>
          <w:szCs w:val="20"/>
        </w:rPr>
        <w:t>growth</w:t>
      </w:r>
      <w:proofErr w:type="gramEnd"/>
      <w:r w:rsidR="00133CE7" w:rsidRPr="00B71B1B">
        <w:rPr>
          <w:rFonts w:ascii="Sylfaen" w:hAnsi="Sylfaen"/>
          <w:sz w:val="20"/>
          <w:szCs w:val="20"/>
        </w:rPr>
        <w:t xml:space="preserve"> of prices on</w:t>
      </w:r>
      <w:r w:rsidRPr="00B71B1B">
        <w:rPr>
          <w:rFonts w:ascii="Sylfaen" w:hAnsi="Sylfaen"/>
          <w:sz w:val="20"/>
          <w:szCs w:val="20"/>
        </w:rPr>
        <w:t xml:space="preserve"> food imports.</w:t>
      </w:r>
      <w:r w:rsidR="009C1018" w:rsidRPr="00B71B1B">
        <w:rPr>
          <w:rFonts w:ascii="Sylfaen" w:hAnsi="Sylfaen"/>
          <w:noProof/>
          <w:sz w:val="20"/>
          <w:szCs w:val="20"/>
        </w:rPr>
        <w:drawing>
          <wp:anchor distT="0" distB="0" distL="114300" distR="114300" simplePos="0" relativeHeight="252688896" behindDoc="0" locked="0" layoutInCell="1" allowOverlap="1" wp14:anchorId="7FFC033E" wp14:editId="7EEE18B3">
            <wp:simplePos x="0" y="0"/>
            <wp:positionH relativeFrom="column">
              <wp:posOffset>4142105</wp:posOffset>
            </wp:positionH>
            <wp:positionV relativeFrom="paragraph">
              <wp:posOffset>41192</wp:posOffset>
            </wp:positionV>
            <wp:extent cx="2519680" cy="2266950"/>
            <wp:effectExtent l="0" t="0" r="0" b="0"/>
            <wp:wrapNone/>
            <wp:docPr id="1445937403" name="Chart 1445937403">
              <a:extLst xmlns:a="http://schemas.openxmlformats.org/drawingml/2006/main">
                <a:ext uri="{FF2B5EF4-FFF2-40B4-BE49-F238E27FC236}">
                  <a16:creationId xmlns:a16="http://schemas.microsoft.com/office/drawing/2014/main" id="{715D19E8-9018-416C-861B-3492E1576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sidRPr="00B71B1B">
        <w:rPr>
          <w:rFonts w:ascii="Sylfaen" w:hAnsi="Sylfaen"/>
          <w:sz w:val="20"/>
          <w:szCs w:val="20"/>
        </w:rPr>
        <w:t xml:space="preserve"> </w:t>
      </w:r>
    </w:p>
    <w:p w14:paraId="28C7411F" w14:textId="471E4344" w:rsidR="008E2529" w:rsidRPr="00B71B1B" w:rsidRDefault="0CE010B9" w:rsidP="0CE010B9">
      <w:pPr>
        <w:spacing w:line="350" w:lineRule="atLeast"/>
        <w:ind w:firstLine="284"/>
        <w:jc w:val="both"/>
        <w:rPr>
          <w:rFonts w:ascii="Sylfaen" w:hAnsi="Sylfaen"/>
          <w:sz w:val="20"/>
          <w:szCs w:val="20"/>
        </w:rPr>
      </w:pPr>
      <w:r w:rsidRPr="00B71B1B">
        <w:rPr>
          <w:rFonts w:ascii="Sylfaen" w:hAnsi="Sylfaen"/>
          <w:sz w:val="20"/>
          <w:szCs w:val="20"/>
        </w:rPr>
        <w:t xml:space="preserve">During the year, tariffs for regulated services grew slightly with 0.9% y/y growth in the first quarter of 2021. </w:t>
      </w:r>
    </w:p>
    <w:p w14:paraId="502EA6F1" w14:textId="51A54C13" w:rsidR="008E2529" w:rsidRPr="00B71B1B" w:rsidRDefault="0CE010B9" w:rsidP="008E2529">
      <w:pPr>
        <w:spacing w:line="350" w:lineRule="atLeast"/>
        <w:ind w:firstLine="284"/>
        <w:jc w:val="both"/>
        <w:rPr>
          <w:rFonts w:ascii="Sylfaen" w:hAnsi="Sylfaen" w:cs="Sylfaen"/>
          <w:sz w:val="20"/>
          <w:szCs w:val="20"/>
        </w:rPr>
      </w:pPr>
      <w:r w:rsidRPr="00B71B1B">
        <w:rPr>
          <w:rFonts w:ascii="Sylfaen" w:hAnsi="Sylfaen"/>
          <w:sz w:val="20"/>
          <w:szCs w:val="20"/>
        </w:rPr>
        <w:t xml:space="preserve">Noteworthy supply factors in the context of weak demand include high growth in prices for fruits and especially eggs due to inherent market shocks in the group of seasonal food products, as well as an increase in prices for “Tobacco Products” and “Alcoholic Beverages”, which, as projected, carried the inflationary effect of the change of excise tax rates at the beginning of the year. </w:t>
      </w:r>
    </w:p>
    <w:p w14:paraId="4C83406B" w14:textId="6CB0242A" w:rsidR="00DA270A" w:rsidRPr="00B71B1B" w:rsidRDefault="00FA1F9E" w:rsidP="0CE010B9">
      <w:pPr>
        <w:pageBreakBefore/>
        <w:spacing w:after="120" w:line="260" w:lineRule="atLeast"/>
        <w:ind w:firstLine="284"/>
        <w:jc w:val="right"/>
        <w:rPr>
          <w:rFonts w:ascii="Sylfaen" w:hAnsi="Sylfaen"/>
          <w:b/>
          <w:bCs/>
          <w:i/>
          <w:iCs/>
          <w:sz w:val="18"/>
          <w:szCs w:val="18"/>
        </w:rPr>
      </w:pPr>
      <w:r w:rsidRPr="00B71B1B">
        <w:rPr>
          <w:rFonts w:ascii="Sylfaen" w:hAnsi="Sylfaen"/>
          <w:noProof/>
        </w:rPr>
        <w:lastRenderedPageBreak/>
        <w:drawing>
          <wp:anchor distT="0" distB="0" distL="114300" distR="114300" simplePos="0" relativeHeight="252766720" behindDoc="0" locked="0" layoutInCell="1" allowOverlap="1" wp14:anchorId="4F35EC83" wp14:editId="376AB08A">
            <wp:simplePos x="0" y="0"/>
            <wp:positionH relativeFrom="column">
              <wp:posOffset>4223001</wp:posOffset>
            </wp:positionH>
            <wp:positionV relativeFrom="paragraph">
              <wp:posOffset>6072441</wp:posOffset>
            </wp:positionV>
            <wp:extent cx="2519680" cy="2694940"/>
            <wp:effectExtent l="0" t="0" r="0" b="0"/>
            <wp:wrapNone/>
            <wp:docPr id="18" name="Chart 18">
              <a:extLst xmlns:a="http://schemas.openxmlformats.org/drawingml/2006/main">
                <a:ext uri="{FF2B5EF4-FFF2-40B4-BE49-F238E27FC236}">
                  <a16:creationId xmlns:a16="http://schemas.microsoft.com/office/drawing/2014/main" id="{00000000-0008-0000-1C00-000007000000}"/>
                </a:ext>
                <a:ext uri="{147F2762-F138-4A5C-976F-8EAC2B608ADB}">
                  <a16:predDERef xmlns:a16="http://schemas.microsoft.com/office/drawing/2014/main" pred="{00000000-0008-0000-2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H relativeFrom="margin">
              <wp14:pctWidth>0</wp14:pctWidth>
            </wp14:sizeRelH>
            <wp14:sizeRelV relativeFrom="margin">
              <wp14:pctHeight>0</wp14:pctHeight>
            </wp14:sizeRelV>
          </wp:anchor>
        </w:drawing>
      </w:r>
      <w:r w:rsidR="009C1018" w:rsidRPr="00B71B1B">
        <w:rPr>
          <w:rFonts w:ascii="Sylfaen" w:hAnsi="Sylfaen" w:cs="GHEA Grapalat"/>
          <w:noProof/>
          <w:sz w:val="46"/>
          <w:szCs w:val="30"/>
        </w:rPr>
        <mc:AlternateContent>
          <mc:Choice Requires="wps">
            <w:drawing>
              <wp:anchor distT="0" distB="0" distL="114300" distR="114300" simplePos="0" relativeHeight="252692992" behindDoc="0" locked="0" layoutInCell="1" allowOverlap="1" wp14:anchorId="18E4BC9E" wp14:editId="2D037443">
                <wp:simplePos x="0" y="0"/>
                <wp:positionH relativeFrom="column">
                  <wp:posOffset>4158615</wp:posOffset>
                </wp:positionH>
                <wp:positionV relativeFrom="paragraph">
                  <wp:posOffset>5363845</wp:posOffset>
                </wp:positionV>
                <wp:extent cx="2519680" cy="806450"/>
                <wp:effectExtent l="0" t="0" r="0" b="0"/>
                <wp:wrapNone/>
                <wp:docPr id="1445937404" name="Text Box 3801">
                  <a:extLst xmlns:a="http://schemas.openxmlformats.org/drawingml/2006/main">
                    <a:ext uri="{147F2762-F138-4A5C-976F-8EAC2B608ADB}">
                      <a16:predDERef xmlns:a16="http://schemas.microsoft.com/office/drawing/2014/main" pred="{00000000-0008-0000-1900-000004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80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987A6" w14:textId="490F58F3" w:rsidR="00093E3E" w:rsidRPr="009C1018" w:rsidRDefault="00093E3E" w:rsidP="009C101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w:t>
                            </w:r>
                            <w:r>
                              <w:rPr>
                                <w:rFonts w:ascii="GHEA Grapalat" w:hAnsi="GHEA Grapalat" w:cs="Sylfaen"/>
                                <w:b/>
                                <w:bCs/>
                                <w:color w:val="1F497D"/>
                                <w:sz w:val="14"/>
                                <w:szCs w:val="14"/>
                                <w:lang w:val="hy-AM"/>
                              </w:rPr>
                              <w:t>0</w:t>
                            </w:r>
                          </w:p>
                          <w:p w14:paraId="06E5A8D3" w14:textId="77777777" w:rsidR="00093E3E" w:rsidRPr="00C536B0" w:rsidRDefault="00093E3E" w:rsidP="009C1018">
                            <w:pPr>
                              <w:rPr>
                                <w:rFonts w:ascii="GHEA Grapalat" w:hAnsi="GHEA Grapalat" w:cs="Sylfaen"/>
                                <w:b/>
                                <w:bCs/>
                                <w:color w:val="1F497D"/>
                                <w:sz w:val="6"/>
                                <w:szCs w:val="6"/>
                              </w:rPr>
                            </w:pPr>
                          </w:p>
                          <w:p w14:paraId="338A5F00" w14:textId="5EC60967" w:rsidR="00093E3E" w:rsidRPr="009C1018" w:rsidRDefault="00093E3E" w:rsidP="009C1018">
                            <w:pPr>
                              <w:rPr>
                                <w:rFonts w:ascii="GHEA Grapalat" w:hAnsi="GHEA Grapalat" w:cs="Sylfaen"/>
                                <w:b/>
                                <w:bCs/>
                                <w:sz w:val="6"/>
                                <w:szCs w:val="6"/>
                              </w:rPr>
                            </w:pPr>
                            <w:r>
                              <w:rPr>
                                <w:rFonts w:ascii="GHEA Grapalat" w:hAnsi="GHEA Grapalat" w:cs="Sylfaen"/>
                                <w:b/>
                                <w:bCs/>
                                <w:sz w:val="6"/>
                                <w:szCs w:val="6"/>
                              </w:rPr>
                              <w:t> </w:t>
                            </w:r>
                            <w:r>
                              <w:rPr>
                                <w:rFonts w:ascii="GHEA Grapalat" w:hAnsi="GHEA Grapalat" w:cs="Sylfaen"/>
                                <w:b/>
                                <w:bCs/>
                                <w:color w:val="1F497D"/>
                                <w:sz w:val="14"/>
                                <w:szCs w:val="14"/>
                                <w:lang w:val="hy-AM"/>
                              </w:rPr>
                              <w:t>202</w:t>
                            </w:r>
                            <w:r>
                              <w:rPr>
                                <w:rFonts w:ascii="GHEA Grapalat" w:hAnsi="GHEA Grapalat" w:cs="Sylfaen"/>
                                <w:b/>
                                <w:bCs/>
                                <w:color w:val="1F497D"/>
                                <w:sz w:val="14"/>
                                <w:szCs w:val="14"/>
                              </w:rPr>
                              <w:t>1</w:t>
                            </w:r>
                            <w:r>
                              <w:rPr>
                                <w:rFonts w:ascii="GHEA Grapalat" w:hAnsi="GHEA Grapalat" w:cs="Sylfaen"/>
                                <w:b/>
                                <w:bCs/>
                                <w:color w:val="1F497D"/>
                                <w:sz w:val="14"/>
                                <w:szCs w:val="14"/>
                                <w:lang w:val="hy-AM"/>
                              </w:rPr>
                              <w:t xml:space="preserve"> թ. առաջին եռամսյակում ապրանքների և ծառայությունների ներմուծման </w:t>
                            </w:r>
                            <w:proofErr w:type="spellStart"/>
                            <w:r>
                              <w:rPr>
                                <w:rFonts w:ascii="GHEA Grapalat" w:hAnsi="GHEA Grapalat" w:cs="Sylfaen"/>
                                <w:b/>
                                <w:bCs/>
                                <w:color w:val="1F497D"/>
                                <w:sz w:val="14"/>
                                <w:szCs w:val="14"/>
                                <w:lang w:val="hy-AM"/>
                              </w:rPr>
                              <w:t>դոլարային</w:t>
                            </w:r>
                            <w:proofErr w:type="spellEnd"/>
                            <w:r>
                              <w:rPr>
                                <w:rFonts w:ascii="GHEA Grapalat" w:hAnsi="GHEA Grapalat" w:cs="Sylfaen"/>
                                <w:b/>
                                <w:bCs/>
                                <w:color w:val="1F497D"/>
                                <w:sz w:val="14"/>
                                <w:szCs w:val="14"/>
                                <w:lang w:val="hy-AM"/>
                              </w:rPr>
                              <w:t xml:space="preserve"> գներն աճել են նախորդ տարվա նույն եռամսյակի համեմատությամբ </w:t>
                            </w:r>
                            <w:r>
                              <w:rPr>
                                <w:rFonts w:ascii="GHEA Grapalat" w:hAnsi="GHEA Grapalat" w:cs="Sylfaen"/>
                                <w:b/>
                                <w:bCs/>
                                <w:color w:val="1F497D"/>
                                <w:sz w:val="14"/>
                                <w:szCs w:val="14"/>
                              </w:rPr>
                              <w:t>(</w:t>
                            </w:r>
                            <w:r>
                              <w:rPr>
                                <w:rFonts w:ascii="GHEA Grapalat" w:hAnsi="GHEA Grapalat" w:cs="Sylfaen"/>
                                <w:b/>
                                <w:bCs/>
                                <w:color w:val="1F497D"/>
                                <w:sz w:val="14"/>
                                <w:szCs w:val="14"/>
                                <w:lang w:val="hy-AM"/>
                              </w:rPr>
                              <w:t>տ/տ, %</w:t>
                            </w:r>
                            <w:r>
                              <w:rPr>
                                <w:rFonts w:ascii="GHEA Grapalat" w:hAnsi="GHEA Grapalat" w:cs="Sylfaen"/>
                                <w:b/>
                                <w:bCs/>
                                <w:color w:val="1F497D"/>
                                <w:sz w:val="14"/>
                                <w:szCs w:val="14"/>
                              </w:rPr>
                              <w:t>)</w:t>
                            </w:r>
                          </w:p>
                          <w:p w14:paraId="5E6B4D4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7F90A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9DE236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A01D99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4069E7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CFA6F9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E9788F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66F0E1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D7BE9A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5BED9E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5BB062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2E7003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2FF60B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A2D610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9F05DF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52133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8B8053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6ABE4F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B7BD27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845E6E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CB9588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854C7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D357E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FDF4D19"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49D835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9C355A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5B8B27E"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9A45DAB"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1AA576B"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EE865B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493AA2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FF441C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88B9F4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F69F43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ECA5C6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448FDBE" w14:textId="77777777" w:rsidR="00093E3E" w:rsidRDefault="00093E3E" w:rsidP="009C1018">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E4BC9E" id="_x0000_s1098" type="#_x0000_t202" style="position:absolute;left:0;text-align:left;margin-left:327.45pt;margin-top:422.35pt;width:198.4pt;height:63.5pt;z-index:25269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" filled="f" stroked="f">
                <v:textbox>
                  <w:txbxContent>
                    <w:p w14:paraId="134987A6" w14:textId="490F58F3" w:rsidR="00093E3E" w:rsidRPr="009C1018" w:rsidRDefault="00093E3E" w:rsidP="009C101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w:t>
                      </w:r>
                      <w:r>
                        <w:rPr>
                          <w:rFonts w:ascii="GHEA Grapalat" w:hAnsi="GHEA Grapalat" w:cs="Sylfaen"/>
                          <w:b/>
                          <w:bCs/>
                          <w:color w:val="1F497D"/>
                          <w:sz w:val="14"/>
                          <w:szCs w:val="14"/>
                          <w:lang w:val="hy-AM"/>
                        </w:rPr>
                        <w:t>0</w:t>
                      </w:r>
                    </w:p>
                    <w:p w14:paraId="06E5A8D3" w14:textId="77777777" w:rsidR="00093E3E" w:rsidRPr="00C536B0" w:rsidRDefault="00093E3E" w:rsidP="009C1018">
                      <w:pPr>
                        <w:rPr>
                          <w:rFonts w:ascii="GHEA Grapalat" w:hAnsi="GHEA Grapalat" w:cs="Sylfaen"/>
                          <w:b/>
                          <w:bCs/>
                          <w:color w:val="1F497D"/>
                          <w:sz w:val="6"/>
                          <w:szCs w:val="6"/>
                        </w:rPr>
                      </w:pPr>
                    </w:p>
                    <w:p w14:paraId="338A5F00" w14:textId="5EC60967" w:rsidR="00093E3E" w:rsidRPr="009C1018" w:rsidRDefault="00093E3E" w:rsidP="009C1018">
                      <w:pPr>
                        <w:rPr>
                          <w:rFonts w:ascii="GHEA Grapalat" w:hAnsi="GHEA Grapalat" w:cs="Sylfaen"/>
                          <w:b/>
                          <w:bCs/>
                          <w:sz w:val="6"/>
                          <w:szCs w:val="6"/>
                        </w:rPr>
                      </w:pPr>
                      <w:r>
                        <w:rPr>
                          <w:rFonts w:ascii="GHEA Grapalat" w:hAnsi="GHEA Grapalat" w:cs="Sylfaen"/>
                          <w:b/>
                          <w:bCs/>
                          <w:sz w:val="6"/>
                          <w:szCs w:val="6"/>
                        </w:rPr>
                        <w:t> </w:t>
                      </w:r>
                      <w:r>
                        <w:rPr>
                          <w:rFonts w:ascii="GHEA Grapalat" w:hAnsi="GHEA Grapalat" w:cs="Sylfaen"/>
                          <w:b/>
                          <w:bCs/>
                          <w:color w:val="1F497D"/>
                          <w:sz w:val="14"/>
                          <w:szCs w:val="14"/>
                          <w:lang w:val="hy-AM"/>
                        </w:rPr>
                        <w:t>202</w:t>
                      </w:r>
                      <w:r>
                        <w:rPr>
                          <w:rFonts w:ascii="GHEA Grapalat" w:hAnsi="GHEA Grapalat" w:cs="Sylfaen"/>
                          <w:b/>
                          <w:bCs/>
                          <w:color w:val="1F497D"/>
                          <w:sz w:val="14"/>
                          <w:szCs w:val="14"/>
                        </w:rPr>
                        <w:t>1</w:t>
                      </w:r>
                      <w:r>
                        <w:rPr>
                          <w:rFonts w:ascii="GHEA Grapalat" w:hAnsi="GHEA Grapalat" w:cs="Sylfaen"/>
                          <w:b/>
                          <w:bCs/>
                          <w:color w:val="1F497D"/>
                          <w:sz w:val="14"/>
                          <w:szCs w:val="14"/>
                          <w:lang w:val="hy-AM"/>
                        </w:rPr>
                        <w:t xml:space="preserve"> թ. առաջին եռամսյակում ապրանքների և ծառայությունների ներմուծման </w:t>
                      </w:r>
                      <w:proofErr w:type="spellStart"/>
                      <w:r>
                        <w:rPr>
                          <w:rFonts w:ascii="GHEA Grapalat" w:hAnsi="GHEA Grapalat" w:cs="Sylfaen"/>
                          <w:b/>
                          <w:bCs/>
                          <w:color w:val="1F497D"/>
                          <w:sz w:val="14"/>
                          <w:szCs w:val="14"/>
                          <w:lang w:val="hy-AM"/>
                        </w:rPr>
                        <w:t>դոլարային</w:t>
                      </w:r>
                      <w:proofErr w:type="spellEnd"/>
                      <w:r>
                        <w:rPr>
                          <w:rFonts w:ascii="GHEA Grapalat" w:hAnsi="GHEA Grapalat" w:cs="Sylfaen"/>
                          <w:b/>
                          <w:bCs/>
                          <w:color w:val="1F497D"/>
                          <w:sz w:val="14"/>
                          <w:szCs w:val="14"/>
                          <w:lang w:val="hy-AM"/>
                        </w:rPr>
                        <w:t xml:space="preserve"> գներն աճել են նախորդ տարվա նույն եռամսյակի համեմատությամբ </w:t>
                      </w:r>
                      <w:r>
                        <w:rPr>
                          <w:rFonts w:ascii="GHEA Grapalat" w:hAnsi="GHEA Grapalat" w:cs="Sylfaen"/>
                          <w:b/>
                          <w:bCs/>
                          <w:color w:val="1F497D"/>
                          <w:sz w:val="14"/>
                          <w:szCs w:val="14"/>
                        </w:rPr>
                        <w:t>(</w:t>
                      </w:r>
                      <w:r>
                        <w:rPr>
                          <w:rFonts w:ascii="GHEA Grapalat" w:hAnsi="GHEA Grapalat" w:cs="Sylfaen"/>
                          <w:b/>
                          <w:bCs/>
                          <w:color w:val="1F497D"/>
                          <w:sz w:val="14"/>
                          <w:szCs w:val="14"/>
                          <w:lang w:val="hy-AM"/>
                        </w:rPr>
                        <w:t>տ/տ, %</w:t>
                      </w:r>
                      <w:r>
                        <w:rPr>
                          <w:rFonts w:ascii="GHEA Grapalat" w:hAnsi="GHEA Grapalat" w:cs="Sylfaen"/>
                          <w:b/>
                          <w:bCs/>
                          <w:color w:val="1F497D"/>
                          <w:sz w:val="14"/>
                          <w:szCs w:val="14"/>
                        </w:rPr>
                        <w:t>)</w:t>
                      </w:r>
                    </w:p>
                    <w:p w14:paraId="5E6B4D4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7F90A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9DE236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A01D99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4069E7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CFA6F9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E9788FD"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66F0E15"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D7BE9A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5BED9E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5BB062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2E70033"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2FF60B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A2D610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39F05DFA"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552133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8B8053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6ABE4F8"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B7BD27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7845E6E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CB9588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854C77"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DD357E1"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FDF4D19"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49D835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29C355A0"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5B8B27E"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59A45DAB"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11AA576B"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EE865B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493AA2C"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FF441C2"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088B9F46"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6F69F434"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ECA5C6F" w14:textId="77777777" w:rsidR="00093E3E" w:rsidRDefault="00093E3E" w:rsidP="009C1018">
                      <w:pPr>
                        <w:rPr>
                          <w:rFonts w:ascii="GHEA Grapalat" w:hAnsi="GHEA Grapalat" w:cs="Sylfaen"/>
                          <w:b/>
                          <w:bCs/>
                          <w:sz w:val="14"/>
                          <w:szCs w:val="14"/>
                        </w:rPr>
                      </w:pPr>
                      <w:r>
                        <w:rPr>
                          <w:rFonts w:ascii="GHEA Grapalat" w:hAnsi="GHEA Grapalat" w:cs="Sylfaen"/>
                          <w:b/>
                          <w:bCs/>
                          <w:sz w:val="14"/>
                          <w:szCs w:val="14"/>
                        </w:rPr>
                        <w:t> </w:t>
                      </w:r>
                    </w:p>
                    <w:p w14:paraId="4448FDBE" w14:textId="77777777" w:rsidR="00093E3E" w:rsidRDefault="00093E3E" w:rsidP="009C1018">
                      <w:pPr>
                        <w:rPr>
                          <w:rFonts w:ascii="GHEA Grapalat" w:hAnsi="GHEA Grapalat"/>
                          <w:sz w:val="14"/>
                          <w:szCs w:val="14"/>
                        </w:rPr>
                      </w:pPr>
                      <w:r>
                        <w:rPr>
                          <w:rFonts w:ascii="GHEA Grapalat" w:hAnsi="GHEA Grapalat"/>
                          <w:sz w:val="14"/>
                          <w:szCs w:val="14"/>
                        </w:rPr>
                        <w:t> </w:t>
                      </w:r>
                    </w:p>
                  </w:txbxContent>
                </v:textbox>
              </v:shape>
            </w:pict>
          </mc:Fallback>
        </mc:AlternateContent>
      </w:r>
      <w:r w:rsidR="00465163" w:rsidRPr="00B71B1B">
        <w:rPr>
          <w:rFonts w:ascii="Sylfaen" w:hAnsi="Sylfaen"/>
          <w:b/>
          <w:bCs/>
          <w:i/>
          <w:iCs/>
          <w:sz w:val="18"/>
          <w:szCs w:val="18"/>
        </w:rPr>
        <w:t>Table</w:t>
      </w:r>
      <w:r w:rsidR="00DA270A" w:rsidRPr="00B71B1B">
        <w:rPr>
          <w:rFonts w:ascii="Sylfaen" w:hAnsi="Sylfaen"/>
          <w:b/>
          <w:bCs/>
          <w:i/>
          <w:iCs/>
          <w:sz w:val="18"/>
          <w:szCs w:val="18"/>
        </w:rPr>
        <w:t xml:space="preserve"> 4</w:t>
      </w:r>
    </w:p>
    <w:tbl>
      <w:tblPr>
        <w:tblW w:w="6225" w:type="dxa"/>
        <w:tblInd w:w="23"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CellMar>
          <w:left w:w="57" w:type="dxa"/>
          <w:right w:w="57" w:type="dxa"/>
        </w:tblCellMar>
        <w:tblLook w:val="01E0" w:firstRow="1" w:lastRow="1" w:firstColumn="1" w:lastColumn="1" w:noHBand="0" w:noVBand="0"/>
      </w:tblPr>
      <w:tblGrid>
        <w:gridCol w:w="3262"/>
        <w:gridCol w:w="896"/>
        <w:gridCol w:w="1134"/>
        <w:gridCol w:w="933"/>
      </w:tblGrid>
      <w:tr w:rsidR="00B71B1B" w:rsidRPr="00B71B1B" w14:paraId="7717F671" w14:textId="77777777" w:rsidTr="0CE010B9">
        <w:trPr>
          <w:trHeight w:val="20"/>
        </w:trPr>
        <w:tc>
          <w:tcPr>
            <w:tcW w:w="6225" w:type="dxa"/>
            <w:gridSpan w:val="4"/>
            <w:tcBorders>
              <w:bottom w:val="single" w:sz="4" w:space="0" w:color="auto"/>
            </w:tcBorders>
            <w:vAlign w:val="center"/>
          </w:tcPr>
          <w:p w14:paraId="624B2003" w14:textId="5312CFBA" w:rsidR="00DA270A" w:rsidRPr="00B71B1B" w:rsidRDefault="0CE010B9" w:rsidP="0CE010B9">
            <w:pPr>
              <w:spacing w:before="60" w:after="60" w:line="260" w:lineRule="atLeast"/>
              <w:jc w:val="center"/>
              <w:rPr>
                <w:rFonts w:ascii="Sylfaen" w:hAnsi="Sylfaen"/>
                <w:b/>
                <w:bCs/>
                <w:sz w:val="16"/>
                <w:szCs w:val="16"/>
              </w:rPr>
            </w:pPr>
            <w:r w:rsidRPr="00B71B1B">
              <w:rPr>
                <w:rFonts w:ascii="Sylfaen" w:hAnsi="Sylfaen" w:cs="GHEA Grapalat"/>
                <w:b/>
                <w:bCs/>
                <w:sz w:val="16"/>
                <w:szCs w:val="16"/>
              </w:rPr>
              <w:t>Consumer price inflation by commodity items as key contributors</w:t>
            </w:r>
          </w:p>
        </w:tc>
      </w:tr>
      <w:tr w:rsidR="00B71B1B" w:rsidRPr="00B71B1B" w14:paraId="0493008E" w14:textId="77777777" w:rsidTr="0CE010B9">
        <w:trPr>
          <w:cantSplit/>
          <w:trHeight w:val="1520"/>
        </w:trPr>
        <w:tc>
          <w:tcPr>
            <w:tcW w:w="3262" w:type="dxa"/>
            <w:tcBorders>
              <w:top w:val="single" w:sz="4" w:space="0" w:color="auto"/>
              <w:bottom w:val="single" w:sz="4" w:space="0" w:color="auto"/>
            </w:tcBorders>
            <w:vAlign w:val="center"/>
          </w:tcPr>
          <w:p w14:paraId="6D5647B5" w14:textId="3988E609" w:rsidR="00465163" w:rsidRPr="00B71B1B" w:rsidRDefault="0CE010B9" w:rsidP="0CE010B9">
            <w:pPr>
              <w:spacing w:before="60" w:after="60" w:line="260" w:lineRule="atLeast"/>
              <w:rPr>
                <w:rFonts w:ascii="Sylfaen" w:hAnsi="Sylfaen"/>
                <w:b/>
                <w:bCs/>
                <w:sz w:val="16"/>
                <w:szCs w:val="16"/>
              </w:rPr>
            </w:pPr>
            <w:r w:rsidRPr="00B71B1B">
              <w:rPr>
                <w:rFonts w:ascii="Sylfaen" w:hAnsi="Sylfaen"/>
                <w:b/>
                <w:bCs/>
                <w:i/>
                <w:iCs/>
                <w:sz w:val="16"/>
                <w:szCs w:val="16"/>
                <w:lang w:eastAsia="ru-RU"/>
              </w:rPr>
              <w:t>Designation</w:t>
            </w:r>
          </w:p>
        </w:tc>
        <w:tc>
          <w:tcPr>
            <w:tcW w:w="896" w:type="dxa"/>
            <w:tcBorders>
              <w:top w:val="single" w:sz="4" w:space="0" w:color="auto"/>
              <w:bottom w:val="single" w:sz="4" w:space="0" w:color="auto"/>
            </w:tcBorders>
            <w:textDirection w:val="btLr"/>
            <w:vAlign w:val="center"/>
          </w:tcPr>
          <w:p w14:paraId="2209D1EF" w14:textId="62E822E9" w:rsidR="00465163" w:rsidRPr="00B71B1B" w:rsidRDefault="0CE010B9" w:rsidP="0CE010B9">
            <w:pPr>
              <w:spacing w:before="60" w:after="60" w:line="260" w:lineRule="atLeast"/>
              <w:ind w:left="57" w:right="113"/>
              <w:rPr>
                <w:rFonts w:ascii="Sylfaen" w:hAnsi="Sylfaen"/>
                <w:b/>
                <w:bCs/>
                <w:sz w:val="16"/>
                <w:szCs w:val="16"/>
              </w:rPr>
            </w:pPr>
            <w:r w:rsidRPr="00B71B1B">
              <w:rPr>
                <w:rFonts w:ascii="Sylfaen" w:hAnsi="Sylfaen"/>
                <w:b/>
                <w:bCs/>
                <w:sz w:val="16"/>
                <w:szCs w:val="16"/>
              </w:rPr>
              <w:t>Weights</w:t>
            </w:r>
          </w:p>
        </w:tc>
        <w:tc>
          <w:tcPr>
            <w:tcW w:w="1134" w:type="dxa"/>
            <w:tcBorders>
              <w:top w:val="single" w:sz="4" w:space="0" w:color="auto"/>
              <w:bottom w:val="single" w:sz="4" w:space="0" w:color="auto"/>
            </w:tcBorders>
            <w:textDirection w:val="btLr"/>
            <w:vAlign w:val="center"/>
          </w:tcPr>
          <w:p w14:paraId="6DC775F1" w14:textId="7DFEDDE6" w:rsidR="00465163" w:rsidRPr="00B71B1B" w:rsidRDefault="0CE010B9" w:rsidP="0CE010B9">
            <w:pPr>
              <w:spacing w:before="60" w:after="60" w:line="260" w:lineRule="atLeast"/>
              <w:ind w:left="57" w:right="113"/>
              <w:rPr>
                <w:rFonts w:ascii="Sylfaen" w:hAnsi="Sylfaen"/>
                <w:b/>
                <w:bCs/>
                <w:sz w:val="16"/>
                <w:szCs w:val="16"/>
              </w:rPr>
            </w:pPr>
            <w:r w:rsidRPr="00B71B1B">
              <w:rPr>
                <w:rFonts w:ascii="Sylfaen" w:hAnsi="Sylfaen"/>
                <w:b/>
                <w:bCs/>
                <w:sz w:val="16"/>
                <w:szCs w:val="16"/>
              </w:rPr>
              <w:t>12-month inflation</w:t>
            </w:r>
          </w:p>
        </w:tc>
        <w:tc>
          <w:tcPr>
            <w:tcW w:w="933" w:type="dxa"/>
            <w:tcBorders>
              <w:top w:val="single" w:sz="4" w:space="0" w:color="auto"/>
              <w:bottom w:val="single" w:sz="4" w:space="0" w:color="auto"/>
            </w:tcBorders>
            <w:textDirection w:val="btLr"/>
            <w:vAlign w:val="center"/>
          </w:tcPr>
          <w:p w14:paraId="1804A0A1" w14:textId="00EC1D81" w:rsidR="00465163" w:rsidRPr="00B71B1B" w:rsidRDefault="0CE010B9" w:rsidP="0CE010B9">
            <w:pPr>
              <w:spacing w:before="60" w:after="60" w:line="260" w:lineRule="atLeast"/>
              <w:ind w:left="57" w:right="113"/>
              <w:rPr>
                <w:rFonts w:ascii="Sylfaen" w:hAnsi="Sylfaen"/>
                <w:b/>
                <w:bCs/>
                <w:sz w:val="16"/>
                <w:szCs w:val="16"/>
              </w:rPr>
            </w:pPr>
            <w:r w:rsidRPr="00B71B1B">
              <w:rPr>
                <w:rFonts w:ascii="Sylfaen" w:hAnsi="Sylfaen"/>
                <w:b/>
                <w:bCs/>
                <w:sz w:val="16"/>
                <w:szCs w:val="16"/>
              </w:rPr>
              <w:t>Contribution</w:t>
            </w:r>
          </w:p>
        </w:tc>
      </w:tr>
      <w:tr w:rsidR="00B71B1B" w:rsidRPr="00B71B1B" w14:paraId="108F1CF5" w14:textId="77777777" w:rsidTr="0CE010B9">
        <w:trPr>
          <w:trHeight w:val="20"/>
        </w:trPr>
        <w:tc>
          <w:tcPr>
            <w:tcW w:w="3262" w:type="dxa"/>
            <w:tcBorders>
              <w:top w:val="single" w:sz="4" w:space="0" w:color="auto"/>
            </w:tcBorders>
            <w:vAlign w:val="center"/>
          </w:tcPr>
          <w:p w14:paraId="168906AE" w14:textId="7BB3DB10" w:rsidR="000F04B0" w:rsidRPr="00B71B1B" w:rsidRDefault="0CE010B9" w:rsidP="0CE010B9">
            <w:pPr>
              <w:spacing w:before="60" w:after="60" w:line="260" w:lineRule="atLeast"/>
              <w:rPr>
                <w:rFonts w:ascii="Sylfaen" w:hAnsi="Sylfaen"/>
                <w:b/>
                <w:bCs/>
                <w:sz w:val="16"/>
                <w:szCs w:val="16"/>
              </w:rPr>
            </w:pPr>
            <w:r w:rsidRPr="00B71B1B">
              <w:rPr>
                <w:rFonts w:ascii="Sylfaen" w:hAnsi="Sylfaen"/>
                <w:b/>
                <w:bCs/>
                <w:sz w:val="16"/>
                <w:szCs w:val="16"/>
              </w:rPr>
              <w:t>Core inflation</w:t>
            </w:r>
          </w:p>
        </w:tc>
        <w:tc>
          <w:tcPr>
            <w:tcW w:w="896" w:type="dxa"/>
            <w:tcBorders>
              <w:top w:val="single" w:sz="4" w:space="0" w:color="auto"/>
            </w:tcBorders>
            <w:vAlign w:val="center"/>
          </w:tcPr>
          <w:p w14:paraId="21D1F271" w14:textId="15CE0CFA"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74.43</w:t>
            </w:r>
          </w:p>
        </w:tc>
        <w:tc>
          <w:tcPr>
            <w:tcW w:w="1134" w:type="dxa"/>
            <w:tcBorders>
              <w:top w:val="single" w:sz="4" w:space="0" w:color="auto"/>
            </w:tcBorders>
            <w:vAlign w:val="center"/>
          </w:tcPr>
          <w:p w14:paraId="0E4E997E" w14:textId="4765F319"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6.6</w:t>
            </w:r>
          </w:p>
        </w:tc>
        <w:tc>
          <w:tcPr>
            <w:tcW w:w="933" w:type="dxa"/>
            <w:tcBorders>
              <w:top w:val="single" w:sz="4" w:space="0" w:color="auto"/>
            </w:tcBorders>
            <w:vAlign w:val="center"/>
          </w:tcPr>
          <w:p w14:paraId="78633257" w14:textId="2D2BE9E3"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4.9</w:t>
            </w:r>
          </w:p>
        </w:tc>
      </w:tr>
      <w:tr w:rsidR="00B71B1B" w:rsidRPr="00B71B1B" w14:paraId="6D18E7EA" w14:textId="77777777" w:rsidTr="0CE010B9">
        <w:trPr>
          <w:trHeight w:val="20"/>
        </w:trPr>
        <w:tc>
          <w:tcPr>
            <w:tcW w:w="3262" w:type="dxa"/>
            <w:vAlign w:val="bottom"/>
          </w:tcPr>
          <w:p w14:paraId="5D56A577" w14:textId="2E975F86"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Bread and cereals</w:t>
            </w:r>
          </w:p>
        </w:tc>
        <w:tc>
          <w:tcPr>
            <w:tcW w:w="896" w:type="dxa"/>
            <w:vAlign w:val="center"/>
          </w:tcPr>
          <w:p w14:paraId="6016A47D" w14:textId="1CD49D4D"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7.68</w:t>
            </w:r>
          </w:p>
        </w:tc>
        <w:tc>
          <w:tcPr>
            <w:tcW w:w="1134" w:type="dxa"/>
            <w:vAlign w:val="center"/>
          </w:tcPr>
          <w:p w14:paraId="5FB13C94" w14:textId="08B88136"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9.4</w:t>
            </w:r>
          </w:p>
        </w:tc>
        <w:tc>
          <w:tcPr>
            <w:tcW w:w="933" w:type="dxa"/>
            <w:vAlign w:val="center"/>
          </w:tcPr>
          <w:p w14:paraId="2D6DEC8F" w14:textId="29419CA1"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0.7</w:t>
            </w:r>
          </w:p>
        </w:tc>
      </w:tr>
      <w:tr w:rsidR="00B71B1B" w:rsidRPr="00B71B1B" w14:paraId="59E17FFB" w14:textId="77777777" w:rsidTr="0CE010B9">
        <w:trPr>
          <w:trHeight w:val="20"/>
        </w:trPr>
        <w:tc>
          <w:tcPr>
            <w:tcW w:w="3262" w:type="dxa"/>
            <w:vAlign w:val="bottom"/>
          </w:tcPr>
          <w:p w14:paraId="6F85DE29" w14:textId="0C79BA41"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Meat</w:t>
            </w:r>
          </w:p>
        </w:tc>
        <w:tc>
          <w:tcPr>
            <w:tcW w:w="896" w:type="dxa"/>
            <w:vAlign w:val="center"/>
          </w:tcPr>
          <w:p w14:paraId="7DA8C94C" w14:textId="23A35B95"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9.66</w:t>
            </w:r>
          </w:p>
        </w:tc>
        <w:tc>
          <w:tcPr>
            <w:tcW w:w="1134" w:type="dxa"/>
            <w:vAlign w:val="center"/>
          </w:tcPr>
          <w:p w14:paraId="4F3F52EF" w14:textId="5522A62D"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3.4</w:t>
            </w:r>
          </w:p>
        </w:tc>
        <w:tc>
          <w:tcPr>
            <w:tcW w:w="933" w:type="dxa"/>
            <w:vAlign w:val="center"/>
          </w:tcPr>
          <w:p w14:paraId="4B5D6B12" w14:textId="2D4DF673"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0.3</w:t>
            </w:r>
          </w:p>
        </w:tc>
      </w:tr>
      <w:tr w:rsidR="00B71B1B" w:rsidRPr="00B71B1B" w14:paraId="00AF7915" w14:textId="77777777" w:rsidTr="0CE010B9">
        <w:trPr>
          <w:trHeight w:val="20"/>
        </w:trPr>
        <w:tc>
          <w:tcPr>
            <w:tcW w:w="3262" w:type="dxa"/>
            <w:vAlign w:val="bottom"/>
          </w:tcPr>
          <w:p w14:paraId="3AF7B659" w14:textId="3A40C29B"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Oils and fats</w:t>
            </w:r>
          </w:p>
        </w:tc>
        <w:tc>
          <w:tcPr>
            <w:tcW w:w="896" w:type="dxa"/>
            <w:vAlign w:val="center"/>
          </w:tcPr>
          <w:p w14:paraId="4C1B38F7" w14:textId="4CFD16FB"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2.25</w:t>
            </w:r>
          </w:p>
        </w:tc>
        <w:tc>
          <w:tcPr>
            <w:tcW w:w="1134" w:type="dxa"/>
            <w:vAlign w:val="center"/>
          </w:tcPr>
          <w:p w14:paraId="4B654441" w14:textId="22F4550C"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24.6</w:t>
            </w:r>
          </w:p>
        </w:tc>
        <w:tc>
          <w:tcPr>
            <w:tcW w:w="933" w:type="dxa"/>
            <w:vAlign w:val="center"/>
          </w:tcPr>
          <w:p w14:paraId="06F85A5E" w14:textId="126F7AD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0.6</w:t>
            </w:r>
          </w:p>
        </w:tc>
      </w:tr>
      <w:tr w:rsidR="00B71B1B" w:rsidRPr="00B71B1B" w14:paraId="4FDB4E95" w14:textId="77777777" w:rsidTr="0CE010B9">
        <w:trPr>
          <w:trHeight w:val="20"/>
        </w:trPr>
        <w:tc>
          <w:tcPr>
            <w:tcW w:w="3262" w:type="dxa"/>
            <w:vAlign w:val="bottom"/>
          </w:tcPr>
          <w:p w14:paraId="66C4BF31" w14:textId="1D983999"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Sugar</w:t>
            </w:r>
          </w:p>
        </w:tc>
        <w:tc>
          <w:tcPr>
            <w:tcW w:w="896" w:type="dxa"/>
            <w:vAlign w:val="center"/>
          </w:tcPr>
          <w:p w14:paraId="24E7AD38" w14:textId="24676956"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0.44</w:t>
            </w:r>
          </w:p>
        </w:tc>
        <w:tc>
          <w:tcPr>
            <w:tcW w:w="1134" w:type="dxa"/>
            <w:vAlign w:val="center"/>
          </w:tcPr>
          <w:p w14:paraId="66ED0A4B" w14:textId="59C83689"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40.9</w:t>
            </w:r>
          </w:p>
        </w:tc>
        <w:tc>
          <w:tcPr>
            <w:tcW w:w="933" w:type="dxa"/>
            <w:vAlign w:val="center"/>
          </w:tcPr>
          <w:p w14:paraId="2EB0CDFE" w14:textId="70E11AF4"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0.2</w:t>
            </w:r>
          </w:p>
        </w:tc>
      </w:tr>
      <w:tr w:rsidR="00B71B1B" w:rsidRPr="00B71B1B" w14:paraId="2588263B" w14:textId="77777777" w:rsidTr="0CE010B9">
        <w:trPr>
          <w:trHeight w:val="20"/>
        </w:trPr>
        <w:tc>
          <w:tcPr>
            <w:tcW w:w="3262" w:type="dxa"/>
            <w:vAlign w:val="bottom"/>
          </w:tcPr>
          <w:p w14:paraId="2B6284A5" w14:textId="6ABEDE3C"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Alcoholic beverages</w:t>
            </w:r>
          </w:p>
        </w:tc>
        <w:tc>
          <w:tcPr>
            <w:tcW w:w="896" w:type="dxa"/>
            <w:vAlign w:val="center"/>
          </w:tcPr>
          <w:p w14:paraId="7D877199" w14:textId="2E40CD0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2.87</w:t>
            </w:r>
          </w:p>
        </w:tc>
        <w:tc>
          <w:tcPr>
            <w:tcW w:w="1134" w:type="dxa"/>
            <w:vAlign w:val="center"/>
          </w:tcPr>
          <w:p w14:paraId="501DFB9C" w14:textId="06D40625"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9.0</w:t>
            </w:r>
          </w:p>
        </w:tc>
        <w:tc>
          <w:tcPr>
            <w:tcW w:w="933" w:type="dxa"/>
            <w:vAlign w:val="center"/>
          </w:tcPr>
          <w:p w14:paraId="294A616C" w14:textId="0EFC648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0.3</w:t>
            </w:r>
          </w:p>
        </w:tc>
      </w:tr>
      <w:tr w:rsidR="00B71B1B" w:rsidRPr="00B71B1B" w14:paraId="7222953A" w14:textId="77777777" w:rsidTr="0CE010B9">
        <w:trPr>
          <w:trHeight w:val="20"/>
        </w:trPr>
        <w:tc>
          <w:tcPr>
            <w:tcW w:w="3262" w:type="dxa"/>
            <w:vAlign w:val="bottom"/>
          </w:tcPr>
          <w:p w14:paraId="732F6F89" w14:textId="0DF40E8B"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Tobacco</w:t>
            </w:r>
          </w:p>
        </w:tc>
        <w:tc>
          <w:tcPr>
            <w:tcW w:w="896" w:type="dxa"/>
            <w:vAlign w:val="center"/>
          </w:tcPr>
          <w:p w14:paraId="7DD6CD42" w14:textId="070655A5"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1.59</w:t>
            </w:r>
          </w:p>
        </w:tc>
        <w:tc>
          <w:tcPr>
            <w:tcW w:w="1134" w:type="dxa"/>
            <w:vAlign w:val="center"/>
          </w:tcPr>
          <w:p w14:paraId="348D4BCC" w14:textId="03A95388"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9.6</w:t>
            </w:r>
          </w:p>
        </w:tc>
        <w:tc>
          <w:tcPr>
            <w:tcW w:w="933" w:type="dxa"/>
            <w:vAlign w:val="center"/>
          </w:tcPr>
          <w:p w14:paraId="2BA19D76" w14:textId="11F63CA2"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0.1</w:t>
            </w:r>
          </w:p>
        </w:tc>
      </w:tr>
      <w:tr w:rsidR="00B71B1B" w:rsidRPr="00B71B1B" w14:paraId="36765E61" w14:textId="77777777" w:rsidTr="0CE010B9">
        <w:trPr>
          <w:trHeight w:val="20"/>
        </w:trPr>
        <w:tc>
          <w:tcPr>
            <w:tcW w:w="3262" w:type="dxa"/>
            <w:vAlign w:val="bottom"/>
          </w:tcPr>
          <w:p w14:paraId="33C3B859" w14:textId="04FD6F88"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Clothing</w:t>
            </w:r>
          </w:p>
        </w:tc>
        <w:tc>
          <w:tcPr>
            <w:tcW w:w="896" w:type="dxa"/>
            <w:vAlign w:val="center"/>
          </w:tcPr>
          <w:p w14:paraId="768405EC" w14:textId="2EC774E2"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2.43</w:t>
            </w:r>
          </w:p>
        </w:tc>
        <w:tc>
          <w:tcPr>
            <w:tcW w:w="1134" w:type="dxa"/>
            <w:vAlign w:val="center"/>
          </w:tcPr>
          <w:p w14:paraId="41E41589" w14:textId="2E80DD7B"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6.4</w:t>
            </w:r>
          </w:p>
        </w:tc>
        <w:tc>
          <w:tcPr>
            <w:tcW w:w="933" w:type="dxa"/>
            <w:vAlign w:val="center"/>
          </w:tcPr>
          <w:p w14:paraId="661B0AB3" w14:textId="20BD8E3A"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0.2</w:t>
            </w:r>
          </w:p>
        </w:tc>
      </w:tr>
      <w:tr w:rsidR="00B71B1B" w:rsidRPr="00B71B1B" w14:paraId="2E621A2A" w14:textId="77777777" w:rsidTr="0CE010B9">
        <w:trPr>
          <w:trHeight w:val="20"/>
        </w:trPr>
        <w:tc>
          <w:tcPr>
            <w:tcW w:w="3262" w:type="dxa"/>
            <w:vAlign w:val="bottom"/>
          </w:tcPr>
          <w:p w14:paraId="760F718C" w14:textId="34093292"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Footwear</w:t>
            </w:r>
          </w:p>
        </w:tc>
        <w:tc>
          <w:tcPr>
            <w:tcW w:w="896" w:type="dxa"/>
            <w:vAlign w:val="center"/>
          </w:tcPr>
          <w:p w14:paraId="4983FE8C" w14:textId="229D0509"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1.55</w:t>
            </w:r>
          </w:p>
        </w:tc>
        <w:tc>
          <w:tcPr>
            <w:tcW w:w="1134" w:type="dxa"/>
            <w:vAlign w:val="center"/>
          </w:tcPr>
          <w:p w14:paraId="67C90FE8" w14:textId="2306190B"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8.2</w:t>
            </w:r>
          </w:p>
        </w:tc>
        <w:tc>
          <w:tcPr>
            <w:tcW w:w="933" w:type="dxa"/>
            <w:vAlign w:val="center"/>
          </w:tcPr>
          <w:p w14:paraId="27742953" w14:textId="3BFB89E5"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0.1</w:t>
            </w:r>
          </w:p>
        </w:tc>
      </w:tr>
      <w:tr w:rsidR="00B71B1B" w:rsidRPr="00B71B1B" w14:paraId="385B6D29" w14:textId="77777777" w:rsidTr="0CE010B9">
        <w:trPr>
          <w:trHeight w:val="20"/>
        </w:trPr>
        <w:tc>
          <w:tcPr>
            <w:tcW w:w="3262" w:type="dxa"/>
            <w:vAlign w:val="bottom"/>
          </w:tcPr>
          <w:p w14:paraId="04927BE7" w14:textId="10202DB5"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Medicines and health products</w:t>
            </w:r>
          </w:p>
        </w:tc>
        <w:tc>
          <w:tcPr>
            <w:tcW w:w="896" w:type="dxa"/>
            <w:vAlign w:val="center"/>
          </w:tcPr>
          <w:p w14:paraId="02A7FAB4" w14:textId="4A0EC10E"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3.97</w:t>
            </w:r>
          </w:p>
        </w:tc>
        <w:tc>
          <w:tcPr>
            <w:tcW w:w="1134" w:type="dxa"/>
            <w:vAlign w:val="center"/>
          </w:tcPr>
          <w:p w14:paraId="01497E32" w14:textId="55022851"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12.2</w:t>
            </w:r>
          </w:p>
        </w:tc>
        <w:tc>
          <w:tcPr>
            <w:tcW w:w="933" w:type="dxa"/>
            <w:vAlign w:val="center"/>
          </w:tcPr>
          <w:p w14:paraId="7B7AFD7C" w14:textId="00C002DD"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0.5</w:t>
            </w:r>
          </w:p>
        </w:tc>
      </w:tr>
      <w:tr w:rsidR="00B71B1B" w:rsidRPr="00B71B1B" w14:paraId="734DFB90" w14:textId="77777777" w:rsidTr="0CE010B9">
        <w:trPr>
          <w:trHeight w:val="20"/>
        </w:trPr>
        <w:tc>
          <w:tcPr>
            <w:tcW w:w="3262" w:type="dxa"/>
            <w:vAlign w:val="bottom"/>
          </w:tcPr>
          <w:p w14:paraId="267792F1" w14:textId="625E0272"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Fuel</w:t>
            </w:r>
          </w:p>
        </w:tc>
        <w:tc>
          <w:tcPr>
            <w:tcW w:w="896" w:type="dxa"/>
            <w:vAlign w:val="center"/>
          </w:tcPr>
          <w:p w14:paraId="544CE13F" w14:textId="5C7B3DBC"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6.25</w:t>
            </w:r>
          </w:p>
        </w:tc>
        <w:tc>
          <w:tcPr>
            <w:tcW w:w="1134" w:type="dxa"/>
            <w:vAlign w:val="center"/>
          </w:tcPr>
          <w:p w14:paraId="246A027C" w14:textId="4350FE3D"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6.5</w:t>
            </w:r>
          </w:p>
        </w:tc>
        <w:tc>
          <w:tcPr>
            <w:tcW w:w="933" w:type="dxa"/>
            <w:vAlign w:val="center"/>
          </w:tcPr>
          <w:p w14:paraId="11EE054C" w14:textId="1FA0178A"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0.4</w:t>
            </w:r>
          </w:p>
        </w:tc>
      </w:tr>
      <w:tr w:rsidR="00B71B1B" w:rsidRPr="00B71B1B" w14:paraId="365A4D32" w14:textId="77777777" w:rsidTr="0CE010B9">
        <w:trPr>
          <w:trHeight w:val="20"/>
        </w:trPr>
        <w:tc>
          <w:tcPr>
            <w:tcW w:w="3262" w:type="dxa"/>
            <w:vAlign w:val="bottom"/>
          </w:tcPr>
          <w:p w14:paraId="11B8C40B" w14:textId="08DF2719"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Air passenger transportation services</w:t>
            </w:r>
          </w:p>
        </w:tc>
        <w:tc>
          <w:tcPr>
            <w:tcW w:w="896" w:type="dxa"/>
            <w:vAlign w:val="center"/>
          </w:tcPr>
          <w:p w14:paraId="78458FDE" w14:textId="7EFC40F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0.56</w:t>
            </w:r>
          </w:p>
        </w:tc>
        <w:tc>
          <w:tcPr>
            <w:tcW w:w="1134" w:type="dxa"/>
            <w:vAlign w:val="center"/>
          </w:tcPr>
          <w:p w14:paraId="1FAD287E" w14:textId="5BB3CA3E"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77.2</w:t>
            </w:r>
          </w:p>
        </w:tc>
        <w:tc>
          <w:tcPr>
            <w:tcW w:w="933" w:type="dxa"/>
            <w:vAlign w:val="center"/>
          </w:tcPr>
          <w:p w14:paraId="50F73287" w14:textId="1B62A6CF"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0.4</w:t>
            </w:r>
          </w:p>
        </w:tc>
      </w:tr>
      <w:tr w:rsidR="00B71B1B" w:rsidRPr="00B71B1B" w14:paraId="18FE0F5D" w14:textId="77777777" w:rsidTr="0CE010B9">
        <w:trPr>
          <w:trHeight w:val="20"/>
        </w:trPr>
        <w:tc>
          <w:tcPr>
            <w:tcW w:w="3262" w:type="dxa"/>
            <w:vAlign w:val="bottom"/>
          </w:tcPr>
          <w:p w14:paraId="41503D13" w14:textId="3136468E"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Education</w:t>
            </w:r>
          </w:p>
        </w:tc>
        <w:tc>
          <w:tcPr>
            <w:tcW w:w="896" w:type="dxa"/>
            <w:vAlign w:val="center"/>
          </w:tcPr>
          <w:p w14:paraId="3E43C770" w14:textId="2E55449C"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3.18</w:t>
            </w:r>
          </w:p>
        </w:tc>
        <w:tc>
          <w:tcPr>
            <w:tcW w:w="1134" w:type="dxa"/>
            <w:vAlign w:val="center"/>
          </w:tcPr>
          <w:p w14:paraId="4946DCBE" w14:textId="32A61776"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2.1</w:t>
            </w:r>
          </w:p>
        </w:tc>
        <w:tc>
          <w:tcPr>
            <w:tcW w:w="933" w:type="dxa"/>
            <w:vAlign w:val="center"/>
          </w:tcPr>
          <w:p w14:paraId="3E8F42AF" w14:textId="1B9DE5D9"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0.1</w:t>
            </w:r>
          </w:p>
        </w:tc>
      </w:tr>
      <w:tr w:rsidR="00B71B1B" w:rsidRPr="00B71B1B" w14:paraId="74D703B4" w14:textId="77777777" w:rsidTr="0CE010B9">
        <w:trPr>
          <w:trHeight w:val="20"/>
        </w:trPr>
        <w:tc>
          <w:tcPr>
            <w:tcW w:w="3262" w:type="dxa"/>
            <w:vAlign w:val="bottom"/>
          </w:tcPr>
          <w:p w14:paraId="65A029D1" w14:textId="7286CA60"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 xml:space="preserve">Hospital services </w:t>
            </w:r>
          </w:p>
        </w:tc>
        <w:tc>
          <w:tcPr>
            <w:tcW w:w="896" w:type="dxa"/>
            <w:vAlign w:val="center"/>
          </w:tcPr>
          <w:p w14:paraId="4C711842" w14:textId="1835D856"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2.68</w:t>
            </w:r>
          </w:p>
        </w:tc>
        <w:tc>
          <w:tcPr>
            <w:tcW w:w="1134" w:type="dxa"/>
            <w:vAlign w:val="center"/>
          </w:tcPr>
          <w:p w14:paraId="29BC73F2" w14:textId="06CD2B38"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0.7</w:t>
            </w:r>
          </w:p>
        </w:tc>
        <w:tc>
          <w:tcPr>
            <w:tcW w:w="933" w:type="dxa"/>
            <w:vAlign w:val="center"/>
          </w:tcPr>
          <w:p w14:paraId="3DB8C7D5" w14:textId="07FFB26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0.0</w:t>
            </w:r>
          </w:p>
        </w:tc>
      </w:tr>
      <w:tr w:rsidR="00B71B1B" w:rsidRPr="00B71B1B" w14:paraId="6D4C2DB7" w14:textId="77777777" w:rsidTr="0CE010B9">
        <w:trPr>
          <w:trHeight w:val="20"/>
        </w:trPr>
        <w:tc>
          <w:tcPr>
            <w:tcW w:w="3262" w:type="dxa"/>
            <w:vAlign w:val="bottom"/>
          </w:tcPr>
          <w:p w14:paraId="77B5FB9C" w14:textId="2960A560"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Outpatient care services</w:t>
            </w:r>
          </w:p>
        </w:tc>
        <w:tc>
          <w:tcPr>
            <w:tcW w:w="896" w:type="dxa"/>
            <w:vAlign w:val="center"/>
          </w:tcPr>
          <w:p w14:paraId="1B828D2E" w14:textId="64B90F8A"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2.94</w:t>
            </w:r>
          </w:p>
        </w:tc>
        <w:tc>
          <w:tcPr>
            <w:tcW w:w="1134" w:type="dxa"/>
            <w:vAlign w:val="center"/>
          </w:tcPr>
          <w:p w14:paraId="7A6EDAC6" w14:textId="776BCF9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3.2</w:t>
            </w:r>
          </w:p>
        </w:tc>
        <w:tc>
          <w:tcPr>
            <w:tcW w:w="933" w:type="dxa"/>
            <w:vAlign w:val="center"/>
          </w:tcPr>
          <w:p w14:paraId="09CBDF8F" w14:textId="7E07BA34"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0.1</w:t>
            </w:r>
          </w:p>
        </w:tc>
      </w:tr>
      <w:tr w:rsidR="00B71B1B" w:rsidRPr="00B71B1B" w14:paraId="7ED0C2B7" w14:textId="77777777" w:rsidTr="0CE010B9">
        <w:trPr>
          <w:trHeight w:val="20"/>
        </w:trPr>
        <w:tc>
          <w:tcPr>
            <w:tcW w:w="3262" w:type="dxa"/>
            <w:vAlign w:val="center"/>
          </w:tcPr>
          <w:p w14:paraId="1E82AB3C" w14:textId="4F9C0444" w:rsidR="000F04B0" w:rsidRPr="00B71B1B" w:rsidRDefault="0CE010B9" w:rsidP="0CE010B9">
            <w:pPr>
              <w:spacing w:before="60" w:after="60" w:line="260" w:lineRule="atLeast"/>
              <w:ind w:left="113"/>
              <w:rPr>
                <w:rFonts w:ascii="Sylfaen" w:hAnsi="Sylfaen"/>
                <w:b/>
                <w:bCs/>
                <w:sz w:val="16"/>
                <w:szCs w:val="16"/>
              </w:rPr>
            </w:pPr>
            <w:r w:rsidRPr="00B71B1B">
              <w:rPr>
                <w:rFonts w:ascii="Sylfaen" w:hAnsi="Sylfaen"/>
                <w:b/>
                <w:bCs/>
                <w:sz w:val="16"/>
                <w:szCs w:val="16"/>
              </w:rPr>
              <w:t>Seasonal food products</w:t>
            </w:r>
          </w:p>
        </w:tc>
        <w:tc>
          <w:tcPr>
            <w:tcW w:w="896" w:type="dxa"/>
            <w:vAlign w:val="center"/>
          </w:tcPr>
          <w:p w14:paraId="15EFEA0D" w14:textId="2A961918"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9.59</w:t>
            </w:r>
          </w:p>
        </w:tc>
        <w:tc>
          <w:tcPr>
            <w:tcW w:w="1134" w:type="dxa"/>
            <w:vAlign w:val="center"/>
          </w:tcPr>
          <w:p w14:paraId="2FF2B29D" w14:textId="097F61E4"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9.6</w:t>
            </w:r>
          </w:p>
        </w:tc>
        <w:tc>
          <w:tcPr>
            <w:tcW w:w="933" w:type="dxa"/>
            <w:vAlign w:val="center"/>
          </w:tcPr>
          <w:p w14:paraId="0CBB0C3A" w14:textId="76DB2B30"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0.9</w:t>
            </w:r>
          </w:p>
        </w:tc>
      </w:tr>
      <w:tr w:rsidR="00B71B1B" w:rsidRPr="00B71B1B" w14:paraId="340EEB1B" w14:textId="77777777" w:rsidTr="0CE010B9">
        <w:trPr>
          <w:trHeight w:val="20"/>
        </w:trPr>
        <w:tc>
          <w:tcPr>
            <w:tcW w:w="3262" w:type="dxa"/>
            <w:vAlign w:val="bottom"/>
          </w:tcPr>
          <w:p w14:paraId="29CAE8C8" w14:textId="20A470F0"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Eggs</w:t>
            </w:r>
          </w:p>
        </w:tc>
        <w:tc>
          <w:tcPr>
            <w:tcW w:w="896" w:type="dxa"/>
            <w:vAlign w:val="center"/>
          </w:tcPr>
          <w:p w14:paraId="685115B3" w14:textId="5B4D8023"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1.28</w:t>
            </w:r>
          </w:p>
        </w:tc>
        <w:tc>
          <w:tcPr>
            <w:tcW w:w="1134" w:type="dxa"/>
            <w:vAlign w:val="center"/>
          </w:tcPr>
          <w:p w14:paraId="09BA5417" w14:textId="5114B59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78.2</w:t>
            </w:r>
          </w:p>
        </w:tc>
        <w:tc>
          <w:tcPr>
            <w:tcW w:w="933" w:type="dxa"/>
            <w:vAlign w:val="center"/>
          </w:tcPr>
          <w:p w14:paraId="4C38A496" w14:textId="22874417"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1.0</w:t>
            </w:r>
          </w:p>
        </w:tc>
      </w:tr>
      <w:tr w:rsidR="00B71B1B" w:rsidRPr="00B71B1B" w14:paraId="7755233B" w14:textId="77777777" w:rsidTr="0CE010B9">
        <w:trPr>
          <w:trHeight w:val="20"/>
        </w:trPr>
        <w:tc>
          <w:tcPr>
            <w:tcW w:w="3262" w:type="dxa"/>
            <w:vAlign w:val="bottom"/>
          </w:tcPr>
          <w:p w14:paraId="3B5E31C4" w14:textId="4F4EA13C"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Fruits</w:t>
            </w:r>
          </w:p>
        </w:tc>
        <w:tc>
          <w:tcPr>
            <w:tcW w:w="896" w:type="dxa"/>
            <w:vAlign w:val="center"/>
          </w:tcPr>
          <w:p w14:paraId="27A80692" w14:textId="4739B76D"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3.65</w:t>
            </w:r>
          </w:p>
        </w:tc>
        <w:tc>
          <w:tcPr>
            <w:tcW w:w="1134" w:type="dxa"/>
            <w:vAlign w:val="center"/>
          </w:tcPr>
          <w:p w14:paraId="7410C4C3" w14:textId="3A4BDEDA"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10.9</w:t>
            </w:r>
          </w:p>
        </w:tc>
        <w:tc>
          <w:tcPr>
            <w:tcW w:w="933" w:type="dxa"/>
            <w:vAlign w:val="center"/>
          </w:tcPr>
          <w:p w14:paraId="42594FBF" w14:textId="0BB12964"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0.4</w:t>
            </w:r>
          </w:p>
        </w:tc>
      </w:tr>
      <w:tr w:rsidR="00B71B1B" w:rsidRPr="00B71B1B" w14:paraId="43C5C255" w14:textId="77777777" w:rsidTr="0CE010B9">
        <w:trPr>
          <w:trHeight w:val="20"/>
        </w:trPr>
        <w:tc>
          <w:tcPr>
            <w:tcW w:w="3262" w:type="dxa"/>
            <w:vAlign w:val="bottom"/>
          </w:tcPr>
          <w:p w14:paraId="18358E44" w14:textId="23DF1D20" w:rsidR="00465163" w:rsidRPr="00B71B1B" w:rsidRDefault="0CE010B9" w:rsidP="0CE010B9">
            <w:pPr>
              <w:spacing w:before="60" w:after="60" w:line="260" w:lineRule="atLeast"/>
              <w:ind w:left="227"/>
              <w:rPr>
                <w:rFonts w:ascii="Sylfaen" w:hAnsi="Sylfaen"/>
                <w:sz w:val="16"/>
                <w:szCs w:val="16"/>
              </w:rPr>
            </w:pPr>
            <w:r w:rsidRPr="00B71B1B">
              <w:rPr>
                <w:rFonts w:ascii="Sylfaen" w:hAnsi="Sylfaen"/>
                <w:sz w:val="16"/>
                <w:szCs w:val="16"/>
              </w:rPr>
              <w:t>Vegetables</w:t>
            </w:r>
          </w:p>
        </w:tc>
        <w:tc>
          <w:tcPr>
            <w:tcW w:w="896" w:type="dxa"/>
            <w:vAlign w:val="center"/>
          </w:tcPr>
          <w:p w14:paraId="599F75AF" w14:textId="0C3E9BFB"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4.67</w:t>
            </w:r>
          </w:p>
        </w:tc>
        <w:tc>
          <w:tcPr>
            <w:tcW w:w="1134" w:type="dxa"/>
            <w:vAlign w:val="center"/>
          </w:tcPr>
          <w:p w14:paraId="55729024" w14:textId="268D8CCA"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1.4</w:t>
            </w:r>
          </w:p>
        </w:tc>
        <w:tc>
          <w:tcPr>
            <w:tcW w:w="933" w:type="dxa"/>
            <w:vAlign w:val="center"/>
          </w:tcPr>
          <w:p w14:paraId="27109F8E" w14:textId="1F5EE259" w:rsidR="00465163" w:rsidRPr="00B71B1B" w:rsidRDefault="0CE010B9" w:rsidP="0CE010B9">
            <w:pPr>
              <w:spacing w:before="60" w:after="60" w:line="260" w:lineRule="atLeast"/>
              <w:ind w:right="113"/>
              <w:jc w:val="center"/>
              <w:rPr>
                <w:rFonts w:ascii="Sylfaen" w:hAnsi="Sylfaen"/>
                <w:sz w:val="16"/>
                <w:szCs w:val="16"/>
              </w:rPr>
            </w:pPr>
            <w:r w:rsidRPr="00B71B1B">
              <w:rPr>
                <w:rFonts w:ascii="Sylfaen" w:hAnsi="Sylfaen"/>
                <w:sz w:val="16"/>
                <w:szCs w:val="16"/>
              </w:rPr>
              <w:t>0.1</w:t>
            </w:r>
          </w:p>
        </w:tc>
      </w:tr>
      <w:tr w:rsidR="000F04B0" w:rsidRPr="00B71B1B" w14:paraId="30A58F7C" w14:textId="77777777" w:rsidTr="0CE010B9">
        <w:trPr>
          <w:trHeight w:val="20"/>
        </w:trPr>
        <w:tc>
          <w:tcPr>
            <w:tcW w:w="3262" w:type="dxa"/>
            <w:vAlign w:val="center"/>
          </w:tcPr>
          <w:p w14:paraId="14BD161E" w14:textId="3C48A485" w:rsidR="000F04B0" w:rsidRPr="00B71B1B" w:rsidRDefault="0CE010B9" w:rsidP="0CE010B9">
            <w:pPr>
              <w:spacing w:before="60" w:after="60" w:line="260" w:lineRule="atLeast"/>
              <w:ind w:left="113"/>
              <w:rPr>
                <w:rFonts w:ascii="Sylfaen" w:hAnsi="Sylfaen"/>
                <w:b/>
                <w:bCs/>
                <w:sz w:val="16"/>
                <w:szCs w:val="16"/>
              </w:rPr>
            </w:pPr>
            <w:r w:rsidRPr="00B71B1B">
              <w:rPr>
                <w:rFonts w:ascii="Sylfaen" w:hAnsi="Sylfaen"/>
                <w:b/>
                <w:bCs/>
                <w:sz w:val="16"/>
                <w:szCs w:val="16"/>
              </w:rPr>
              <w:t>Regulated services</w:t>
            </w:r>
          </w:p>
        </w:tc>
        <w:tc>
          <w:tcPr>
            <w:tcW w:w="896" w:type="dxa"/>
            <w:vAlign w:val="center"/>
          </w:tcPr>
          <w:p w14:paraId="35062B35" w14:textId="58F29551"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15.98</w:t>
            </w:r>
          </w:p>
        </w:tc>
        <w:tc>
          <w:tcPr>
            <w:tcW w:w="1134" w:type="dxa"/>
            <w:vAlign w:val="center"/>
          </w:tcPr>
          <w:p w14:paraId="48B44D78" w14:textId="161E3651"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0.9</w:t>
            </w:r>
          </w:p>
        </w:tc>
        <w:tc>
          <w:tcPr>
            <w:tcW w:w="933" w:type="dxa"/>
            <w:vAlign w:val="center"/>
          </w:tcPr>
          <w:p w14:paraId="480CDDCB" w14:textId="20168DEE" w:rsidR="000F04B0" w:rsidRPr="00B71B1B" w:rsidRDefault="0CE010B9" w:rsidP="0CE010B9">
            <w:pPr>
              <w:spacing w:before="60" w:after="60" w:line="260" w:lineRule="atLeast"/>
              <w:ind w:right="113"/>
              <w:jc w:val="center"/>
              <w:rPr>
                <w:rFonts w:ascii="Sylfaen" w:hAnsi="Sylfaen"/>
                <w:b/>
                <w:bCs/>
                <w:sz w:val="16"/>
                <w:szCs w:val="16"/>
              </w:rPr>
            </w:pPr>
            <w:r w:rsidRPr="00B71B1B">
              <w:rPr>
                <w:rFonts w:ascii="Sylfaen" w:hAnsi="Sylfaen"/>
                <w:b/>
                <w:bCs/>
                <w:sz w:val="16"/>
                <w:szCs w:val="16"/>
              </w:rPr>
              <w:t>0.1</w:t>
            </w:r>
          </w:p>
        </w:tc>
      </w:tr>
    </w:tbl>
    <w:p w14:paraId="5A7E609C" w14:textId="47574652" w:rsidR="00DA270A" w:rsidRPr="00B71B1B" w:rsidRDefault="00DA270A" w:rsidP="007D5996">
      <w:pPr>
        <w:spacing w:line="260" w:lineRule="atLeast"/>
        <w:ind w:firstLine="284"/>
        <w:rPr>
          <w:rFonts w:ascii="Sylfaen" w:hAnsi="Sylfaen" w:cs="GHEA Grapalat"/>
          <w:sz w:val="46"/>
          <w:szCs w:val="46"/>
        </w:rPr>
      </w:pPr>
    </w:p>
    <w:p w14:paraId="3D4D3556" w14:textId="14391814" w:rsidR="00C66D4D" w:rsidRPr="00202B95" w:rsidRDefault="009C1018" w:rsidP="000F04B0">
      <w:pPr>
        <w:spacing w:line="340" w:lineRule="atLeast"/>
        <w:ind w:firstLine="284"/>
        <w:jc w:val="both"/>
        <w:rPr>
          <w:rFonts w:ascii="Sylfaen" w:hAnsi="Sylfaen"/>
          <w:sz w:val="20"/>
          <w:szCs w:val="20"/>
        </w:rPr>
      </w:pPr>
      <w:r w:rsidRPr="00202B95">
        <w:rPr>
          <w:rFonts w:ascii="Sylfaen" w:hAnsi="Sylfaen" w:cs="GHEA Grapalat"/>
          <w:noProof/>
          <w:color w:val="FF0000"/>
          <w:sz w:val="46"/>
          <w:szCs w:val="30"/>
        </w:rPr>
        <mc:AlternateContent>
          <mc:Choice Requires="wps">
            <w:drawing>
              <wp:anchor distT="0" distB="0" distL="114300" distR="114300" simplePos="0" relativeHeight="252694016" behindDoc="0" locked="0" layoutInCell="1" allowOverlap="1" wp14:anchorId="0B9E83D6" wp14:editId="4FC74EBD">
                <wp:simplePos x="0" y="0"/>
                <wp:positionH relativeFrom="column">
                  <wp:posOffset>5110480</wp:posOffset>
                </wp:positionH>
                <wp:positionV relativeFrom="paragraph">
                  <wp:posOffset>1500670</wp:posOffset>
                </wp:positionV>
                <wp:extent cx="1602740" cy="232410"/>
                <wp:effectExtent l="0" t="0" r="0" b="0"/>
                <wp:wrapNone/>
                <wp:docPr id="1445937405" name="Text Box 3871"/>
                <wp:cNvGraphicFramePr/>
                <a:graphic xmlns:a="http://schemas.openxmlformats.org/drawingml/2006/main">
                  <a:graphicData uri="http://schemas.microsoft.com/office/word/2010/wordprocessingShape">
                    <wps:wsp>
                      <wps:cNvSpPr txBox="1"/>
                      <wps:spPr>
                        <a:xfrm>
                          <a:off x="0" y="0"/>
                          <a:ext cx="1602740" cy="232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06F85C" w14:textId="77777777" w:rsidR="00093E3E" w:rsidRDefault="00093E3E" w:rsidP="009C101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ՀՀ ԿԲ </w:t>
                            </w:r>
                            <w:proofErr w:type="spellStart"/>
                            <w:r>
                              <w:rPr>
                                <w:rFonts w:ascii="GHEA Grapalat" w:hAnsi="GHEA Grapalat" w:cs="Sylfaen"/>
                                <w:i/>
                                <w:iCs/>
                                <w:color w:val="000000" w:themeColor="dark1"/>
                                <w:sz w:val="14"/>
                                <w:szCs w:val="14"/>
                              </w:rPr>
                              <w:t>հաշվարկներ</w:t>
                            </w:r>
                            <w:proofErr w:type="spellEnd"/>
                          </w:p>
                          <w:p w14:paraId="2972CED2" w14:textId="77777777" w:rsidR="00093E3E" w:rsidRDefault="00093E3E" w:rsidP="009C101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4750942" w14:textId="77777777" w:rsidR="00093E3E" w:rsidRDefault="00093E3E" w:rsidP="009C101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8F100F2" w14:textId="77777777" w:rsidR="00093E3E" w:rsidRDefault="00093E3E" w:rsidP="009C101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E83D6" id="_x0000_s1099" type="#_x0000_t202" style="position:absolute;left:0;text-align:left;margin-left:402.4pt;margin-top:118.15pt;width:126.2pt;height:18.3pt;z-index:2526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" filled="f" stroked="f" strokeweight=".5pt">
                <v:textbox>
                  <w:txbxContent>
                    <w:p w14:paraId="5F06F85C" w14:textId="77777777" w:rsidR="00093E3E" w:rsidRDefault="00093E3E" w:rsidP="009C101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ՀՀ ԿԲ </w:t>
                      </w:r>
                      <w:proofErr w:type="spellStart"/>
                      <w:r>
                        <w:rPr>
                          <w:rFonts w:ascii="GHEA Grapalat" w:hAnsi="GHEA Grapalat" w:cs="Sylfaen"/>
                          <w:i/>
                          <w:iCs/>
                          <w:color w:val="000000" w:themeColor="dark1"/>
                          <w:sz w:val="14"/>
                          <w:szCs w:val="14"/>
                        </w:rPr>
                        <w:t>հաշվարկներ</w:t>
                      </w:r>
                      <w:proofErr w:type="spellEnd"/>
                    </w:p>
                    <w:p w14:paraId="2972CED2" w14:textId="77777777" w:rsidR="00093E3E" w:rsidRDefault="00093E3E" w:rsidP="009C101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4750942" w14:textId="77777777" w:rsidR="00093E3E" w:rsidRDefault="00093E3E" w:rsidP="009C101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8F100F2" w14:textId="77777777" w:rsidR="00093E3E" w:rsidRDefault="00093E3E" w:rsidP="009C101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465163" w:rsidRPr="00202B95">
        <w:rPr>
          <w:rFonts w:ascii="Sylfaen" w:hAnsi="Sylfaen"/>
          <w:b/>
          <w:i/>
          <w:sz w:val="20"/>
          <w:szCs w:val="20"/>
        </w:rPr>
        <w:t xml:space="preserve"> Import prices: </w:t>
      </w:r>
      <w:r w:rsidR="00DA270A" w:rsidRPr="00202B95">
        <w:rPr>
          <w:rFonts w:ascii="Sylfaen" w:hAnsi="Sylfaen"/>
          <w:b/>
          <w:sz w:val="20"/>
          <w:szCs w:val="20"/>
        </w:rPr>
        <w:t xml:space="preserve"> </w:t>
      </w:r>
      <w:r w:rsidR="00465163" w:rsidRPr="00202B95">
        <w:rPr>
          <w:rFonts w:ascii="Sylfaen" w:eastAsia="GHEA Grapalat" w:hAnsi="Sylfaen" w:cs="GHEA Grapalat"/>
          <w:bCs/>
          <w:color w:val="000000" w:themeColor="text1"/>
          <w:sz w:val="20"/>
          <w:szCs w:val="20"/>
        </w:rPr>
        <w:t>During the first quarter of 2021, the acceleration of food inflation in the global economy was reflected in the increase of RA import prices</w:t>
      </w:r>
      <w:r w:rsidR="00465163" w:rsidRPr="00202B95">
        <w:rPr>
          <w:rFonts w:ascii="Sylfaen" w:eastAsia="GHEA Grapalat" w:hAnsi="Sylfaen" w:cs="GHEA Grapalat"/>
          <w:b/>
          <w:color w:val="000000" w:themeColor="text1"/>
          <w:sz w:val="20"/>
          <w:szCs w:val="20"/>
        </w:rPr>
        <w:t>.</w:t>
      </w:r>
      <w:r w:rsidR="000F04B0" w:rsidRPr="00202B95">
        <w:rPr>
          <w:rFonts w:ascii="Sylfaen" w:eastAsia="GHEA Grapalat" w:hAnsi="Sylfaen" w:cs="GHEA Grapalat"/>
          <w:color w:val="000000" w:themeColor="text1"/>
          <w:sz w:val="20"/>
          <w:szCs w:val="20"/>
        </w:rPr>
        <w:t xml:space="preserve"> </w:t>
      </w:r>
      <w:r w:rsidR="00465163" w:rsidRPr="00202B95">
        <w:rPr>
          <w:rFonts w:ascii="Sylfaen" w:eastAsia="GHEA Grapalat" w:hAnsi="Sylfaen" w:cs="GHEA Grapalat"/>
          <w:bCs/>
          <w:color w:val="000000" w:themeColor="text1"/>
          <w:sz w:val="20"/>
          <w:szCs w:val="20"/>
        </w:rPr>
        <w:t xml:space="preserve">Armenian import prices in USD terms grew by 4.5% as compared to the previous quarter, as a result price growth compared to the same period of the previous year totaled 4.9% </w:t>
      </w:r>
      <w:r w:rsidR="00465163" w:rsidRPr="00202B95">
        <w:rPr>
          <w:rFonts w:ascii="Sylfaen" w:eastAsia="GHEA Grapalat" w:hAnsi="Sylfaen" w:cs="GHEA Grapalat"/>
          <w:color w:val="000000" w:themeColor="text1"/>
          <w:sz w:val="20"/>
          <w:szCs w:val="20"/>
        </w:rPr>
        <w:t>year-on-year</w:t>
      </w:r>
      <w:r w:rsidR="00465163" w:rsidRPr="00202B95">
        <w:rPr>
          <w:rFonts w:ascii="Sylfaen" w:eastAsia="GHEA Grapalat" w:hAnsi="Sylfaen" w:cs="GHEA Grapalat"/>
          <w:bCs/>
          <w:color w:val="000000" w:themeColor="text1"/>
          <w:sz w:val="20"/>
          <w:szCs w:val="20"/>
        </w:rPr>
        <w:t xml:space="preserve">. </w:t>
      </w:r>
      <w:r w:rsidR="00465163" w:rsidRPr="00202B95">
        <w:rPr>
          <w:rFonts w:ascii="Sylfaen" w:eastAsia="GHEA Grapalat" w:hAnsi="Sylfaen" w:cs="GHEA Grapalat"/>
          <w:color w:val="000000" w:themeColor="text1"/>
          <w:sz w:val="20"/>
          <w:szCs w:val="20"/>
        </w:rPr>
        <w:t>During the first quarter, prices of both consumer goods and intermediate consumer goods in USD terms have grown.</w:t>
      </w:r>
      <w:r w:rsidR="00C66D4D" w:rsidRPr="00202B95">
        <w:rPr>
          <w:rFonts w:ascii="Sylfaen" w:eastAsia="GHEA Grapalat" w:hAnsi="Sylfaen" w:cs="GHEA Grapalat"/>
          <w:color w:val="000000" w:themeColor="text1"/>
          <w:sz w:val="20"/>
          <w:szCs w:val="20"/>
        </w:rPr>
        <w:t xml:space="preserve"> </w:t>
      </w:r>
    </w:p>
    <w:p w14:paraId="5603F6F6" w14:textId="7744A599" w:rsidR="0062444C" w:rsidRPr="00202B95" w:rsidRDefault="0CEA9C80" w:rsidP="000F04B0">
      <w:pPr>
        <w:spacing w:line="340" w:lineRule="atLeast"/>
        <w:ind w:firstLine="284"/>
        <w:jc w:val="both"/>
        <w:rPr>
          <w:rFonts w:ascii="Sylfaen" w:hAnsi="Sylfaen"/>
          <w:color w:val="FF0000"/>
          <w:sz w:val="20"/>
          <w:szCs w:val="20"/>
        </w:rPr>
      </w:pPr>
      <w:r w:rsidRPr="0CEA9C80">
        <w:rPr>
          <w:rFonts w:ascii="Sylfaen" w:eastAsia="GHEA Grapalat" w:hAnsi="Sylfaen" w:cs="GHEA Grapalat"/>
          <w:color w:val="000000" w:themeColor="text1"/>
          <w:sz w:val="20"/>
          <w:szCs w:val="20"/>
        </w:rPr>
        <w:t xml:space="preserve">As for the developments over the same period of the previous year, the 4.9% year-on-year </w:t>
      </w:r>
      <w:proofErr w:type="gramStart"/>
      <w:r w:rsidRPr="0CEA9C80">
        <w:rPr>
          <w:rFonts w:ascii="Sylfaen" w:eastAsia="GHEA Grapalat" w:hAnsi="Sylfaen" w:cs="GHEA Grapalat"/>
          <w:color w:val="000000" w:themeColor="text1"/>
          <w:sz w:val="20"/>
          <w:szCs w:val="20"/>
        </w:rPr>
        <w:t>increase  was</w:t>
      </w:r>
      <w:proofErr w:type="gramEnd"/>
      <w:r w:rsidRPr="0CEA9C80">
        <w:rPr>
          <w:rFonts w:ascii="Sylfaen" w:eastAsia="GHEA Grapalat" w:hAnsi="Sylfaen" w:cs="GHEA Grapalat"/>
          <w:color w:val="000000" w:themeColor="text1"/>
          <w:sz w:val="20"/>
          <w:szCs w:val="20"/>
        </w:rPr>
        <w:t xml:space="preserve"> mainly due to the growth of oil and wheat prices. In terms of almost all imported intermediate goods, a y/y growth was observed, and the growth of consumer prices over the previous year was </w:t>
      </w:r>
      <w:r w:rsidRPr="0CEA9C80">
        <w:rPr>
          <w:rFonts w:ascii="Sylfaen" w:eastAsia="GHEA Grapalat" w:hAnsi="Sylfaen" w:cs="GHEA Grapalat"/>
          <w:color w:val="000000" w:themeColor="text1"/>
          <w:sz w:val="20"/>
          <w:szCs w:val="20"/>
        </w:rPr>
        <w:lastRenderedPageBreak/>
        <w:t xml:space="preserve">mainly conditioned by the higher dollar prices of consumer goods from Europe and China. </w:t>
      </w:r>
    </w:p>
    <w:p w14:paraId="71262996" w14:textId="77777777" w:rsidR="007D21F4" w:rsidRPr="00202B95" w:rsidRDefault="007D21F4" w:rsidP="007D5996">
      <w:pPr>
        <w:spacing w:line="260" w:lineRule="atLeast"/>
        <w:jc w:val="both"/>
        <w:rPr>
          <w:rFonts w:ascii="Sylfaen" w:hAnsi="Sylfaen"/>
          <w:b/>
          <w:spacing w:val="20"/>
          <w:sz w:val="20"/>
          <w:szCs w:val="20"/>
        </w:rPr>
      </w:pPr>
    </w:p>
    <w:p w14:paraId="601640BF" w14:textId="7C97FB7D" w:rsidR="003D1F8E" w:rsidRPr="00202B95" w:rsidRDefault="003D1F8E" w:rsidP="009B39C5">
      <w:pPr>
        <w:jc w:val="both"/>
        <w:rPr>
          <w:rFonts w:ascii="Sylfaen" w:hAnsi="Sylfaen"/>
          <w:b/>
          <w:spacing w:val="20"/>
          <w:sz w:val="70"/>
          <w:szCs w:val="70"/>
        </w:rPr>
      </w:pPr>
    </w:p>
    <w:p w14:paraId="50BED6E6" w14:textId="0EA6C80D" w:rsidR="00217EFF" w:rsidRPr="00202B95" w:rsidRDefault="00217EFF" w:rsidP="007D5996">
      <w:pPr>
        <w:spacing w:line="260" w:lineRule="atLeast"/>
        <w:jc w:val="both"/>
        <w:rPr>
          <w:rFonts w:ascii="Sylfaen" w:hAnsi="Sylfaen"/>
          <w:b/>
          <w:spacing w:val="20"/>
          <w:sz w:val="20"/>
          <w:szCs w:val="20"/>
        </w:rPr>
      </w:pPr>
    </w:p>
    <w:p w14:paraId="44470487" w14:textId="7A4CB632" w:rsidR="003D1F8E" w:rsidRPr="00202B95" w:rsidRDefault="003D1F8E" w:rsidP="009B39C5">
      <w:pPr>
        <w:jc w:val="both"/>
        <w:rPr>
          <w:rFonts w:ascii="Sylfaen" w:hAnsi="Sylfaen"/>
          <w:b/>
          <w:spacing w:val="20"/>
          <w:sz w:val="16"/>
          <w:szCs w:val="20"/>
        </w:rPr>
      </w:pPr>
    </w:p>
    <w:p w14:paraId="73859A1D" w14:textId="4BB4E0E5" w:rsidR="00DA270A" w:rsidRPr="00202B95" w:rsidRDefault="00DA270A" w:rsidP="007D5996">
      <w:pPr>
        <w:spacing w:line="260" w:lineRule="atLeast"/>
        <w:jc w:val="both"/>
        <w:rPr>
          <w:rFonts w:ascii="Sylfaen" w:hAnsi="Sylfaen"/>
          <w:b/>
          <w:color w:val="002060"/>
          <w:spacing w:val="20"/>
          <w:sz w:val="20"/>
          <w:szCs w:val="20"/>
        </w:rPr>
      </w:pPr>
      <w:r w:rsidRPr="00202B95">
        <w:rPr>
          <w:rFonts w:ascii="Sylfaen" w:hAnsi="Sylfaen"/>
          <w:b/>
          <w:color w:val="002060"/>
          <w:spacing w:val="20"/>
          <w:sz w:val="20"/>
          <w:szCs w:val="20"/>
        </w:rPr>
        <w:t xml:space="preserve">3.2. </w:t>
      </w:r>
      <w:r w:rsidR="00F81C47" w:rsidRPr="00202B95">
        <w:rPr>
          <w:rFonts w:ascii="Sylfaen" w:hAnsi="Sylfaen"/>
          <w:b/>
          <w:color w:val="002060"/>
          <w:spacing w:val="20"/>
          <w:sz w:val="20"/>
          <w:szCs w:val="20"/>
        </w:rPr>
        <w:t>Economic Developments</w:t>
      </w:r>
      <w:r w:rsidRPr="00202B95">
        <w:rPr>
          <w:rFonts w:ascii="Sylfaen" w:hAnsi="Sylfaen"/>
          <w:b/>
          <w:color w:val="002060"/>
          <w:spacing w:val="20"/>
          <w:sz w:val="20"/>
          <w:szCs w:val="20"/>
        </w:rPr>
        <w:t xml:space="preserve"> </w:t>
      </w:r>
    </w:p>
    <w:p w14:paraId="67763A07" w14:textId="4978DE23" w:rsidR="00DA270A" w:rsidRPr="00202B95" w:rsidRDefault="00DA270A" w:rsidP="007D5996">
      <w:pPr>
        <w:tabs>
          <w:tab w:val="left" w:pos="600"/>
        </w:tabs>
        <w:spacing w:line="260" w:lineRule="atLeast"/>
        <w:ind w:firstLine="284"/>
        <w:jc w:val="both"/>
        <w:rPr>
          <w:rFonts w:ascii="Sylfaen" w:hAnsi="Sylfaen" w:cs="Sylfaen"/>
          <w:b/>
          <w:color w:val="002060"/>
          <w:spacing w:val="20"/>
          <w:sz w:val="38"/>
          <w:szCs w:val="20"/>
        </w:rPr>
      </w:pPr>
      <w:r w:rsidRPr="00202B95">
        <w:rPr>
          <w:rFonts w:ascii="Sylfaen" w:hAnsi="Sylfaen" w:cs="Sylfaen"/>
          <w:b/>
          <w:color w:val="002060"/>
          <w:spacing w:val="20"/>
          <w:sz w:val="38"/>
          <w:szCs w:val="20"/>
        </w:rPr>
        <w:tab/>
      </w:r>
      <w:r w:rsidRPr="00202B95">
        <w:rPr>
          <w:rFonts w:ascii="Sylfaen" w:hAnsi="Sylfaen" w:cs="Sylfaen"/>
          <w:b/>
          <w:color w:val="002060"/>
          <w:spacing w:val="20"/>
          <w:sz w:val="38"/>
          <w:szCs w:val="20"/>
        </w:rPr>
        <w:tab/>
        <w:t xml:space="preserve"> </w:t>
      </w:r>
    </w:p>
    <w:p w14:paraId="3D9D032C" w14:textId="1C7C5A2B" w:rsidR="0062444C" w:rsidRPr="00202B95" w:rsidRDefault="00DA270A" w:rsidP="007D5996">
      <w:pPr>
        <w:spacing w:line="260" w:lineRule="atLeast"/>
        <w:ind w:firstLine="284"/>
        <w:jc w:val="both"/>
        <w:rPr>
          <w:rFonts w:ascii="Sylfaen" w:hAnsi="Sylfaen"/>
          <w:color w:val="002060"/>
          <w:sz w:val="20"/>
          <w:szCs w:val="20"/>
        </w:rPr>
      </w:pPr>
      <w:r w:rsidRPr="00202B95">
        <w:rPr>
          <w:rFonts w:ascii="Sylfaen" w:hAnsi="Sylfaen" w:cs="Sylfaen"/>
          <w:b/>
          <w:iCs/>
          <w:color w:val="002060"/>
          <w:sz w:val="20"/>
          <w:szCs w:val="20"/>
        </w:rPr>
        <w:t xml:space="preserve">3.2.1. </w:t>
      </w:r>
      <w:r w:rsidR="00F81C47" w:rsidRPr="00202B95">
        <w:rPr>
          <w:rFonts w:ascii="Sylfaen" w:hAnsi="Sylfaen" w:cs="Sylfaen"/>
          <w:b/>
          <w:iCs/>
          <w:color w:val="002060"/>
          <w:sz w:val="20"/>
          <w:szCs w:val="20"/>
        </w:rPr>
        <w:t>Economy Position</w:t>
      </w:r>
    </w:p>
    <w:p w14:paraId="4B8F86A6" w14:textId="1F91DAF7" w:rsidR="0062444C" w:rsidRPr="00202B95" w:rsidRDefault="000C1AD8" w:rsidP="000F04B0">
      <w:pPr>
        <w:tabs>
          <w:tab w:val="left" w:pos="600"/>
        </w:tabs>
        <w:spacing w:before="120" w:line="340" w:lineRule="atLeast"/>
        <w:ind w:firstLine="284"/>
        <w:jc w:val="both"/>
        <w:rPr>
          <w:rFonts w:ascii="Sylfaen" w:hAnsi="Sylfaen" w:cs="Sylfaen"/>
          <w:color w:val="FF0000"/>
          <w:sz w:val="20"/>
          <w:szCs w:val="20"/>
        </w:rPr>
      </w:pPr>
      <w:r w:rsidRPr="10DC3DAE">
        <w:rPr>
          <w:rFonts w:ascii="Sylfaen" w:hAnsi="Sylfaen" w:cs="Sylfaen"/>
          <w:b/>
          <w:bCs/>
          <w:i/>
          <w:iCs/>
          <w:sz w:val="20"/>
          <w:szCs w:val="20"/>
        </w:rPr>
        <w:t>Negative GDP gap of the previous quarters has closed and in the reporting period it is already estimated in the positive range.</w:t>
      </w:r>
      <w:r w:rsidR="00FC1895" w:rsidRPr="00202B95">
        <w:rPr>
          <w:rFonts w:ascii="Sylfaen" w:hAnsi="Sylfaen"/>
          <w:b/>
          <w:noProof/>
          <w:spacing w:val="20"/>
          <w:sz w:val="70"/>
          <w:szCs w:val="70"/>
        </w:rPr>
        <mc:AlternateContent>
          <mc:Choice Requires="wps">
            <w:drawing>
              <wp:anchor distT="0" distB="0" distL="114300" distR="114300" simplePos="0" relativeHeight="252820992" behindDoc="0" locked="0" layoutInCell="1" allowOverlap="1" wp14:anchorId="14D6BC4E" wp14:editId="0D28A11F">
                <wp:simplePos x="0" y="0"/>
                <wp:positionH relativeFrom="column">
                  <wp:posOffset>4154805</wp:posOffset>
                </wp:positionH>
                <wp:positionV relativeFrom="page">
                  <wp:posOffset>4241800</wp:posOffset>
                </wp:positionV>
                <wp:extent cx="2520315" cy="756000"/>
                <wp:effectExtent l="0" t="0" r="51435" b="63500"/>
                <wp:wrapNone/>
                <wp:docPr id="1544175886" name="Flowchart: Alternate Process 1544175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756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5F57760" w14:textId="0C34035A" w:rsidR="00093E3E" w:rsidRPr="00FC1895" w:rsidRDefault="00E91E99" w:rsidP="00FC1895">
                            <w:pPr>
                              <w:spacing w:line="160" w:lineRule="atLeast"/>
                              <w:rPr>
                                <w:rFonts w:ascii="GHEA Grapalat" w:eastAsia="Times LatArm" w:hAnsi="GHEA Grapalat" w:cs="Times LatArm"/>
                                <w:b/>
                                <w:i/>
                                <w:sz w:val="14"/>
                                <w:szCs w:val="14"/>
                                <w:lang w:val="hy-AM"/>
                              </w:rPr>
                            </w:pPr>
                            <w:r w:rsidRPr="00E91E99">
                              <w:rPr>
                                <w:rFonts w:ascii="GHEA Grapalat" w:eastAsia="GHEA Grapalat" w:hAnsi="GHEA Grapalat" w:cs="GHEA Grapalat"/>
                                <w:b/>
                                <w:i/>
                                <w:sz w:val="14"/>
                                <w:szCs w:val="14"/>
                              </w:rPr>
                              <w:t xml:space="preserve">In the first quarter of 2021, the economic decline totaled 3.3%, which was higher than the previous </w:t>
                            </w:r>
                            <w:r>
                              <w:rPr>
                                <w:rFonts w:ascii="GHEA Grapalat" w:eastAsia="GHEA Grapalat" w:hAnsi="GHEA Grapalat" w:cs="GHEA Grapalat"/>
                                <w:b/>
                                <w:i/>
                                <w:sz w:val="14"/>
                                <w:szCs w:val="14"/>
                              </w:rPr>
                              <w:t>projection</w:t>
                            </w:r>
                            <w:r w:rsidRPr="00E91E99">
                              <w:rPr>
                                <w:rFonts w:ascii="GHEA Grapalat" w:eastAsia="GHEA Grapalat" w:hAnsi="GHEA Grapalat" w:cs="GHEA Grapalat"/>
                                <w:b/>
                                <w:i/>
                                <w:sz w:val="14"/>
                                <w:szCs w:val="14"/>
                              </w:rPr>
                              <w:t xml:space="preserve"> of the Central Bank and is mainly due to faster-than-expected recovery of private demand.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6BC4E" id="Flowchart: Alternate Process 1544175886" o:spid="_x0000_s1100" type="#_x0000_t176" style="position:absolute;left:0;text-align:left;margin-left:327.15pt;margin-top:334pt;width:198.45pt;height:59.55pt;z-index:252820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" fillcolor="#d5dce4 [671]" strokecolor="gray">
                <v:shadow on="t" offset=",3pt"/>
                <v:textbox>
                  <w:txbxContent>
                    <w:p w14:paraId="35F57760" w14:textId="0C34035A" w:rsidR="00093E3E" w:rsidRPr="00FC1895" w:rsidRDefault="00E91E99" w:rsidP="00FC1895">
                      <w:pPr>
                        <w:spacing w:line="160" w:lineRule="atLeast"/>
                        <w:rPr>
                          <w:rFonts w:ascii="GHEA Grapalat" w:eastAsia="Times LatArm" w:hAnsi="GHEA Grapalat" w:cs="Times LatArm"/>
                          <w:b/>
                          <w:i/>
                          <w:sz w:val="14"/>
                          <w:szCs w:val="14"/>
                          <w:lang w:val="hy-AM"/>
                        </w:rPr>
                      </w:pPr>
                      <w:r w:rsidRPr="00E91E99">
                        <w:rPr>
                          <w:rFonts w:ascii="GHEA Grapalat" w:eastAsia="GHEA Grapalat" w:hAnsi="GHEA Grapalat" w:cs="GHEA Grapalat"/>
                          <w:b/>
                          <w:i/>
                          <w:sz w:val="14"/>
                          <w:szCs w:val="14"/>
                        </w:rPr>
                        <w:t xml:space="preserve">In the first quarter of 2021, the economic decline totaled 3.3%, which was higher than the previous </w:t>
                      </w:r>
                      <w:r>
                        <w:rPr>
                          <w:rFonts w:ascii="GHEA Grapalat" w:eastAsia="GHEA Grapalat" w:hAnsi="GHEA Grapalat" w:cs="GHEA Grapalat"/>
                          <w:b/>
                          <w:i/>
                          <w:sz w:val="14"/>
                          <w:szCs w:val="14"/>
                        </w:rPr>
                        <w:t>projection</w:t>
                      </w:r>
                      <w:r w:rsidRPr="00E91E99">
                        <w:rPr>
                          <w:rFonts w:ascii="GHEA Grapalat" w:eastAsia="GHEA Grapalat" w:hAnsi="GHEA Grapalat" w:cs="GHEA Grapalat"/>
                          <w:b/>
                          <w:i/>
                          <w:sz w:val="14"/>
                          <w:szCs w:val="14"/>
                        </w:rPr>
                        <w:t xml:space="preserve"> of the Central Bank and is mainly due to faster-than-expected recovery of private demand.</w:t>
                      </w:r>
                    </w:p>
                  </w:txbxContent>
                </v:textbox>
                <w10:wrap anchory="page"/>
              </v:shape>
            </w:pict>
          </mc:Fallback>
        </mc:AlternateContent>
      </w:r>
      <w:r w:rsidRPr="10DC3DAE">
        <w:rPr>
          <w:rFonts w:ascii="Sylfaen" w:hAnsi="Sylfaen" w:cs="Sylfaen"/>
          <w:b/>
          <w:bCs/>
          <w:i/>
          <w:iCs/>
          <w:sz w:val="20"/>
          <w:szCs w:val="20"/>
        </w:rPr>
        <w:t xml:space="preserve"> </w:t>
      </w:r>
      <w:r w:rsidRPr="00202B95">
        <w:rPr>
          <w:rFonts w:ascii="Sylfaen" w:eastAsia="GHEA Grapalat" w:hAnsi="Sylfaen" w:cs="GHEA Grapalat"/>
          <w:sz w:val="20"/>
          <w:szCs w:val="20"/>
        </w:rPr>
        <w:t xml:space="preserve">In the first quarter of 2021, the economic decline totaled 3.3% (see section 3.2.3), which was higher than the previous </w:t>
      </w:r>
      <w:r w:rsidR="00E91E99" w:rsidRPr="00202B95">
        <w:rPr>
          <w:rFonts w:ascii="Sylfaen" w:eastAsia="GHEA Grapalat" w:hAnsi="Sylfaen" w:cs="GHEA Grapalat"/>
          <w:sz w:val="20"/>
          <w:szCs w:val="20"/>
        </w:rPr>
        <w:t>projection</w:t>
      </w:r>
      <w:r w:rsidRPr="00202B95">
        <w:rPr>
          <w:rFonts w:ascii="Sylfaen" w:eastAsia="GHEA Grapalat" w:hAnsi="Sylfaen" w:cs="GHEA Grapalat"/>
          <w:sz w:val="20"/>
          <w:szCs w:val="20"/>
        </w:rPr>
        <w:t xml:space="preserve"> of the Central Bank and is mainly due to faster-than-expected recovery of private demand</w:t>
      </w:r>
      <w:r w:rsidR="00E91E99" w:rsidRPr="00202B95">
        <w:rPr>
          <w:rFonts w:ascii="Sylfaen" w:eastAsia="GHEA Grapalat" w:hAnsi="Sylfaen" w:cs="GHEA Grapalat"/>
          <w:sz w:val="20"/>
          <w:szCs w:val="20"/>
        </w:rPr>
        <w:t xml:space="preserve"> </w:t>
      </w:r>
      <w:r w:rsidR="000F04B0" w:rsidRPr="00202B95">
        <w:rPr>
          <w:rFonts w:ascii="Sylfaen" w:eastAsia="GHEA Grapalat" w:hAnsi="Sylfaen" w:cs="GHEA Grapalat"/>
          <w:sz w:val="20"/>
          <w:szCs w:val="20"/>
        </w:rPr>
        <w:t>(</w:t>
      </w:r>
      <w:r w:rsidR="00E91E99" w:rsidRPr="00202B95">
        <w:rPr>
          <w:rFonts w:ascii="Sylfaen" w:eastAsia="GHEA Grapalat" w:hAnsi="Sylfaen" w:cs="GHEA Grapalat"/>
          <w:sz w:val="20"/>
          <w:szCs w:val="20"/>
        </w:rPr>
        <w:t>see section</w:t>
      </w:r>
      <w:r w:rsidR="000F04B0" w:rsidRPr="00202B95">
        <w:rPr>
          <w:rFonts w:ascii="Sylfaen" w:eastAsia="GHEA Grapalat" w:hAnsi="Sylfaen" w:cs="GHEA Grapalat"/>
          <w:sz w:val="20"/>
          <w:szCs w:val="20"/>
        </w:rPr>
        <w:t xml:space="preserve"> 3.2.2)</w:t>
      </w:r>
      <w:r w:rsidR="00E91E99" w:rsidRPr="00202B95">
        <w:rPr>
          <w:rFonts w:ascii="Sylfaen" w:eastAsia="GHEA Grapalat" w:hAnsi="Sylfaen" w:cs="GHEA Grapalat"/>
          <w:sz w:val="20"/>
          <w:szCs w:val="20"/>
        </w:rPr>
        <w:t>.</w:t>
      </w:r>
      <w:r w:rsidR="000F04B0" w:rsidRPr="00202B95">
        <w:rPr>
          <w:rFonts w:ascii="Sylfaen" w:eastAsia="GHEA Grapalat" w:hAnsi="Sylfaen" w:cs="GHEA Grapalat"/>
          <w:sz w:val="20"/>
          <w:szCs w:val="20"/>
        </w:rPr>
        <w:t xml:space="preserve"> </w:t>
      </w:r>
      <w:r w:rsidR="00E91E99" w:rsidRPr="00202B95">
        <w:rPr>
          <w:rFonts w:ascii="Sylfaen" w:eastAsia="GHEA Grapalat" w:hAnsi="Sylfaen" w:cs="GHEA Grapalat"/>
          <w:sz w:val="20"/>
          <w:szCs w:val="20"/>
        </w:rPr>
        <w:t xml:space="preserve">In the context of weak investment activity in the previous quarters, it is estimated that the growth of the economy's productive capacity in the short run is limited, and the recovery of demand is faster than supply. As a result, the negative GDP gap estimated in the previous quarters has closed and is currently estimated in the positive range. </w:t>
      </w:r>
      <w:r w:rsidR="003B4922" w:rsidRPr="00202B95">
        <w:rPr>
          <w:rFonts w:ascii="Sylfaen" w:eastAsia="GHEA Grapalat" w:hAnsi="Sylfaen" w:cs="GHEA Grapalat"/>
          <w:sz w:val="20"/>
          <w:szCs w:val="20"/>
        </w:rPr>
        <w:t>Subsequently</w:t>
      </w:r>
      <w:r w:rsidR="00E91E99" w:rsidRPr="00202B95">
        <w:rPr>
          <w:rFonts w:ascii="Sylfaen" w:eastAsia="GHEA Grapalat" w:hAnsi="Sylfaen" w:cs="GHEA Grapalat"/>
          <w:sz w:val="20"/>
          <w:szCs w:val="20"/>
        </w:rPr>
        <w:t>, in addition to inflation caused by supply factors</w:t>
      </w:r>
      <w:r w:rsidR="003B4922" w:rsidRPr="00202B95">
        <w:rPr>
          <w:rFonts w:ascii="Sylfaen" w:eastAsia="GHEA Grapalat" w:hAnsi="Sylfaen" w:cs="GHEA Grapalat"/>
          <w:sz w:val="20"/>
          <w:szCs w:val="20"/>
        </w:rPr>
        <w:t xml:space="preserve"> (see section 2.2.1)</w:t>
      </w:r>
      <w:r w:rsidR="00E91E99" w:rsidRPr="00202B95">
        <w:rPr>
          <w:rFonts w:ascii="Sylfaen" w:eastAsia="GHEA Grapalat" w:hAnsi="Sylfaen" w:cs="GHEA Grapalat"/>
          <w:sz w:val="20"/>
          <w:szCs w:val="20"/>
        </w:rPr>
        <w:t xml:space="preserve">, inflationary pressures from demand side </w:t>
      </w:r>
      <w:r w:rsidR="003B4922" w:rsidRPr="00202B95">
        <w:rPr>
          <w:rFonts w:ascii="Sylfaen" w:eastAsia="GHEA Grapalat" w:hAnsi="Sylfaen" w:cs="GHEA Grapalat"/>
          <w:sz w:val="20"/>
          <w:szCs w:val="20"/>
        </w:rPr>
        <w:t>grew</w:t>
      </w:r>
      <w:r w:rsidR="00E91E99" w:rsidRPr="00202B95">
        <w:rPr>
          <w:rFonts w:ascii="Sylfaen" w:eastAsia="GHEA Grapalat" w:hAnsi="Sylfaen" w:cs="GHEA Grapalat"/>
          <w:sz w:val="20"/>
          <w:szCs w:val="20"/>
        </w:rPr>
        <w:t xml:space="preserve"> in the consumer market.</w:t>
      </w:r>
      <w:r w:rsidR="003B4922" w:rsidRPr="00202B95">
        <w:rPr>
          <w:rFonts w:ascii="Sylfaen" w:eastAsia="GHEA Grapalat" w:hAnsi="Sylfaen" w:cs="GHEA Grapalat"/>
          <w:sz w:val="20"/>
          <w:szCs w:val="20"/>
        </w:rPr>
        <w:t xml:space="preserve"> </w:t>
      </w:r>
      <w:r w:rsidR="00806CAF" w:rsidRPr="00202B95">
        <w:rPr>
          <w:rFonts w:ascii="Sylfaen" w:eastAsia="GHEA Grapalat" w:hAnsi="Sylfaen" w:cs="GHEA Grapalat"/>
          <w:sz w:val="20"/>
          <w:szCs w:val="20"/>
        </w:rPr>
        <w:t>The stimulus effect of the state budget and the growth of remittances in the first quarter also contributed to the positive GDP gap.</w:t>
      </w:r>
      <w:r w:rsidR="0062444C" w:rsidRPr="00202B95">
        <w:rPr>
          <w:rFonts w:ascii="Sylfaen" w:hAnsi="Sylfaen" w:cs="Sylfaen"/>
          <w:color w:val="FF0000"/>
          <w:sz w:val="20"/>
          <w:szCs w:val="20"/>
        </w:rPr>
        <w:t xml:space="preserve"> </w:t>
      </w:r>
    </w:p>
    <w:p w14:paraId="5C2D7C13" w14:textId="77777777" w:rsidR="0062444C" w:rsidRPr="00202B95" w:rsidRDefault="0062444C" w:rsidP="007D5996">
      <w:pPr>
        <w:tabs>
          <w:tab w:val="left" w:pos="600"/>
        </w:tabs>
        <w:spacing w:line="260" w:lineRule="atLeast"/>
        <w:ind w:firstLine="284"/>
        <w:jc w:val="both"/>
        <w:rPr>
          <w:rFonts w:ascii="Sylfaen" w:hAnsi="Sylfaen" w:cs="Sylfaen"/>
          <w:b/>
          <w:bCs/>
          <w:sz w:val="20"/>
          <w:szCs w:val="20"/>
        </w:rPr>
      </w:pPr>
    </w:p>
    <w:p w14:paraId="57FDC2B6" w14:textId="77777777" w:rsidR="007D21F4" w:rsidRPr="00202B95" w:rsidRDefault="007D21F4" w:rsidP="007D5996">
      <w:pPr>
        <w:tabs>
          <w:tab w:val="left" w:pos="600"/>
        </w:tabs>
        <w:spacing w:line="260" w:lineRule="atLeast"/>
        <w:ind w:firstLine="284"/>
        <w:jc w:val="both"/>
        <w:rPr>
          <w:rFonts w:ascii="Sylfaen" w:hAnsi="Sylfaen" w:cs="Sylfaen"/>
          <w:b/>
          <w:bCs/>
          <w:sz w:val="8"/>
          <w:szCs w:val="20"/>
        </w:rPr>
      </w:pPr>
    </w:p>
    <w:p w14:paraId="3D23A9D7" w14:textId="0B55BDC5" w:rsidR="00DA270A" w:rsidRPr="00202B95" w:rsidRDefault="00DA270A" w:rsidP="007D5996">
      <w:pPr>
        <w:tabs>
          <w:tab w:val="left" w:pos="600"/>
        </w:tabs>
        <w:spacing w:line="260" w:lineRule="atLeast"/>
        <w:ind w:firstLine="284"/>
        <w:jc w:val="both"/>
        <w:rPr>
          <w:rFonts w:ascii="Sylfaen" w:hAnsi="Sylfaen" w:cs="Sylfaen"/>
          <w:b/>
          <w:bCs/>
          <w:color w:val="002060"/>
          <w:sz w:val="20"/>
          <w:szCs w:val="20"/>
        </w:rPr>
      </w:pPr>
      <w:r w:rsidRPr="00202B95">
        <w:rPr>
          <w:rFonts w:ascii="Sylfaen" w:hAnsi="Sylfaen" w:cs="Sylfaen"/>
          <w:b/>
          <w:iCs/>
          <w:color w:val="002060"/>
          <w:sz w:val="20"/>
          <w:szCs w:val="20"/>
        </w:rPr>
        <w:t xml:space="preserve">3.2.2. </w:t>
      </w:r>
      <w:r w:rsidR="00F81C47" w:rsidRPr="00202B95">
        <w:rPr>
          <w:rFonts w:ascii="Sylfaen" w:hAnsi="Sylfaen" w:cs="Sylfaen"/>
          <w:b/>
          <w:iCs/>
          <w:color w:val="002060"/>
          <w:sz w:val="20"/>
          <w:szCs w:val="20"/>
        </w:rPr>
        <w:t>The Expenditure Aspect of the Economy</w:t>
      </w:r>
    </w:p>
    <w:p w14:paraId="23D54608" w14:textId="3989FD4A" w:rsidR="00DB72C1" w:rsidRPr="00202B95" w:rsidRDefault="10DC3DAE" w:rsidP="00DB72C1">
      <w:pPr>
        <w:tabs>
          <w:tab w:val="left" w:pos="600"/>
        </w:tabs>
        <w:spacing w:before="120" w:line="340" w:lineRule="atLeast"/>
        <w:ind w:firstLine="284"/>
        <w:jc w:val="both"/>
        <w:rPr>
          <w:rFonts w:ascii="Sylfaen" w:hAnsi="Sylfaen" w:cs="Sylfaen"/>
          <w:sz w:val="20"/>
          <w:szCs w:val="20"/>
        </w:rPr>
      </w:pPr>
      <w:r w:rsidRPr="10DC3DAE">
        <w:rPr>
          <w:rFonts w:ascii="Sylfaen" w:hAnsi="Sylfaen"/>
          <w:sz w:val="20"/>
          <w:szCs w:val="20"/>
        </w:rPr>
        <w:t>The economic decline in the first quarter of 2021 totaled 3.3%, well above previous estimates and indicating a faster recovery than expected. The upward shift in terms of demand side is associated with higher actual consumption in the private sector. The latter, according to estimates, is the result of the previously accumulated demand and the decrease of "forced" savings amid the pandemics and hostilities in Artsakh. The contribution of government spending and net export to economic growth was also higher than expected. The decline in private spending was 4.9% as a result of 2.9% decline in private consumption and a 24.3% decline in private fixed assets. It should be noted that in the past, in light of the economic and political uncertainties, a certain restraining effect on private demand was expected in the first semester of the year, but actual developments show that the impact of uncertainties was mainly on private investment, and private consumption recovered faster than expected.</w:t>
      </w:r>
      <w:r w:rsidRPr="10DC3DAE">
        <w:rPr>
          <w:rFonts w:ascii="Sylfaen" w:hAnsi="Sylfaen"/>
        </w:rPr>
        <w:t xml:space="preserve"> </w:t>
      </w:r>
      <w:r w:rsidRPr="10DC3DAE">
        <w:rPr>
          <w:rFonts w:ascii="Sylfaen" w:hAnsi="Sylfaen"/>
          <w:sz w:val="20"/>
          <w:szCs w:val="20"/>
        </w:rPr>
        <w:t xml:space="preserve">Higher-than-expected </w:t>
      </w:r>
      <w:r w:rsidRPr="10DC3DAE">
        <w:rPr>
          <w:rFonts w:ascii="Sylfaen" w:hAnsi="Sylfaen"/>
          <w:sz w:val="20"/>
          <w:szCs w:val="20"/>
        </w:rPr>
        <w:lastRenderedPageBreak/>
        <w:t xml:space="preserve">remittances have in turn contributed to the upward shift in private consumption. </w:t>
      </w:r>
    </w:p>
    <w:p w14:paraId="36DF21CA" w14:textId="3C44B967" w:rsidR="00C66D4D" w:rsidRPr="00202B95" w:rsidRDefault="00E67516" w:rsidP="003C074A">
      <w:pPr>
        <w:spacing w:line="350" w:lineRule="atLeast"/>
        <w:ind w:firstLine="284"/>
        <w:jc w:val="both"/>
        <w:rPr>
          <w:rFonts w:ascii="Sylfaen" w:eastAsia="GHEA Grapalat" w:hAnsi="Sylfaen" w:cs="GHEA Grapalat"/>
          <w:sz w:val="20"/>
          <w:szCs w:val="20"/>
        </w:rPr>
      </w:pPr>
      <w:r w:rsidRPr="00202B95">
        <w:rPr>
          <w:rFonts w:ascii="Sylfaen" w:eastAsia="GHEA Grapalat" w:hAnsi="Sylfaen" w:cs="GHEA Grapalat"/>
          <w:sz w:val="20"/>
          <w:szCs w:val="20"/>
        </w:rPr>
        <w:t xml:space="preserve">According to the Central Bank, private demand in the consumer market had an inflationary impact and contributed to the acceleration of inflation in the reporting quarter. In addition to the demand factors, the latter continues to be driven by supply factors. </w:t>
      </w:r>
    </w:p>
    <w:p w14:paraId="0D5D9317" w14:textId="49F2C294" w:rsidR="00DB72C1" w:rsidRPr="00202B95" w:rsidRDefault="009509B2" w:rsidP="003C074A">
      <w:pPr>
        <w:spacing w:line="350" w:lineRule="atLeast"/>
        <w:ind w:firstLine="284"/>
        <w:jc w:val="both"/>
        <w:rPr>
          <w:rFonts w:ascii="Sylfaen" w:hAnsi="Sylfaen"/>
          <w:sz w:val="20"/>
          <w:szCs w:val="20"/>
        </w:rPr>
      </w:pPr>
      <w:r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824064" behindDoc="0" locked="0" layoutInCell="1" allowOverlap="1" wp14:anchorId="6558A415" wp14:editId="4CBCF292">
                <wp:simplePos x="0" y="0"/>
                <wp:positionH relativeFrom="column">
                  <wp:posOffset>4203065</wp:posOffset>
                </wp:positionH>
                <wp:positionV relativeFrom="margin">
                  <wp:posOffset>1381760</wp:posOffset>
                </wp:positionV>
                <wp:extent cx="2520315" cy="514350"/>
                <wp:effectExtent l="0" t="0" r="51435" b="57150"/>
                <wp:wrapNone/>
                <wp:docPr id="1544175887" name="Flowchart: Alternate Process 1544175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51435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CEEAFA5" w14:textId="2F594E79" w:rsidR="00093E3E" w:rsidRPr="00FC1895" w:rsidRDefault="00250674" w:rsidP="00FC1895">
                            <w:pPr>
                              <w:spacing w:line="160" w:lineRule="atLeast"/>
                              <w:rPr>
                                <w:rFonts w:ascii="GHEA Grapalat" w:eastAsia="Times LatArm" w:hAnsi="GHEA Grapalat" w:cs="Times LatArm"/>
                                <w:b/>
                                <w:i/>
                                <w:sz w:val="14"/>
                                <w:szCs w:val="14"/>
                                <w:lang w:val="hy-AM"/>
                              </w:rPr>
                            </w:pPr>
                            <w:r w:rsidRPr="00250674">
                              <w:rPr>
                                <w:rFonts w:ascii="GHEA Grapalat" w:eastAsia="GHEA Grapalat" w:hAnsi="GHEA Grapalat" w:cs="GHEA Grapalat"/>
                                <w:b/>
                                <w:i/>
                                <w:color w:val="000000" w:themeColor="text1"/>
                                <w:sz w:val="14"/>
                                <w:szCs w:val="14"/>
                              </w:rPr>
                              <w:t>In the first quarter of 2021, net remittances of individuals in US$ terms are estimated to grow by 32.0% year-on-year.</w:t>
                            </w:r>
                            <w:r>
                              <w:rPr>
                                <w:rFonts w:ascii="GHEA Grapalat" w:eastAsia="GHEA Grapalat" w:hAnsi="GHEA Grapalat" w:cs="GHEA Grapalat"/>
                                <w:b/>
                                <w:i/>
                                <w:color w:val="000000" w:themeColor="text1"/>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8A415" id="Flowchart: Alternate Process 1544175887" o:spid="_x0000_s1101" type="#_x0000_t176" style="position:absolute;left:0;text-align:left;margin-left:330.95pt;margin-top:108.8pt;width:198.45pt;height:40.5pt;z-index:2528240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" fillcolor="#d5dce4 [671]" strokecolor="gray">
                <v:shadow on="t" offset=",3pt"/>
                <v:textbox>
                  <w:txbxContent>
                    <w:p w14:paraId="3CEEAFA5" w14:textId="2F594E79" w:rsidR="00093E3E" w:rsidRPr="00FC1895" w:rsidRDefault="00250674" w:rsidP="00FC1895">
                      <w:pPr>
                        <w:spacing w:line="160" w:lineRule="atLeast"/>
                        <w:rPr>
                          <w:rFonts w:ascii="GHEA Grapalat" w:eastAsia="Times LatArm" w:hAnsi="GHEA Grapalat" w:cs="Times LatArm"/>
                          <w:b/>
                          <w:i/>
                          <w:sz w:val="14"/>
                          <w:szCs w:val="14"/>
                          <w:lang w:val="hy-AM"/>
                        </w:rPr>
                      </w:pPr>
                      <w:r w:rsidRPr="00250674">
                        <w:rPr>
                          <w:rFonts w:ascii="GHEA Grapalat" w:eastAsia="GHEA Grapalat" w:hAnsi="GHEA Grapalat" w:cs="GHEA Grapalat"/>
                          <w:b/>
                          <w:i/>
                          <w:color w:val="000000" w:themeColor="text1"/>
                          <w:sz w:val="14"/>
                          <w:szCs w:val="14"/>
                        </w:rPr>
                        <w:t>In the first quarter of 2021, net remittances of individuals in US$ terms are estimated to grow by 32.0% year-on-year.</w:t>
                      </w:r>
                      <w:r>
                        <w:rPr>
                          <w:rFonts w:ascii="GHEA Grapalat" w:eastAsia="GHEA Grapalat" w:hAnsi="GHEA Grapalat" w:cs="GHEA Grapalat"/>
                          <w:b/>
                          <w:i/>
                          <w:color w:val="000000" w:themeColor="text1"/>
                          <w:sz w:val="14"/>
                          <w:szCs w:val="14"/>
                        </w:rPr>
                        <w:t xml:space="preserve"> </w:t>
                      </w:r>
                    </w:p>
                  </w:txbxContent>
                </v:textbox>
                <w10:wrap anchory="margin"/>
              </v:shape>
            </w:pict>
          </mc:Fallback>
        </mc:AlternateContent>
      </w:r>
      <w:r w:rsidR="00D4773A" w:rsidRPr="00202B95">
        <w:rPr>
          <w:rFonts w:ascii="Sylfaen" w:eastAsia="GHEA Grapalat" w:hAnsi="Sylfaen" w:cs="GHEA Grapalat"/>
          <w:color w:val="000000" w:themeColor="text1"/>
          <w:sz w:val="20"/>
          <w:szCs w:val="20"/>
        </w:rPr>
        <w:t>During the first quarter of 2021, global and domestic economic developments were reflected in export and import dynamics.</w:t>
      </w:r>
      <w:r w:rsidR="00E02757"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699136" behindDoc="0" locked="0" layoutInCell="1" allowOverlap="1" wp14:anchorId="48298463" wp14:editId="73AB945A">
                <wp:simplePos x="0" y="0"/>
                <wp:positionH relativeFrom="column">
                  <wp:posOffset>4151630</wp:posOffset>
                </wp:positionH>
                <wp:positionV relativeFrom="paragraph">
                  <wp:posOffset>1337310</wp:posOffset>
                </wp:positionV>
                <wp:extent cx="2513965" cy="605155"/>
                <wp:effectExtent l="0" t="0" r="0" b="4445"/>
                <wp:wrapNone/>
                <wp:docPr id="1544175836" name="Text Box 4145">
                  <a:extLst xmlns:a="http://schemas.openxmlformats.org/drawingml/2006/main">
                    <a:ext uri="{FF2B5EF4-FFF2-40B4-BE49-F238E27FC236}">
                      <a16:creationId xmlns:a16="http://schemas.microsoft.com/office/drawing/2014/main" id="{00000000-0008-0000-1D00-000007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965" cy="605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27424" w14:textId="39AC5C57" w:rsidR="00093E3E" w:rsidRPr="00E02757"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31</w:t>
                            </w:r>
                          </w:p>
                          <w:p w14:paraId="341E4865"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08CC10D4" w14:textId="77777777" w:rsidR="00093E3E" w:rsidRDefault="00093E3E" w:rsidP="00E02757">
                            <w:pPr>
                              <w:rPr>
                                <w:rFonts w:ascii="GHEA Grapalat" w:hAnsi="GHEA Grapalat" w:cs="Sylfaen"/>
                                <w:b/>
                                <w:bCs/>
                                <w:color w:val="1F497D"/>
                                <w:sz w:val="14"/>
                                <w:szCs w:val="14"/>
                              </w:rPr>
                            </w:pPr>
                            <w:r>
                              <w:rPr>
                                <w:rFonts w:ascii="GHEA Grapalat" w:hAnsi="GHEA Grapalat" w:cs="Sylfaen"/>
                                <w:b/>
                                <w:bCs/>
                                <w:sz w:val="4"/>
                                <w:szCs w:val="4"/>
                              </w:rPr>
                              <w:t> </w:t>
                            </w:r>
                            <w:proofErr w:type="spellStart"/>
                            <w:r>
                              <w:rPr>
                                <w:rFonts w:ascii="GHEA Grapalat" w:hAnsi="GHEA Grapalat" w:cs="Sylfaen"/>
                                <w:b/>
                                <w:bCs/>
                                <w:color w:val="1F497D"/>
                                <w:sz w:val="14"/>
                                <w:szCs w:val="14"/>
                              </w:rPr>
                              <w:t>Մասնավոր</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ծախսումների</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 xml:space="preserve">կառուցվածքը </w:t>
                            </w:r>
                            <w:r>
                              <w:rPr>
                                <w:rFonts w:ascii="GHEA Grapalat" w:hAnsi="GHEA Grapalat" w:cs="Sylfaen"/>
                                <w:b/>
                                <w:bCs/>
                                <w:i/>
                                <w:iCs/>
                                <w:color w:val="1F497D"/>
                                <w:sz w:val="14"/>
                                <w:szCs w:val="14"/>
                              </w:rPr>
                              <w:t xml:space="preserve">(տ/տ </w:t>
                            </w:r>
                            <w:proofErr w:type="spellStart"/>
                            <w:r>
                              <w:rPr>
                                <w:rFonts w:ascii="GHEA Grapalat" w:hAnsi="GHEA Grapalat" w:cs="Sylfaen"/>
                                <w:b/>
                                <w:bCs/>
                                <w:i/>
                                <w:iCs/>
                                <w:color w:val="1F497D"/>
                                <w:sz w:val="14"/>
                                <w:szCs w:val="14"/>
                              </w:rPr>
                              <w:t>աճ</w:t>
                            </w:r>
                            <w:proofErr w:type="spellEnd"/>
                            <w:r>
                              <w:rPr>
                                <w:rFonts w:ascii="GHEA Grapalat" w:hAnsi="GHEA Grapalat" w:cs="Sylfaen"/>
                                <w:b/>
                                <w:bCs/>
                                <w:i/>
                                <w:iCs/>
                                <w:color w:val="1F497D"/>
                                <w:sz w:val="14"/>
                                <w:szCs w:val="14"/>
                              </w:rPr>
                              <w:t>)</w:t>
                            </w:r>
                          </w:p>
                          <w:p w14:paraId="17AE491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36DA6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65CCE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77397A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8EEA8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DC7B0E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0DA7DC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18692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85DA0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0AF97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1134C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229B5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AF66A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00DD2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319AA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D07D9F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41503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AE26A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10E30D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73420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B7DAD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52104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7464FA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6AF7D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B2A6B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B333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2D00C9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27FCEA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28AA2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15466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E3AD74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260996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EEAC9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2E267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86B42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BB9AE2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D5B0F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976E1D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0C36A8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D95F1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2267E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3F8C6B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ECEE8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871E16" w14:textId="77777777" w:rsidR="00093E3E" w:rsidRDefault="00093E3E" w:rsidP="00E0275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48298463" id="Text Box 4145" o:spid="_x0000_s1102" type="#_x0000_t202" style="position:absolute;left:0;text-align:left;margin-left:326.9pt;margin-top:105.3pt;width:197.95pt;height:47.65pt;z-index:25269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" filled="f" stroked="f">
                <v:textbox>
                  <w:txbxContent>
                    <w:p w14:paraId="17B27424" w14:textId="39AC5C57" w:rsidR="00093E3E" w:rsidRPr="00E02757"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31</w:t>
                      </w:r>
                    </w:p>
                    <w:p w14:paraId="341E4865"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08CC10D4" w14:textId="77777777" w:rsidR="00093E3E" w:rsidRDefault="00093E3E" w:rsidP="00E02757">
                      <w:pPr>
                        <w:rPr>
                          <w:rFonts w:ascii="GHEA Grapalat" w:hAnsi="GHEA Grapalat" w:cs="Sylfaen"/>
                          <w:b/>
                          <w:bCs/>
                          <w:color w:val="1F497D"/>
                          <w:sz w:val="14"/>
                          <w:szCs w:val="14"/>
                        </w:rPr>
                      </w:pPr>
                      <w:r>
                        <w:rPr>
                          <w:rFonts w:ascii="GHEA Grapalat" w:hAnsi="GHEA Grapalat" w:cs="Sylfaen"/>
                          <w:b/>
                          <w:bCs/>
                          <w:sz w:val="4"/>
                          <w:szCs w:val="4"/>
                        </w:rPr>
                        <w:t> </w:t>
                      </w:r>
                      <w:proofErr w:type="spellStart"/>
                      <w:r>
                        <w:rPr>
                          <w:rFonts w:ascii="GHEA Grapalat" w:hAnsi="GHEA Grapalat" w:cs="Sylfaen"/>
                          <w:b/>
                          <w:bCs/>
                          <w:color w:val="1F497D"/>
                          <w:sz w:val="14"/>
                          <w:szCs w:val="14"/>
                        </w:rPr>
                        <w:t>Մասնավոր</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ծախսումների</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 xml:space="preserve">կառուցվածքը </w:t>
                      </w:r>
                      <w:r>
                        <w:rPr>
                          <w:rFonts w:ascii="GHEA Grapalat" w:hAnsi="GHEA Grapalat" w:cs="Sylfaen"/>
                          <w:b/>
                          <w:bCs/>
                          <w:i/>
                          <w:iCs/>
                          <w:color w:val="1F497D"/>
                          <w:sz w:val="14"/>
                          <w:szCs w:val="14"/>
                        </w:rPr>
                        <w:t xml:space="preserve">(տ/տ </w:t>
                      </w:r>
                      <w:proofErr w:type="spellStart"/>
                      <w:r>
                        <w:rPr>
                          <w:rFonts w:ascii="GHEA Grapalat" w:hAnsi="GHEA Grapalat" w:cs="Sylfaen"/>
                          <w:b/>
                          <w:bCs/>
                          <w:i/>
                          <w:iCs/>
                          <w:color w:val="1F497D"/>
                          <w:sz w:val="14"/>
                          <w:szCs w:val="14"/>
                        </w:rPr>
                        <w:t>աճ</w:t>
                      </w:r>
                      <w:proofErr w:type="spellEnd"/>
                      <w:r>
                        <w:rPr>
                          <w:rFonts w:ascii="GHEA Grapalat" w:hAnsi="GHEA Grapalat" w:cs="Sylfaen"/>
                          <w:b/>
                          <w:bCs/>
                          <w:i/>
                          <w:iCs/>
                          <w:color w:val="1F497D"/>
                          <w:sz w:val="14"/>
                          <w:szCs w:val="14"/>
                        </w:rPr>
                        <w:t>)</w:t>
                      </w:r>
                    </w:p>
                    <w:p w14:paraId="17AE491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36DA6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65CCE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77397A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8EEA8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DC7B0E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0DA7DC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18692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85DA0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0AF97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1134C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229B5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AF66A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00DD2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319AA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D07D9F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41503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AE26A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10E30D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73420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B7DAD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52104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7464FA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6AF7D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B2A6B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B333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2D00C9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27FCEA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28AA2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15466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E3AD74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260996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EEAC9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2E267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86B42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BB9AE2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D5B0F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976E1D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0C36A8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D95F1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2267E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3F8C6B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ECEE8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871E16" w14:textId="77777777" w:rsidR="00093E3E" w:rsidRDefault="00093E3E" w:rsidP="00E02757">
                      <w:pPr>
                        <w:rPr>
                          <w:sz w:val="14"/>
                          <w:szCs w:val="14"/>
                        </w:rPr>
                      </w:pPr>
                      <w:r>
                        <w:rPr>
                          <w:sz w:val="14"/>
                          <w:szCs w:val="14"/>
                        </w:rPr>
                        <w:t> </w:t>
                      </w:r>
                    </w:p>
                  </w:txbxContent>
                </v:textbox>
              </v:shape>
            </w:pict>
          </mc:Fallback>
        </mc:AlternateContent>
      </w:r>
      <w:r w:rsidR="00E02757"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700160" behindDoc="0" locked="0" layoutInCell="1" allowOverlap="1" wp14:anchorId="592A3F90" wp14:editId="3888D04B">
                <wp:simplePos x="0" y="0"/>
                <wp:positionH relativeFrom="column">
                  <wp:posOffset>4858385</wp:posOffset>
                </wp:positionH>
                <wp:positionV relativeFrom="paragraph">
                  <wp:posOffset>3888105</wp:posOffset>
                </wp:positionV>
                <wp:extent cx="1821815" cy="369570"/>
                <wp:effectExtent l="0" t="0" r="0" b="0"/>
                <wp:wrapNone/>
                <wp:docPr id="1445937407" name="Text Box 296">
                  <a:extLst xmlns:a="http://schemas.openxmlformats.org/drawingml/2006/main">
                    <a:ext uri="{147F2762-F138-4A5C-976F-8EAC2B608ADB}">
                      <a16:predDERef xmlns:a16="http://schemas.microsoft.com/office/drawing/2014/main" pred="{00000000-0008-0000-2400-000002000000}"/>
                    </a:ext>
                  </a:extLst>
                </wp:docPr>
                <wp:cNvGraphicFramePr/>
                <a:graphic xmlns:a="http://schemas.openxmlformats.org/drawingml/2006/main">
                  <a:graphicData uri="http://schemas.microsoft.com/office/word/2010/wordprocessingShape">
                    <wps:wsp>
                      <wps:cNvSpPr txBox="1"/>
                      <wps:spPr>
                        <a:xfrm>
                          <a:off x="0" y="0"/>
                          <a:ext cx="1821815" cy="369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6D913"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xml:space="preserve">, ՀՀ ԿԲ </w:t>
                            </w:r>
                            <w:proofErr w:type="spellStart"/>
                            <w:r>
                              <w:rPr>
                                <w:rFonts w:ascii="GHEA Grapalat" w:hAnsi="GHEA Grapalat" w:cs="Sylfaen"/>
                                <w:i/>
                                <w:iCs/>
                                <w:color w:val="000000" w:themeColor="dark1"/>
                                <w:sz w:val="14"/>
                                <w:szCs w:val="14"/>
                              </w:rPr>
                              <w:t>գնահատ</w:t>
                            </w:r>
                            <w:proofErr w:type="spellEnd"/>
                            <w:r>
                              <w:rPr>
                                <w:rFonts w:ascii="GHEA Grapalat" w:hAnsi="GHEA Grapalat" w:cs="Sylfaen"/>
                                <w:i/>
                                <w:iCs/>
                                <w:color w:val="000000" w:themeColor="dark1"/>
                                <w:sz w:val="14"/>
                                <w:szCs w:val="14"/>
                                <w:lang w:val="hy-AM"/>
                              </w:rPr>
                              <w:t>ում</w:t>
                            </w:r>
                          </w:p>
                          <w:p w14:paraId="5DC29BAC"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DDAF35F"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3B74DD8"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2A3F90" id="Text Box 296" o:spid="_x0000_s1103" type="#_x0000_t202" style="position:absolute;left:0;text-align:left;margin-left:382.55pt;margin-top:306.15pt;width:143.45pt;height:29.1pt;z-index:25270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" filled="f" stroked="f" strokeweight=".5pt">
                <v:textbox>
                  <w:txbxContent>
                    <w:p w14:paraId="6C06D913"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xml:space="preserve">, ՀՀ ԿԲ </w:t>
                      </w:r>
                      <w:proofErr w:type="spellStart"/>
                      <w:r>
                        <w:rPr>
                          <w:rFonts w:ascii="GHEA Grapalat" w:hAnsi="GHEA Grapalat" w:cs="Sylfaen"/>
                          <w:i/>
                          <w:iCs/>
                          <w:color w:val="000000" w:themeColor="dark1"/>
                          <w:sz w:val="14"/>
                          <w:szCs w:val="14"/>
                        </w:rPr>
                        <w:t>գնահատ</w:t>
                      </w:r>
                      <w:proofErr w:type="spellEnd"/>
                      <w:r>
                        <w:rPr>
                          <w:rFonts w:ascii="GHEA Grapalat" w:hAnsi="GHEA Grapalat" w:cs="Sylfaen"/>
                          <w:i/>
                          <w:iCs/>
                          <w:color w:val="000000" w:themeColor="dark1"/>
                          <w:sz w:val="14"/>
                          <w:szCs w:val="14"/>
                          <w:lang w:val="hy-AM"/>
                        </w:rPr>
                        <w:t>ում</w:t>
                      </w:r>
                    </w:p>
                    <w:p w14:paraId="5DC29BAC"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DDAF35F"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3B74DD8"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E02757" w:rsidRPr="00202B95">
        <w:rPr>
          <w:rFonts w:ascii="Sylfaen" w:eastAsia="GHEA Grapalat" w:hAnsi="Sylfaen" w:cs="GHEA Grapalat"/>
          <w:noProof/>
          <w:color w:val="000000" w:themeColor="text1"/>
          <w:sz w:val="20"/>
          <w:szCs w:val="20"/>
        </w:rPr>
        <w:drawing>
          <wp:anchor distT="0" distB="0" distL="114300" distR="114300" simplePos="0" relativeHeight="252701184" behindDoc="0" locked="0" layoutInCell="1" allowOverlap="1" wp14:anchorId="466918E9" wp14:editId="5AFAE40F">
            <wp:simplePos x="0" y="0"/>
            <wp:positionH relativeFrom="column">
              <wp:posOffset>4135479</wp:posOffset>
            </wp:positionH>
            <wp:positionV relativeFrom="paragraph">
              <wp:posOffset>1697880</wp:posOffset>
            </wp:positionV>
            <wp:extent cx="2513965" cy="2205990"/>
            <wp:effectExtent l="0" t="0" r="635" b="0"/>
            <wp:wrapNone/>
            <wp:docPr id="1544175936" name="Chart 1544175936">
              <a:extLst xmlns:a="http://schemas.openxmlformats.org/drawingml/2006/main">
                <a:ext uri="{FF2B5EF4-FFF2-40B4-BE49-F238E27FC236}">
                  <a16:creationId xmlns:a16="http://schemas.microsoft.com/office/drawing/2014/main" id="{00000000-0008-0000-1D00-000006000000}"/>
                </a:ext>
                <a:ext uri="{147F2762-F138-4A5C-976F-8EAC2B608ADB}">
                  <a16:predDERef xmlns:a16="http://schemas.microsoft.com/office/drawing/2014/main" pred="{00000000-0008-0000-21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anchor>
        </w:drawing>
      </w:r>
      <w:r w:rsidR="00D4773A" w:rsidRPr="00202B95">
        <w:rPr>
          <w:rFonts w:ascii="Sylfaen" w:eastAsia="GHEA Grapalat" w:hAnsi="Sylfaen" w:cs="GHEA Grapalat"/>
          <w:color w:val="000000" w:themeColor="text1"/>
          <w:sz w:val="20"/>
          <w:szCs w:val="20"/>
        </w:rPr>
        <w:t xml:space="preserve"> </w:t>
      </w:r>
      <w:r w:rsidR="0044077F" w:rsidRPr="00202B95">
        <w:rPr>
          <w:rFonts w:ascii="Sylfaen" w:eastAsia="GHEA Grapalat" w:hAnsi="Sylfaen" w:cs="GHEA Grapalat"/>
          <w:color w:val="000000" w:themeColor="text1"/>
          <w:sz w:val="20"/>
          <w:szCs w:val="20"/>
        </w:rPr>
        <w:t xml:space="preserve">Amid a stronger-than-expected global economic recovery, the recovery of exports was somewhat higher than projected by the Central Bank of Armenia. The recovery of imports has slowed compared to the </w:t>
      </w:r>
      <w:r w:rsidR="00F21274" w:rsidRPr="00202B95">
        <w:rPr>
          <w:rFonts w:ascii="Sylfaen" w:eastAsia="GHEA Grapalat" w:hAnsi="Sylfaen" w:cs="GHEA Grapalat"/>
          <w:color w:val="000000" w:themeColor="text1"/>
          <w:sz w:val="20"/>
          <w:szCs w:val="20"/>
        </w:rPr>
        <w:t>projections</w:t>
      </w:r>
      <w:r w:rsidR="0044077F" w:rsidRPr="00202B95">
        <w:rPr>
          <w:rFonts w:ascii="Sylfaen" w:eastAsia="GHEA Grapalat" w:hAnsi="Sylfaen" w:cs="GHEA Grapalat"/>
          <w:color w:val="000000" w:themeColor="text1"/>
          <w:sz w:val="20"/>
          <w:szCs w:val="20"/>
        </w:rPr>
        <w:t xml:space="preserve"> of the Central Bank of Armenia, </w:t>
      </w:r>
      <w:r w:rsidR="00F21274" w:rsidRPr="00202B95">
        <w:rPr>
          <w:rFonts w:ascii="Sylfaen" w:eastAsia="GHEA Grapalat" w:hAnsi="Sylfaen" w:cs="GHEA Grapalat"/>
          <w:color w:val="000000" w:themeColor="text1"/>
          <w:sz w:val="20"/>
          <w:szCs w:val="20"/>
        </w:rPr>
        <w:t xml:space="preserve">despite a faster than expected recovery in the domestic economy. </w:t>
      </w:r>
      <w:r w:rsidR="000C1AD8" w:rsidRPr="00202B95">
        <w:rPr>
          <w:rFonts w:ascii="Sylfaen" w:eastAsia="GHEA Grapalat" w:hAnsi="Sylfaen" w:cs="GHEA Grapalat"/>
          <w:color w:val="000000" w:themeColor="text1"/>
          <w:sz w:val="20"/>
          <w:szCs w:val="20"/>
        </w:rPr>
        <w:t>The latter was due to a certain increase in the consumption of domestic services, in particular, domestic tourism (substitution phenomenon), as well as the consumption of previously accumulated resources.</w:t>
      </w:r>
      <w:r w:rsidR="00DB72C1" w:rsidRPr="00202B95">
        <w:rPr>
          <w:rFonts w:ascii="Sylfaen" w:eastAsia="GHEA Grapalat" w:hAnsi="Sylfaen" w:cs="GHEA Grapalat"/>
          <w:color w:val="000000" w:themeColor="text1"/>
          <w:sz w:val="20"/>
          <w:szCs w:val="20"/>
        </w:rPr>
        <w:t xml:space="preserve"> </w:t>
      </w:r>
    </w:p>
    <w:p w14:paraId="59E08197" w14:textId="5AA3280D" w:rsidR="00DB72C1" w:rsidRPr="00202B95" w:rsidRDefault="0CEA9C80" w:rsidP="003C074A">
      <w:pPr>
        <w:spacing w:line="350" w:lineRule="atLeast"/>
        <w:ind w:firstLine="284"/>
        <w:jc w:val="both"/>
        <w:rPr>
          <w:rFonts w:ascii="Sylfaen" w:hAnsi="Sylfaen"/>
          <w:sz w:val="20"/>
          <w:szCs w:val="20"/>
        </w:rPr>
      </w:pPr>
      <w:r w:rsidRPr="0CEA9C80">
        <w:rPr>
          <w:rFonts w:ascii="Sylfaen" w:eastAsia="GHEA Grapalat" w:hAnsi="Sylfaen" w:cs="GHEA Grapalat"/>
          <w:color w:val="000000" w:themeColor="text1"/>
          <w:sz w:val="20"/>
          <w:szCs w:val="20"/>
        </w:rPr>
        <w:t>In the first quarter of 2021, the decrease in real exports of goods and services was 21.9% year-on-year, and the decrease in real imports of goods and services was 21.7% year-on-year.</w:t>
      </w:r>
      <w:r w:rsidRPr="0CEA9C80">
        <w:rPr>
          <w:rFonts w:ascii="Sylfaen" w:hAnsi="Sylfaen"/>
        </w:rPr>
        <w:t xml:space="preserve"> </w:t>
      </w:r>
      <w:r w:rsidRPr="0CEA9C80">
        <w:rPr>
          <w:rFonts w:ascii="Sylfaen" w:eastAsia="GHEA Grapalat" w:hAnsi="Sylfaen" w:cs="GHEA Grapalat"/>
          <w:color w:val="000000" w:themeColor="text1"/>
          <w:sz w:val="20"/>
          <w:szCs w:val="20"/>
        </w:rPr>
        <w:t xml:space="preserve">The decrease in exports and imports compared to the previous year is mainly due to the base </w:t>
      </w:r>
      <w:proofErr w:type="gramStart"/>
      <w:r w:rsidRPr="0CEA9C80">
        <w:rPr>
          <w:rFonts w:ascii="Sylfaen" w:eastAsia="GHEA Grapalat" w:hAnsi="Sylfaen" w:cs="GHEA Grapalat"/>
          <w:color w:val="000000" w:themeColor="text1"/>
          <w:sz w:val="20"/>
          <w:szCs w:val="20"/>
        </w:rPr>
        <w:t>effects  (</w:t>
      </w:r>
      <w:proofErr w:type="gramEnd"/>
      <w:r w:rsidRPr="0CEA9C80">
        <w:rPr>
          <w:rFonts w:ascii="Sylfaen" w:eastAsia="GHEA Grapalat" w:hAnsi="Sylfaen" w:cs="GHEA Grapalat"/>
          <w:color w:val="000000" w:themeColor="text1"/>
          <w:sz w:val="20"/>
          <w:szCs w:val="20"/>
        </w:rPr>
        <w:t xml:space="preserve">the main restrictions occurred in March last year). At the same time, the developments in tourism exports were more positive </w:t>
      </w:r>
      <w:proofErr w:type="gramStart"/>
      <w:r w:rsidRPr="0CEA9C80">
        <w:rPr>
          <w:rFonts w:ascii="Sylfaen" w:eastAsia="GHEA Grapalat" w:hAnsi="Sylfaen" w:cs="GHEA Grapalat"/>
          <w:color w:val="000000" w:themeColor="text1"/>
          <w:sz w:val="20"/>
          <w:szCs w:val="20"/>
        </w:rPr>
        <w:t>than  projections</w:t>
      </w:r>
      <w:proofErr w:type="gramEnd"/>
      <w:r w:rsidRPr="0CEA9C80">
        <w:rPr>
          <w:rFonts w:ascii="Sylfaen" w:eastAsia="GHEA Grapalat" w:hAnsi="Sylfaen" w:cs="GHEA Grapalat"/>
          <w:color w:val="000000" w:themeColor="text1"/>
          <w:sz w:val="20"/>
          <w:szCs w:val="20"/>
        </w:rPr>
        <w:t xml:space="preserve">. </w:t>
      </w:r>
    </w:p>
    <w:p w14:paraId="14D86C74" w14:textId="7F30EB87" w:rsidR="00DB72C1" w:rsidRPr="00202B95" w:rsidRDefault="009509B2" w:rsidP="00DB72C1">
      <w:pPr>
        <w:spacing w:line="340" w:lineRule="atLeast"/>
        <w:ind w:firstLine="284"/>
        <w:jc w:val="both"/>
        <w:rPr>
          <w:rFonts w:ascii="Sylfaen" w:hAnsi="Sylfaen"/>
          <w:sz w:val="20"/>
          <w:szCs w:val="20"/>
        </w:rPr>
      </w:pPr>
      <w:r w:rsidRPr="00202B95">
        <w:rPr>
          <w:rFonts w:ascii="Sylfaen" w:eastAsia="GHEA Grapalat" w:hAnsi="Sylfaen" w:cs="GHEA Grapalat"/>
          <w:color w:val="000000" w:themeColor="text1"/>
          <w:sz w:val="20"/>
          <w:szCs w:val="20"/>
        </w:rPr>
        <w:t>Summing up, it should be noted that as a result of the developments described above, net real export contribution to GDP in the first quarter was more positive than expected.</w:t>
      </w:r>
      <w:r w:rsidR="00E02757"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705280" behindDoc="0" locked="0" layoutInCell="1" allowOverlap="1" wp14:anchorId="77C2A095" wp14:editId="5AE8BDA0">
                <wp:simplePos x="0" y="0"/>
                <wp:positionH relativeFrom="column">
                  <wp:posOffset>4137550</wp:posOffset>
                </wp:positionH>
                <wp:positionV relativeFrom="paragraph">
                  <wp:posOffset>423434</wp:posOffset>
                </wp:positionV>
                <wp:extent cx="2520000" cy="685800"/>
                <wp:effectExtent l="0" t="0" r="0" b="0"/>
                <wp:wrapNone/>
                <wp:docPr id="1544175937"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3CB9A" w14:textId="616A1C95" w:rsidR="00093E3E" w:rsidRPr="00E02757"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r>
                              <w:rPr>
                                <w:rFonts w:ascii="GHEA Grapalat" w:hAnsi="GHEA Grapalat" w:cs="Sylfaen"/>
                                <w:b/>
                                <w:bCs/>
                                <w:color w:val="1F497D"/>
                                <w:sz w:val="14"/>
                                <w:szCs w:val="14"/>
                              </w:rPr>
                              <w:t>2</w:t>
                            </w:r>
                          </w:p>
                          <w:p w14:paraId="2286A811"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22EA54D7"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12C58C95" w14:textId="5BA29EB2"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Զուտ արտահանման դիրքը </w:t>
                            </w:r>
                            <w:proofErr w:type="spellStart"/>
                            <w:r>
                              <w:rPr>
                                <w:rFonts w:ascii="GHEA Grapalat" w:hAnsi="GHEA Grapalat" w:cs="Sylfaen"/>
                                <w:b/>
                                <w:bCs/>
                                <w:color w:val="1F497D"/>
                                <w:sz w:val="14"/>
                                <w:szCs w:val="14"/>
                                <w:lang w:val="hy-AM"/>
                              </w:rPr>
                              <w:t>բարելավվել</w:t>
                            </w:r>
                            <w:proofErr w:type="spellEnd"/>
                            <w:r>
                              <w:rPr>
                                <w:rFonts w:ascii="GHEA Grapalat" w:hAnsi="GHEA Grapalat" w:cs="Sylfaen"/>
                                <w:b/>
                                <w:bCs/>
                                <w:color w:val="1F497D"/>
                                <w:sz w:val="14"/>
                                <w:szCs w:val="14"/>
                                <w:lang w:val="hy-AM"/>
                              </w:rPr>
                              <w:t xml:space="preserve"> է </w:t>
                            </w:r>
                            <w:r>
                              <w:rPr>
                                <w:rFonts w:ascii="GHEA Grapalat" w:hAnsi="GHEA Grapalat" w:cs="Sylfaen"/>
                                <w:b/>
                                <w:bCs/>
                                <w:color w:val="1F497D"/>
                                <w:sz w:val="14"/>
                                <w:szCs w:val="14"/>
                              </w:rPr>
                              <w:t>2021</w:t>
                            </w:r>
                            <w:r>
                              <w:rPr>
                                <w:rFonts w:ascii="GHEA Grapalat" w:hAnsi="GHEA Grapalat" w:cs="Sylfaen"/>
                                <w:b/>
                                <w:bCs/>
                                <w:color w:val="1F497D"/>
                                <w:sz w:val="14"/>
                                <w:szCs w:val="14"/>
                                <w:lang w:val="hy-AM"/>
                              </w:rPr>
                              <w:t xml:space="preserve"> </w:t>
                            </w:r>
                            <w:r w:rsidR="004F0FB2">
                              <w:rPr>
                                <w:rFonts w:ascii="GHEA Grapalat" w:hAnsi="GHEA Grapalat" w:cs="Sylfaen"/>
                                <w:b/>
                                <w:bCs/>
                                <w:color w:val="1F497D"/>
                                <w:sz w:val="14"/>
                                <w:szCs w:val="14"/>
                                <w:lang w:val="hy-AM"/>
                              </w:rPr>
                              <w:t>թվականի</w:t>
                            </w:r>
                            <w:r>
                              <w:rPr>
                                <w:rFonts w:ascii="GHEA Grapalat" w:hAnsi="GHEA Grapalat" w:cs="Sylfaen"/>
                                <w:b/>
                                <w:bCs/>
                                <w:color w:val="1F497D"/>
                                <w:sz w:val="14"/>
                                <w:szCs w:val="14"/>
                                <w:lang w:val="hy-AM"/>
                              </w:rPr>
                              <w:t xml:space="preserve"> առաջին եռամսյակում </w:t>
                            </w:r>
                            <w:r>
                              <w:rPr>
                                <w:rFonts w:ascii="GHEA Grapalat" w:hAnsi="GHEA Grapalat" w:cs="Sylfaen"/>
                                <w:b/>
                                <w:bCs/>
                                <w:color w:val="1F497D"/>
                                <w:sz w:val="14"/>
                                <w:szCs w:val="14"/>
                              </w:rPr>
                              <w:t>(</w:t>
                            </w:r>
                            <w:r>
                              <w:rPr>
                                <w:rFonts w:ascii="GHEA Grapalat" w:hAnsi="GHEA Grapalat" w:cs="Sylfaen"/>
                                <w:b/>
                                <w:bCs/>
                                <w:color w:val="1F497D"/>
                                <w:sz w:val="14"/>
                                <w:szCs w:val="14"/>
                                <w:lang w:val="hy-AM"/>
                              </w:rPr>
                              <w:t xml:space="preserve">զուտ իրական արտահանում, տ/տ </w:t>
                            </w:r>
                            <w:r>
                              <w:rPr>
                                <w:rFonts w:ascii="GHEA Grapalat" w:hAnsi="GHEA Grapalat" w:cs="Sylfaen"/>
                                <w:b/>
                                <w:bCs/>
                                <w:color w:val="1F497D"/>
                                <w:sz w:val="14"/>
                                <w:szCs w:val="14"/>
                              </w:rPr>
                              <w:t>%</w:t>
                            </w:r>
                            <w:r>
                              <w:rPr>
                                <w:rFonts w:ascii="GHEA Grapalat" w:hAnsi="GHEA Grapalat" w:cs="Sylfaen"/>
                                <w:b/>
                                <w:bCs/>
                                <w:color w:val="1F497D"/>
                                <w:sz w:val="14"/>
                                <w:szCs w:val="14"/>
                                <w:lang w:val="hy-AM"/>
                              </w:rPr>
                              <w:t>, դրական նշանը՝ բարելավում</w:t>
                            </w:r>
                            <w:r>
                              <w:rPr>
                                <w:rFonts w:ascii="GHEA Grapalat" w:hAnsi="GHEA Grapalat" w:cs="Sylfaen"/>
                                <w:b/>
                                <w:bCs/>
                                <w:color w:val="1F497D"/>
                                <w:sz w:val="14"/>
                                <w:szCs w:val="14"/>
                              </w:rPr>
                              <w:t>)</w:t>
                            </w:r>
                          </w:p>
                          <w:p w14:paraId="3FAEE6C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3D73D8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610FF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DAEEE2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F2D2B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8B79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1C3B8D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C980CE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033649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EA5CB2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6F14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6E4B5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34C607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41D300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EC99B3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53AEA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5FD5D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79B9A8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7833B4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86DD2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DEF56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478B71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61515A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1EC339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D83B0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1307A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519974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1CCE0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C8801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E6DB8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81B15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E7C95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88822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BF5982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7DB4B1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2DD78C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6FD4B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E41646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B6768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BEEC79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6C4AC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7D29A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B3CD7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DD9044" w14:textId="77777777" w:rsidR="00093E3E" w:rsidRDefault="00093E3E" w:rsidP="00E02757">
                            <w:pPr>
                              <w:rPr>
                                <w:rFonts w:cstheme="minorBidi"/>
                                <w:sz w:val="14"/>
                                <w:szCs w:val="14"/>
                              </w:rPr>
                            </w:pPr>
                            <w:r>
                              <w:rPr>
                                <w:rFonts w:cstheme="minorBidi"/>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7C2A095" id="_x0000_s1104" type="#_x0000_t202" style="position:absolute;left:0;text-align:left;margin-left:325.8pt;margin-top:33.35pt;width:198.45pt;height:54pt;z-index:25270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" filled="f" stroked="f">
                <v:textbox>
                  <w:txbxContent>
                    <w:p w14:paraId="2F63CB9A" w14:textId="616A1C95" w:rsidR="00093E3E" w:rsidRPr="00E02757"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r>
                        <w:rPr>
                          <w:rFonts w:ascii="GHEA Grapalat" w:hAnsi="GHEA Grapalat" w:cs="Sylfaen"/>
                          <w:b/>
                          <w:bCs/>
                          <w:color w:val="1F497D"/>
                          <w:sz w:val="14"/>
                          <w:szCs w:val="14"/>
                        </w:rPr>
                        <w:t>2</w:t>
                      </w:r>
                    </w:p>
                    <w:p w14:paraId="2286A811"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22EA54D7"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12C58C95" w14:textId="5BA29EB2"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Զուտ արտահանման դիրքը </w:t>
                      </w:r>
                      <w:proofErr w:type="spellStart"/>
                      <w:r>
                        <w:rPr>
                          <w:rFonts w:ascii="GHEA Grapalat" w:hAnsi="GHEA Grapalat" w:cs="Sylfaen"/>
                          <w:b/>
                          <w:bCs/>
                          <w:color w:val="1F497D"/>
                          <w:sz w:val="14"/>
                          <w:szCs w:val="14"/>
                          <w:lang w:val="hy-AM"/>
                        </w:rPr>
                        <w:t>բարելավվել</w:t>
                      </w:r>
                      <w:proofErr w:type="spellEnd"/>
                      <w:r>
                        <w:rPr>
                          <w:rFonts w:ascii="GHEA Grapalat" w:hAnsi="GHEA Grapalat" w:cs="Sylfaen"/>
                          <w:b/>
                          <w:bCs/>
                          <w:color w:val="1F497D"/>
                          <w:sz w:val="14"/>
                          <w:szCs w:val="14"/>
                          <w:lang w:val="hy-AM"/>
                        </w:rPr>
                        <w:t xml:space="preserve"> է </w:t>
                      </w:r>
                      <w:r>
                        <w:rPr>
                          <w:rFonts w:ascii="GHEA Grapalat" w:hAnsi="GHEA Grapalat" w:cs="Sylfaen"/>
                          <w:b/>
                          <w:bCs/>
                          <w:color w:val="1F497D"/>
                          <w:sz w:val="14"/>
                          <w:szCs w:val="14"/>
                        </w:rPr>
                        <w:t>2021</w:t>
                      </w:r>
                      <w:r>
                        <w:rPr>
                          <w:rFonts w:ascii="GHEA Grapalat" w:hAnsi="GHEA Grapalat" w:cs="Sylfaen"/>
                          <w:b/>
                          <w:bCs/>
                          <w:color w:val="1F497D"/>
                          <w:sz w:val="14"/>
                          <w:szCs w:val="14"/>
                          <w:lang w:val="hy-AM"/>
                        </w:rPr>
                        <w:t xml:space="preserve"> </w:t>
                      </w:r>
                      <w:r w:rsidR="004F0FB2">
                        <w:rPr>
                          <w:rFonts w:ascii="GHEA Grapalat" w:hAnsi="GHEA Grapalat" w:cs="Sylfaen"/>
                          <w:b/>
                          <w:bCs/>
                          <w:color w:val="1F497D"/>
                          <w:sz w:val="14"/>
                          <w:szCs w:val="14"/>
                          <w:lang w:val="hy-AM"/>
                        </w:rPr>
                        <w:t>թվականի</w:t>
                      </w:r>
                      <w:r>
                        <w:rPr>
                          <w:rFonts w:ascii="GHEA Grapalat" w:hAnsi="GHEA Grapalat" w:cs="Sylfaen"/>
                          <w:b/>
                          <w:bCs/>
                          <w:color w:val="1F497D"/>
                          <w:sz w:val="14"/>
                          <w:szCs w:val="14"/>
                          <w:lang w:val="hy-AM"/>
                        </w:rPr>
                        <w:t xml:space="preserve"> առաջին եռամսյակում </w:t>
                      </w:r>
                      <w:r>
                        <w:rPr>
                          <w:rFonts w:ascii="GHEA Grapalat" w:hAnsi="GHEA Grapalat" w:cs="Sylfaen"/>
                          <w:b/>
                          <w:bCs/>
                          <w:color w:val="1F497D"/>
                          <w:sz w:val="14"/>
                          <w:szCs w:val="14"/>
                        </w:rPr>
                        <w:t>(</w:t>
                      </w:r>
                      <w:r>
                        <w:rPr>
                          <w:rFonts w:ascii="GHEA Grapalat" w:hAnsi="GHEA Grapalat" w:cs="Sylfaen"/>
                          <w:b/>
                          <w:bCs/>
                          <w:color w:val="1F497D"/>
                          <w:sz w:val="14"/>
                          <w:szCs w:val="14"/>
                          <w:lang w:val="hy-AM"/>
                        </w:rPr>
                        <w:t xml:space="preserve">զուտ իրական արտահանում, տ/տ </w:t>
                      </w:r>
                      <w:r>
                        <w:rPr>
                          <w:rFonts w:ascii="GHEA Grapalat" w:hAnsi="GHEA Grapalat" w:cs="Sylfaen"/>
                          <w:b/>
                          <w:bCs/>
                          <w:color w:val="1F497D"/>
                          <w:sz w:val="14"/>
                          <w:szCs w:val="14"/>
                        </w:rPr>
                        <w:t>%</w:t>
                      </w:r>
                      <w:r>
                        <w:rPr>
                          <w:rFonts w:ascii="GHEA Grapalat" w:hAnsi="GHEA Grapalat" w:cs="Sylfaen"/>
                          <w:b/>
                          <w:bCs/>
                          <w:color w:val="1F497D"/>
                          <w:sz w:val="14"/>
                          <w:szCs w:val="14"/>
                          <w:lang w:val="hy-AM"/>
                        </w:rPr>
                        <w:t>, դրական նշանը՝ բարելավում</w:t>
                      </w:r>
                      <w:r>
                        <w:rPr>
                          <w:rFonts w:ascii="GHEA Grapalat" w:hAnsi="GHEA Grapalat" w:cs="Sylfaen"/>
                          <w:b/>
                          <w:bCs/>
                          <w:color w:val="1F497D"/>
                          <w:sz w:val="14"/>
                          <w:szCs w:val="14"/>
                        </w:rPr>
                        <w:t>)</w:t>
                      </w:r>
                    </w:p>
                    <w:p w14:paraId="3FAEE6C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3D73D8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610FF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DAEEE2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F2D2B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8B79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1C3B8D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C980CE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033649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EA5CB2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6F14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6E4B5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34C607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41D300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EC99B3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53AEA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5FD5D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79B9A8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7833B4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86DD2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DEF56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478B71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61515A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1EC339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D83B0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1307A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519974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1CCE0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C8801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E6DB8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81B15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E7C95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88822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BF5982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7DB4B1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2DD78C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6FD4B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E41646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B6768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BEEC79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6C4AC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7D29A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B3CD7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DD9044" w14:textId="77777777" w:rsidR="00093E3E" w:rsidRDefault="00093E3E" w:rsidP="00E02757">
                      <w:pPr>
                        <w:rPr>
                          <w:rFonts w:cstheme="minorBidi"/>
                          <w:sz w:val="14"/>
                          <w:szCs w:val="14"/>
                        </w:rPr>
                      </w:pPr>
                      <w:r>
                        <w:rPr>
                          <w:rFonts w:cstheme="minorBidi"/>
                          <w:sz w:val="14"/>
                          <w:szCs w:val="14"/>
                        </w:rPr>
                        <w:t> </w:t>
                      </w:r>
                    </w:p>
                  </w:txbxContent>
                </v:textbox>
              </v:shape>
            </w:pict>
          </mc:Fallback>
        </mc:AlternateContent>
      </w:r>
      <w:r w:rsidR="0019307D" w:rsidRPr="00202B95">
        <w:rPr>
          <w:rFonts w:ascii="Sylfaen" w:eastAsia="GHEA Grapalat" w:hAnsi="Sylfaen" w:cs="GHEA Grapalat"/>
          <w:color w:val="000000" w:themeColor="text1"/>
          <w:sz w:val="20"/>
          <w:szCs w:val="20"/>
        </w:rPr>
        <w:t xml:space="preserve"> </w:t>
      </w:r>
    </w:p>
    <w:p w14:paraId="4DC55583" w14:textId="19A63BE4" w:rsidR="00DB72C1" w:rsidRPr="00202B95" w:rsidRDefault="009509B2" w:rsidP="00DB72C1">
      <w:pPr>
        <w:spacing w:line="340" w:lineRule="atLeast"/>
        <w:ind w:firstLine="284"/>
        <w:jc w:val="both"/>
        <w:rPr>
          <w:rFonts w:ascii="Sylfaen" w:hAnsi="Sylfaen"/>
          <w:sz w:val="20"/>
          <w:szCs w:val="20"/>
        </w:rPr>
      </w:pPr>
      <w:r w:rsidRPr="00202B95">
        <w:rPr>
          <w:rFonts w:ascii="Sylfaen" w:eastAsia="GHEA Grapalat" w:hAnsi="Sylfaen" w:cs="GHEA Grapalat"/>
          <w:color w:val="000000" w:themeColor="text1"/>
          <w:sz w:val="20"/>
          <w:szCs w:val="20"/>
        </w:rPr>
        <w:t>In the first quarter of 2021, net remittances of individuals (including seasonal workers' income and personal transfers) in US$ terms are estimated to grow by 32.0% year-on-year that is higher than the Central Bank projections in the previous quarter program.</w:t>
      </w:r>
      <w:r w:rsidR="00FA1F9E" w:rsidRPr="00202B95">
        <w:rPr>
          <w:rFonts w:ascii="Sylfaen" w:hAnsi="Sylfaen"/>
          <w:noProof/>
        </w:rPr>
        <w:drawing>
          <wp:anchor distT="0" distB="0" distL="114300" distR="114300" simplePos="0" relativeHeight="252767744" behindDoc="0" locked="0" layoutInCell="1" allowOverlap="1" wp14:anchorId="52C41B08" wp14:editId="07ABF1D2">
            <wp:simplePos x="0" y="0"/>
            <wp:positionH relativeFrom="column">
              <wp:posOffset>4215728</wp:posOffset>
            </wp:positionH>
            <wp:positionV relativeFrom="paragraph">
              <wp:posOffset>414602</wp:posOffset>
            </wp:positionV>
            <wp:extent cx="2519680" cy="2726055"/>
            <wp:effectExtent l="0" t="0" r="0" b="0"/>
            <wp:wrapNone/>
            <wp:docPr id="30" name="Chart 30">
              <a:extLst xmlns:a="http://schemas.openxmlformats.org/drawingml/2006/main">
                <a:ext uri="{FF2B5EF4-FFF2-40B4-BE49-F238E27FC236}">
                  <a16:creationId xmlns:a16="http://schemas.microsoft.com/office/drawing/2014/main" id="{00000000-0008-0000-1E00-000004000000}"/>
                </a:ext>
                <a:ext uri="{147F2762-F138-4A5C-976F-8EAC2B608ADB}">
                  <a16:predDERef xmlns:a16="http://schemas.microsoft.com/office/drawing/2014/main" pred="{00000000-0008-0000-2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anchor>
        </w:drawing>
      </w:r>
      <w:r w:rsidR="00E02757"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706304" behindDoc="0" locked="0" layoutInCell="1" allowOverlap="1" wp14:anchorId="4CEF3748" wp14:editId="168C8DC3">
                <wp:simplePos x="0" y="0"/>
                <wp:positionH relativeFrom="column">
                  <wp:posOffset>5464175</wp:posOffset>
                </wp:positionH>
                <wp:positionV relativeFrom="paragraph">
                  <wp:posOffset>3088005</wp:posOffset>
                </wp:positionV>
                <wp:extent cx="1101725" cy="273685"/>
                <wp:effectExtent l="0" t="0" r="0" b="0"/>
                <wp:wrapNone/>
                <wp:docPr id="1544175938" name="Text Box 297">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101725" cy="273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34685"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p>
                          <w:p w14:paraId="49B5592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29D1CF"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862C538"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F3748" id="Text Box 297" o:spid="_x0000_s1105" type="#_x0000_t202" style="position:absolute;left:0;text-align:left;margin-left:430.25pt;margin-top:243.15pt;width:86.75pt;height:21.55pt;z-index:25270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" filled="f" stroked="f" strokeweight=".5pt">
                <v:textbox>
                  <w:txbxContent>
                    <w:p w14:paraId="65034685"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p>
                    <w:p w14:paraId="49B5592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29D1CF"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862C538"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eastAsia="GHEA Grapalat" w:hAnsi="Sylfaen" w:cs="GHEA Grapalat"/>
          <w:color w:val="000000" w:themeColor="text1"/>
          <w:sz w:val="20"/>
          <w:szCs w:val="20"/>
        </w:rPr>
        <w:t xml:space="preserve"> </w:t>
      </w:r>
      <w:r w:rsidR="00913256" w:rsidRPr="00202B95">
        <w:rPr>
          <w:rFonts w:ascii="Sylfaen" w:eastAsia="GHEA Grapalat" w:hAnsi="Sylfaen" w:cs="GHEA Grapalat"/>
          <w:color w:val="000000" w:themeColor="text1"/>
          <w:sz w:val="20"/>
          <w:szCs w:val="20"/>
        </w:rPr>
        <w:t xml:space="preserve">The major contributors to recovery were Russia and the USA. </w:t>
      </w:r>
    </w:p>
    <w:p w14:paraId="32D41605" w14:textId="4F600640" w:rsidR="00DB72C1" w:rsidRPr="00202B95" w:rsidRDefault="00F81C47" w:rsidP="00DB72C1">
      <w:pPr>
        <w:spacing w:line="340" w:lineRule="atLeast"/>
        <w:ind w:firstLine="284"/>
        <w:jc w:val="both"/>
        <w:rPr>
          <w:rFonts w:ascii="Sylfaen" w:hAnsi="Sylfaen"/>
          <w:color w:val="FF0000"/>
          <w:sz w:val="20"/>
          <w:szCs w:val="20"/>
        </w:rPr>
      </w:pPr>
      <w:r w:rsidRPr="00202B95">
        <w:rPr>
          <w:rFonts w:ascii="Sylfaen" w:eastAsia="GHEA Grapalat" w:hAnsi="Sylfaen" w:cs="GHEA Grapalat"/>
          <w:color w:val="000000" w:themeColor="text1"/>
          <w:sz w:val="20"/>
          <w:szCs w:val="20"/>
        </w:rPr>
        <w:t xml:space="preserve">As a result of the above developments, in the first quarter of 2021, according to estimates, the current account deficit/GDP ratio decreased by about 7.3 percentage points due to the improvement of the trade balance, as well as the high growth of remittances. </w:t>
      </w:r>
    </w:p>
    <w:p w14:paraId="29200718" w14:textId="702621B7" w:rsidR="000636AC" w:rsidRPr="00202B95" w:rsidRDefault="000636AC" w:rsidP="007D5996">
      <w:pPr>
        <w:spacing w:line="260" w:lineRule="atLeast"/>
        <w:ind w:firstLine="284"/>
        <w:jc w:val="both"/>
        <w:rPr>
          <w:rFonts w:ascii="Sylfaen" w:hAnsi="Sylfaen" w:cs="Sylfaen"/>
          <w:b/>
          <w:bCs/>
          <w:i/>
          <w:iCs/>
          <w:color w:val="FF0000"/>
          <w:sz w:val="14"/>
          <w:szCs w:val="20"/>
        </w:rPr>
      </w:pPr>
    </w:p>
    <w:p w14:paraId="4CBCECD9" w14:textId="08D1AABB" w:rsidR="00C207ED" w:rsidRPr="00202B95" w:rsidRDefault="00F81C47" w:rsidP="00DB72C1">
      <w:pPr>
        <w:spacing w:line="340" w:lineRule="atLeast"/>
        <w:ind w:firstLine="284"/>
        <w:jc w:val="both"/>
        <w:rPr>
          <w:rFonts w:ascii="Sylfaen" w:hAnsi="Sylfaen" w:cs="Sylfaen"/>
          <w:color w:val="FF0000"/>
          <w:sz w:val="20"/>
          <w:szCs w:val="20"/>
        </w:rPr>
      </w:pPr>
      <w:r w:rsidRPr="00202B95">
        <w:rPr>
          <w:rFonts w:ascii="Sylfaen" w:hAnsi="Sylfaen" w:cs="Sylfaen"/>
          <w:b/>
          <w:bCs/>
          <w:i/>
          <w:iCs/>
          <w:sz w:val="20"/>
          <w:szCs w:val="20"/>
        </w:rPr>
        <w:t xml:space="preserve"> Fiscal Policy</w:t>
      </w:r>
      <w:r w:rsidRPr="00202B95">
        <w:rPr>
          <w:rFonts w:ascii="Sylfaen" w:hAnsi="Sylfaen" w:cs="Sylfaen"/>
          <w:b/>
          <w:bCs/>
          <w:i/>
          <w:iCs/>
          <w:sz w:val="20"/>
          <w:szCs w:val="20"/>
          <w:vertAlign w:val="superscript"/>
        </w:rPr>
        <w:t xml:space="preserve"> </w:t>
      </w:r>
      <w:r w:rsidR="00DB72C1" w:rsidRPr="00202B95">
        <w:rPr>
          <w:rFonts w:ascii="Sylfaen" w:hAnsi="Sylfaen"/>
          <w:b/>
          <w:iCs/>
          <w:sz w:val="20"/>
          <w:szCs w:val="20"/>
          <w:vertAlign w:val="superscript"/>
        </w:rPr>
        <w:footnoteReference w:id="21"/>
      </w:r>
      <w:r w:rsidR="00674F80" w:rsidRPr="00202B95">
        <w:rPr>
          <w:rFonts w:ascii="Sylfaen" w:hAnsi="Sylfaen" w:cs="Sylfaen"/>
          <w:b/>
          <w:bCs/>
          <w:i/>
          <w:iCs/>
          <w:sz w:val="20"/>
          <w:szCs w:val="20"/>
        </w:rPr>
        <w:t>:</w:t>
      </w:r>
      <w:r w:rsidR="0062444C" w:rsidRPr="00202B95">
        <w:rPr>
          <w:rFonts w:ascii="Sylfaen" w:hAnsi="Sylfaen" w:cs="Sylfaen"/>
          <w:b/>
          <w:bCs/>
          <w:i/>
          <w:iCs/>
          <w:sz w:val="20"/>
          <w:szCs w:val="20"/>
        </w:rPr>
        <w:t xml:space="preserve"> </w:t>
      </w:r>
      <w:r w:rsidRPr="00202B95">
        <w:rPr>
          <w:rFonts w:ascii="Sylfaen" w:hAnsi="Sylfaen" w:cs="Sylfaen"/>
          <w:sz w:val="20"/>
          <w:szCs w:val="20"/>
        </w:rPr>
        <w:t>In Q</w:t>
      </w:r>
      <w:r w:rsidR="00175910" w:rsidRPr="00202B95">
        <w:rPr>
          <w:rFonts w:ascii="Sylfaen" w:hAnsi="Sylfaen" w:cs="Sylfaen"/>
          <w:sz w:val="20"/>
          <w:szCs w:val="20"/>
        </w:rPr>
        <w:t>1</w:t>
      </w:r>
      <w:r w:rsidRPr="00202B95">
        <w:rPr>
          <w:rFonts w:ascii="Sylfaen" w:hAnsi="Sylfaen" w:cs="Sylfaen"/>
          <w:sz w:val="20"/>
          <w:szCs w:val="20"/>
        </w:rPr>
        <w:t xml:space="preserve"> 202</w:t>
      </w:r>
      <w:r w:rsidR="00175910" w:rsidRPr="00202B95">
        <w:rPr>
          <w:rFonts w:ascii="Sylfaen" w:hAnsi="Sylfaen" w:cs="Sylfaen"/>
          <w:sz w:val="20"/>
          <w:szCs w:val="20"/>
        </w:rPr>
        <w:t>1</w:t>
      </w:r>
      <w:r w:rsidRPr="00202B95">
        <w:rPr>
          <w:rFonts w:ascii="Sylfaen" w:hAnsi="Sylfaen" w:cs="Sylfaen"/>
          <w:sz w:val="20"/>
          <w:szCs w:val="20"/>
        </w:rPr>
        <w:t>, the actual budget revenues deviated from the Central Bank's projections</w:t>
      </w:r>
      <w:r w:rsidRPr="00202B95">
        <w:rPr>
          <w:rFonts w:ascii="Sylfaen" w:hAnsi="Sylfaen" w:cs="Sylfaen"/>
          <w:bCs/>
          <w:iCs/>
          <w:sz w:val="20"/>
          <w:szCs w:val="20"/>
          <w:vertAlign w:val="superscript"/>
        </w:rPr>
        <w:footnoteReference w:id="22"/>
      </w:r>
      <w:r w:rsidRPr="00202B95">
        <w:rPr>
          <w:rFonts w:ascii="Sylfaen" w:hAnsi="Sylfaen" w:cs="Sylfaen"/>
          <w:sz w:val="20"/>
          <w:szCs w:val="20"/>
        </w:rPr>
        <w:t xml:space="preserve"> towards higher collection and expenditures</w:t>
      </w:r>
      <w:r w:rsidR="008768BC" w:rsidRPr="00202B95">
        <w:rPr>
          <w:rFonts w:ascii="Sylfaen" w:hAnsi="Sylfaen" w:cs="Sylfaen"/>
          <w:sz w:val="20"/>
          <w:szCs w:val="20"/>
        </w:rPr>
        <w:t xml:space="preserve"> towards higher performance. </w:t>
      </w:r>
      <w:r w:rsidR="00796693" w:rsidRPr="00202B95">
        <w:rPr>
          <w:rFonts w:ascii="Sylfaen" w:hAnsi="Sylfaen" w:cs="Sylfaen"/>
          <w:sz w:val="20"/>
          <w:szCs w:val="20"/>
        </w:rPr>
        <w:t xml:space="preserve">Despite higher revenue collection, compared to the previous quarter, according to the impulse estimate, incomes had an </w:t>
      </w:r>
      <w:r w:rsidR="00796693" w:rsidRPr="00202B95">
        <w:rPr>
          <w:rFonts w:ascii="Sylfaen" w:hAnsi="Sylfaen" w:cs="Sylfaen"/>
          <w:sz w:val="20"/>
          <w:szCs w:val="20"/>
        </w:rPr>
        <w:lastRenderedPageBreak/>
        <w:t xml:space="preserve">expansionary effect on aggregate demand (GDP growth rate exceeded tax growth rate) and expenditures had a neutral effect. </w:t>
      </w:r>
    </w:p>
    <w:p w14:paraId="06D72577" w14:textId="7AFA432A" w:rsidR="0062444C" w:rsidRPr="00202B95" w:rsidRDefault="008768BC" w:rsidP="00DB72C1">
      <w:pPr>
        <w:spacing w:line="340" w:lineRule="atLeast"/>
        <w:ind w:firstLine="284"/>
        <w:jc w:val="both"/>
        <w:rPr>
          <w:rFonts w:ascii="Sylfaen" w:hAnsi="Sylfaen" w:cs="Sylfaen"/>
          <w:bCs/>
          <w:iCs/>
          <w:color w:val="FF0000"/>
          <w:sz w:val="20"/>
          <w:szCs w:val="20"/>
        </w:rPr>
      </w:pPr>
      <w:r w:rsidRPr="00202B95">
        <w:rPr>
          <w:rFonts w:ascii="Sylfaen" w:hAnsi="Sylfaen" w:cs="Sylfaen"/>
          <w:bCs/>
          <w:iCs/>
          <w:sz w:val="20"/>
          <w:szCs w:val="20"/>
        </w:rPr>
        <w:t>In Q</w:t>
      </w:r>
      <w:r w:rsidR="00175910" w:rsidRPr="00202B95">
        <w:rPr>
          <w:rFonts w:ascii="Sylfaen" w:hAnsi="Sylfaen" w:cs="Sylfaen"/>
          <w:bCs/>
          <w:iCs/>
          <w:sz w:val="20"/>
          <w:szCs w:val="20"/>
        </w:rPr>
        <w:t>1</w:t>
      </w:r>
      <w:r w:rsidRPr="00202B95">
        <w:rPr>
          <w:rFonts w:ascii="Sylfaen" w:hAnsi="Sylfaen" w:cs="Sylfaen"/>
          <w:bCs/>
          <w:iCs/>
          <w:sz w:val="20"/>
          <w:szCs w:val="20"/>
        </w:rPr>
        <w:t xml:space="preserve"> 202</w:t>
      </w:r>
      <w:r w:rsidR="00175910" w:rsidRPr="00202B95">
        <w:rPr>
          <w:rFonts w:ascii="Sylfaen" w:hAnsi="Sylfaen" w:cs="Sylfaen"/>
          <w:bCs/>
          <w:iCs/>
          <w:sz w:val="20"/>
          <w:szCs w:val="20"/>
        </w:rPr>
        <w:t>1</w:t>
      </w:r>
      <w:r w:rsidRPr="00202B95">
        <w:rPr>
          <w:rFonts w:ascii="Sylfaen" w:hAnsi="Sylfaen" w:cs="Sylfaen"/>
          <w:bCs/>
          <w:iCs/>
          <w:sz w:val="20"/>
          <w:szCs w:val="20"/>
        </w:rPr>
        <w:t>, the actual budget revenues amounted to 105.8% of the adjusted program</w:t>
      </w:r>
      <w:r w:rsidRPr="00202B95">
        <w:rPr>
          <w:rFonts w:ascii="Sylfaen" w:hAnsi="Sylfaen" w:cs="Sylfaen"/>
          <w:bCs/>
          <w:iCs/>
          <w:sz w:val="20"/>
          <w:szCs w:val="20"/>
          <w:vertAlign w:val="superscript"/>
        </w:rPr>
        <w:footnoteReference w:id="23"/>
      </w:r>
      <w:r w:rsidRPr="00202B95">
        <w:rPr>
          <w:rFonts w:ascii="Sylfaen" w:hAnsi="Sylfaen" w:cs="Sylfaen"/>
          <w:bCs/>
          <w:iCs/>
          <w:sz w:val="20"/>
          <w:szCs w:val="20"/>
        </w:rPr>
        <w:t>, mainly due to higher tax revenues.</w:t>
      </w:r>
      <w:r w:rsidR="00FC1895"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709376" behindDoc="0" locked="0" layoutInCell="1" allowOverlap="1" wp14:anchorId="4F7BE5F8" wp14:editId="01A2D4C0">
                <wp:simplePos x="0" y="0"/>
                <wp:positionH relativeFrom="column">
                  <wp:posOffset>5215255</wp:posOffset>
                </wp:positionH>
                <wp:positionV relativeFrom="paragraph">
                  <wp:posOffset>2856865</wp:posOffset>
                </wp:positionV>
                <wp:extent cx="1447800" cy="254000"/>
                <wp:effectExtent l="0" t="0" r="0" b="0"/>
                <wp:wrapNone/>
                <wp:docPr id="1544175944" name="Text Box 298">
                  <a:extLst xmlns:a="http://schemas.openxmlformats.org/drawingml/2006/main">
                    <a:ext uri="{147F2762-F138-4A5C-976F-8EAC2B608ADB}">
                      <a16:predDERef xmlns:a16="http://schemas.microsoft.com/office/drawing/2014/main" pred="{00000000-0008-0000-2500-000003000000}"/>
                    </a:ext>
                  </a:extLst>
                </wp:docPr>
                <wp:cNvGraphicFramePr/>
                <a:graphic xmlns:a="http://schemas.openxmlformats.org/drawingml/2006/main">
                  <a:graphicData uri="http://schemas.microsoft.com/office/word/2010/wordprocessingShape">
                    <wps:wsp>
                      <wps:cNvSpPr txBox="1"/>
                      <wps:spPr>
                        <a:xfrm>
                          <a:off x="0" y="0"/>
                          <a:ext cx="144780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93E97"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ՀՀ ԿԲ </w:t>
                            </w:r>
                            <w:r>
                              <w:rPr>
                                <w:rFonts w:ascii="GHEA Grapalat" w:hAnsi="GHEA Grapalat" w:cs="Sylfaen"/>
                                <w:i/>
                                <w:iCs/>
                                <w:color w:val="000000" w:themeColor="text1"/>
                                <w:sz w:val="14"/>
                                <w:szCs w:val="14"/>
                                <w:lang w:val="hy-AM"/>
                              </w:rPr>
                              <w:t>գնահատում</w:t>
                            </w:r>
                          </w:p>
                          <w:p w14:paraId="7DD30530"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37AF694"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F525439"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BE5F8" id="Text Box 298" o:spid="_x0000_s1106" type="#_x0000_t202" style="position:absolute;left:0;text-align:left;margin-left:410.65pt;margin-top:224.95pt;width:114pt;height:20pt;z-index:25270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" filled="f" stroked="f" strokeweight=".5pt">
                <v:textbox>
                  <w:txbxContent>
                    <w:p w14:paraId="3EA93E97"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ՀՀ ԿԲ </w:t>
                      </w:r>
                      <w:r>
                        <w:rPr>
                          <w:rFonts w:ascii="GHEA Grapalat" w:hAnsi="GHEA Grapalat" w:cs="Sylfaen"/>
                          <w:i/>
                          <w:iCs/>
                          <w:color w:val="000000" w:themeColor="text1"/>
                          <w:sz w:val="14"/>
                          <w:szCs w:val="14"/>
                          <w:lang w:val="hy-AM"/>
                        </w:rPr>
                        <w:t>գնահատում</w:t>
                      </w:r>
                    </w:p>
                    <w:p w14:paraId="7DD30530"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37AF694"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F525439"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FC1895"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708352" behindDoc="0" locked="0" layoutInCell="1" allowOverlap="1" wp14:anchorId="0A1BCBB6" wp14:editId="1AA68757">
                <wp:simplePos x="0" y="0"/>
                <wp:positionH relativeFrom="column">
                  <wp:posOffset>4153535</wp:posOffset>
                </wp:positionH>
                <wp:positionV relativeFrom="paragraph">
                  <wp:posOffset>54610</wp:posOffset>
                </wp:positionV>
                <wp:extent cx="2519680" cy="790575"/>
                <wp:effectExtent l="0" t="0" r="0" b="9525"/>
                <wp:wrapNone/>
                <wp:docPr id="1544175943"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87EAC" w14:textId="698BCF45" w:rsidR="00093E3E" w:rsidRPr="00E02757"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33</w:t>
                            </w:r>
                          </w:p>
                          <w:p w14:paraId="37A08558" w14:textId="77777777" w:rsidR="00093E3E" w:rsidRPr="00F014F8" w:rsidRDefault="00093E3E" w:rsidP="00E02757">
                            <w:pPr>
                              <w:rPr>
                                <w:rFonts w:ascii="GHEA Grapalat" w:hAnsi="GHEA Grapalat" w:cs="Sylfaen"/>
                                <w:b/>
                                <w:bCs/>
                                <w:color w:val="1F497D"/>
                                <w:sz w:val="6"/>
                                <w:szCs w:val="6"/>
                              </w:rPr>
                            </w:pPr>
                          </w:p>
                          <w:p w14:paraId="24285A49" w14:textId="77777777"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20</w:t>
                            </w:r>
                            <w:r>
                              <w:rPr>
                                <w:rFonts w:ascii="GHEA Grapalat" w:hAnsi="GHEA Grapalat" w:cs="Sylfaen"/>
                                <w:b/>
                                <w:bCs/>
                                <w:color w:val="1F497D"/>
                                <w:sz w:val="14"/>
                                <w:szCs w:val="14"/>
                              </w:rPr>
                              <w:t>2</w:t>
                            </w:r>
                            <w:r>
                              <w:rPr>
                                <w:rFonts w:ascii="GHEA Grapalat" w:hAnsi="GHEA Grapalat" w:cs="Sylfaen"/>
                                <w:b/>
                                <w:bCs/>
                                <w:color w:val="1F497D"/>
                                <w:sz w:val="14"/>
                                <w:szCs w:val="14"/>
                                <w:lang w:val="hy-AM"/>
                              </w:rPr>
                              <w:t xml:space="preserve">1 թվականի առաջին եռամսյակում  հարկաբյուջետային քաղաքականության </w:t>
                            </w:r>
                            <w:proofErr w:type="spellStart"/>
                            <w:r>
                              <w:rPr>
                                <w:rFonts w:ascii="GHEA Grapalat" w:hAnsi="GHEA Grapalat" w:cs="Sylfaen"/>
                                <w:b/>
                                <w:bCs/>
                                <w:color w:val="1F497D"/>
                                <w:sz w:val="14"/>
                                <w:szCs w:val="14"/>
                                <w:lang w:val="hy-AM"/>
                              </w:rPr>
                              <w:t>ընդլայնող</w:t>
                            </w:r>
                            <w:proofErr w:type="spellEnd"/>
                            <w:r>
                              <w:rPr>
                                <w:rFonts w:ascii="GHEA Grapalat" w:hAnsi="GHEA Grapalat" w:cs="Sylfaen"/>
                                <w:b/>
                                <w:bCs/>
                                <w:color w:val="1F497D"/>
                                <w:sz w:val="14"/>
                                <w:szCs w:val="14"/>
                                <w:lang w:val="hy-AM"/>
                              </w:rPr>
                              <w:t xml:space="preserve"> ազդեցությունը պայմանավորված է առավելապես եկամուտների </w:t>
                            </w:r>
                            <w:proofErr w:type="spellStart"/>
                            <w:r>
                              <w:rPr>
                                <w:rFonts w:ascii="GHEA Grapalat" w:hAnsi="GHEA Grapalat" w:cs="Sylfaen"/>
                                <w:b/>
                                <w:bCs/>
                                <w:color w:val="1F497D"/>
                                <w:sz w:val="14"/>
                                <w:szCs w:val="14"/>
                                <w:lang w:val="hy-AM"/>
                              </w:rPr>
                              <w:t>ընդլայնող</w:t>
                            </w:r>
                            <w:proofErr w:type="spellEnd"/>
                            <w:r>
                              <w:rPr>
                                <w:rFonts w:ascii="GHEA Grapalat" w:hAnsi="GHEA Grapalat" w:cs="Sylfaen"/>
                                <w:b/>
                                <w:bCs/>
                                <w:color w:val="1F497D"/>
                                <w:sz w:val="14"/>
                                <w:szCs w:val="14"/>
                                <w:lang w:val="hy-AM"/>
                              </w:rPr>
                              <w:t xml:space="preserve"> ազդեցությամբ</w:t>
                            </w:r>
                          </w:p>
                          <w:p w14:paraId="3B1C69C7" w14:textId="77777777" w:rsidR="00093E3E" w:rsidRDefault="00093E3E" w:rsidP="00E02757">
                            <w:pPr>
                              <w:rPr>
                                <w:rFonts w:asciiTheme="minorHAnsi" w:eastAsiaTheme="minorEastAsia" w:hAnsi="Calibri" w:cstheme="minorBidi"/>
                                <w:b/>
                                <w:bCs/>
                                <w:sz w:val="22"/>
                                <w:szCs w:val="22"/>
                                <w:lang w:val="hy-AM"/>
                              </w:rPr>
                            </w:pPr>
                            <w:r>
                              <w:rPr>
                                <w:rFonts w:asciiTheme="minorHAnsi" w:hAnsi="Calibri" w:cstheme="minorBidi"/>
                                <w:b/>
                                <w:bCs/>
                                <w:sz w:val="22"/>
                                <w:szCs w:val="22"/>
                                <w:lang w:val="hy-AM"/>
                              </w:rPr>
                              <w:t> </w:t>
                            </w:r>
                          </w:p>
                          <w:p w14:paraId="4C12C72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6F883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CC9D71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4E364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85D56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57C6E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77400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DFFC6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E397B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3F670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96119F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2DF41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6F91A21"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6D6C1178"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65E70C3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BCDBD3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EE0587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ADDE4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3489C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697790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0AEF8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A944D7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66D6B6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EBE5B0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7B825F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E95549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1D9FE5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3001EC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6A8E4A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8597F6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79D2C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89740B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D9B211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3527E4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EC31F5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972E1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D124F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A84F3E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8E81CB" w14:textId="77777777" w:rsidR="00093E3E" w:rsidRDefault="00093E3E" w:rsidP="00E0275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A1BCBB6" id="_x0000_s1107" type="#_x0000_t202" style="position:absolute;left:0;text-align:left;margin-left:327.05pt;margin-top:4.3pt;width:198.4pt;height:62.25pt;z-index:25270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" filled="f" stroked="f">
                <v:textbox>
                  <w:txbxContent>
                    <w:p w14:paraId="66787EAC" w14:textId="698BCF45" w:rsidR="00093E3E" w:rsidRPr="00E02757"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33</w:t>
                      </w:r>
                    </w:p>
                    <w:p w14:paraId="37A08558" w14:textId="77777777" w:rsidR="00093E3E" w:rsidRPr="00F014F8" w:rsidRDefault="00093E3E" w:rsidP="00E02757">
                      <w:pPr>
                        <w:rPr>
                          <w:rFonts w:ascii="GHEA Grapalat" w:hAnsi="GHEA Grapalat" w:cs="Sylfaen"/>
                          <w:b/>
                          <w:bCs/>
                          <w:color w:val="1F497D"/>
                          <w:sz w:val="6"/>
                          <w:szCs w:val="6"/>
                        </w:rPr>
                      </w:pPr>
                    </w:p>
                    <w:p w14:paraId="24285A49" w14:textId="77777777"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20</w:t>
                      </w:r>
                      <w:r>
                        <w:rPr>
                          <w:rFonts w:ascii="GHEA Grapalat" w:hAnsi="GHEA Grapalat" w:cs="Sylfaen"/>
                          <w:b/>
                          <w:bCs/>
                          <w:color w:val="1F497D"/>
                          <w:sz w:val="14"/>
                          <w:szCs w:val="14"/>
                        </w:rPr>
                        <w:t>2</w:t>
                      </w:r>
                      <w:r>
                        <w:rPr>
                          <w:rFonts w:ascii="GHEA Grapalat" w:hAnsi="GHEA Grapalat" w:cs="Sylfaen"/>
                          <w:b/>
                          <w:bCs/>
                          <w:color w:val="1F497D"/>
                          <w:sz w:val="14"/>
                          <w:szCs w:val="14"/>
                          <w:lang w:val="hy-AM"/>
                        </w:rPr>
                        <w:t xml:space="preserve">1 թվականի առաջին եռամսյակում  հարկաբյուջետային քաղաքականության </w:t>
                      </w:r>
                      <w:proofErr w:type="spellStart"/>
                      <w:r>
                        <w:rPr>
                          <w:rFonts w:ascii="GHEA Grapalat" w:hAnsi="GHEA Grapalat" w:cs="Sylfaen"/>
                          <w:b/>
                          <w:bCs/>
                          <w:color w:val="1F497D"/>
                          <w:sz w:val="14"/>
                          <w:szCs w:val="14"/>
                          <w:lang w:val="hy-AM"/>
                        </w:rPr>
                        <w:t>ընդլայնող</w:t>
                      </w:r>
                      <w:proofErr w:type="spellEnd"/>
                      <w:r>
                        <w:rPr>
                          <w:rFonts w:ascii="GHEA Grapalat" w:hAnsi="GHEA Grapalat" w:cs="Sylfaen"/>
                          <w:b/>
                          <w:bCs/>
                          <w:color w:val="1F497D"/>
                          <w:sz w:val="14"/>
                          <w:szCs w:val="14"/>
                          <w:lang w:val="hy-AM"/>
                        </w:rPr>
                        <w:t xml:space="preserve"> ազդեցությունը պայմանավորված է առավելապես եկամուտների </w:t>
                      </w:r>
                      <w:proofErr w:type="spellStart"/>
                      <w:r>
                        <w:rPr>
                          <w:rFonts w:ascii="GHEA Grapalat" w:hAnsi="GHEA Grapalat" w:cs="Sylfaen"/>
                          <w:b/>
                          <w:bCs/>
                          <w:color w:val="1F497D"/>
                          <w:sz w:val="14"/>
                          <w:szCs w:val="14"/>
                          <w:lang w:val="hy-AM"/>
                        </w:rPr>
                        <w:t>ընդլայնող</w:t>
                      </w:r>
                      <w:proofErr w:type="spellEnd"/>
                      <w:r>
                        <w:rPr>
                          <w:rFonts w:ascii="GHEA Grapalat" w:hAnsi="GHEA Grapalat" w:cs="Sylfaen"/>
                          <w:b/>
                          <w:bCs/>
                          <w:color w:val="1F497D"/>
                          <w:sz w:val="14"/>
                          <w:szCs w:val="14"/>
                          <w:lang w:val="hy-AM"/>
                        </w:rPr>
                        <w:t xml:space="preserve"> ազդեցությամբ</w:t>
                      </w:r>
                    </w:p>
                    <w:p w14:paraId="3B1C69C7" w14:textId="77777777" w:rsidR="00093E3E" w:rsidRDefault="00093E3E" w:rsidP="00E02757">
                      <w:pPr>
                        <w:rPr>
                          <w:rFonts w:asciiTheme="minorHAnsi" w:eastAsiaTheme="minorEastAsia" w:hAnsi="Calibri" w:cstheme="minorBidi"/>
                          <w:b/>
                          <w:bCs/>
                          <w:sz w:val="22"/>
                          <w:szCs w:val="22"/>
                          <w:lang w:val="hy-AM"/>
                        </w:rPr>
                      </w:pPr>
                      <w:r>
                        <w:rPr>
                          <w:rFonts w:asciiTheme="minorHAnsi" w:hAnsi="Calibri" w:cstheme="minorBidi"/>
                          <w:b/>
                          <w:bCs/>
                          <w:sz w:val="22"/>
                          <w:szCs w:val="22"/>
                          <w:lang w:val="hy-AM"/>
                        </w:rPr>
                        <w:t> </w:t>
                      </w:r>
                    </w:p>
                    <w:p w14:paraId="4C12C72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6F883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CC9D71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4E364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85D56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57C6E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77400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DFFC6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E397B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3F670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96119F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2DF41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6F91A21"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6D6C1178"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65E70C3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BCDBD3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EE0587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ADDE4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3489C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697790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0AEF8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A944D7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66D6B6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EBE5B0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7B825F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E95549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1D9FE5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3001EC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6A8E4A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8597F6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79D2C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89740B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D9B211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3527E4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EC31F5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972E1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D124F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A84F3E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8E81CB" w14:textId="77777777" w:rsidR="00093E3E" w:rsidRDefault="00093E3E" w:rsidP="00E02757">
                      <w:pPr>
                        <w:rPr>
                          <w:sz w:val="14"/>
                          <w:szCs w:val="14"/>
                        </w:rPr>
                      </w:pPr>
                      <w:r>
                        <w:rPr>
                          <w:sz w:val="14"/>
                          <w:szCs w:val="14"/>
                        </w:rPr>
                        <w:t> </w:t>
                      </w:r>
                    </w:p>
                  </w:txbxContent>
                </v:textbox>
              </v:shape>
            </w:pict>
          </mc:Fallback>
        </mc:AlternateContent>
      </w:r>
      <w:r w:rsidR="00FC1895" w:rsidRPr="00202B95">
        <w:rPr>
          <w:rFonts w:ascii="Sylfaen" w:eastAsia="GHEA Grapalat" w:hAnsi="Sylfaen" w:cs="GHEA Grapalat"/>
          <w:noProof/>
          <w:color w:val="000000" w:themeColor="text1"/>
          <w:sz w:val="20"/>
          <w:szCs w:val="20"/>
        </w:rPr>
        <w:drawing>
          <wp:anchor distT="0" distB="0" distL="114300" distR="114300" simplePos="0" relativeHeight="252710400" behindDoc="0" locked="0" layoutInCell="1" allowOverlap="1" wp14:anchorId="27028585" wp14:editId="221F336B">
            <wp:simplePos x="0" y="0"/>
            <wp:positionH relativeFrom="column">
              <wp:posOffset>4145442</wp:posOffset>
            </wp:positionH>
            <wp:positionV relativeFrom="paragraph">
              <wp:posOffset>789520</wp:posOffset>
            </wp:positionV>
            <wp:extent cx="2519680" cy="2159635"/>
            <wp:effectExtent l="0" t="0" r="0" b="0"/>
            <wp:wrapNone/>
            <wp:docPr id="1544175945" name="Chart 1544175945">
              <a:extLst xmlns:a="http://schemas.openxmlformats.org/drawingml/2006/main">
                <a:ext uri="{FF2B5EF4-FFF2-40B4-BE49-F238E27FC236}">
                  <a16:creationId xmlns:a16="http://schemas.microsoft.com/office/drawing/2014/main" id="{00000000-0008-0000-1F00-000003000000}"/>
                </a:ext>
                <a:ext uri="{147F2762-F138-4A5C-976F-8EAC2B608ADB}">
                  <a16:predDERef xmlns:a16="http://schemas.microsoft.com/office/drawing/2014/main" pred="{00000000-0008-0000-23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anchor>
        </w:drawing>
      </w:r>
      <w:r w:rsidRPr="00202B95">
        <w:rPr>
          <w:rFonts w:ascii="Sylfaen" w:hAnsi="Sylfaen" w:cs="Sylfaen"/>
          <w:bCs/>
          <w:iCs/>
          <w:sz w:val="20"/>
          <w:szCs w:val="20"/>
        </w:rPr>
        <w:t xml:space="preserve"> </w:t>
      </w:r>
      <w:r w:rsidR="00C104D4" w:rsidRPr="00202B95">
        <w:rPr>
          <w:rFonts w:ascii="Sylfaen" w:hAnsi="Sylfaen" w:cs="Sylfaen"/>
          <w:bCs/>
          <w:iCs/>
          <w:sz w:val="20"/>
          <w:szCs w:val="20"/>
        </w:rPr>
        <w:t>It should be noted that the quarterly tax program was conservative, and already in March the recovery of economic activity had a positive contribution to the overcollection of quarterly tax revenues. T</w:t>
      </w:r>
      <w:r w:rsidRPr="00202B95">
        <w:rPr>
          <w:rFonts w:ascii="Sylfaen" w:hAnsi="Sylfaen" w:cs="Sylfaen"/>
          <w:bCs/>
          <w:iCs/>
          <w:sz w:val="20"/>
          <w:szCs w:val="20"/>
        </w:rPr>
        <w:t xml:space="preserve">he Unified tax account </w:t>
      </w:r>
      <w:r w:rsidR="00C104D4" w:rsidRPr="00202B95">
        <w:rPr>
          <w:rFonts w:ascii="Sylfaen" w:hAnsi="Sylfaen" w:cs="Sylfaen"/>
          <w:bCs/>
          <w:iCs/>
          <w:sz w:val="20"/>
          <w:szCs w:val="20"/>
        </w:rPr>
        <w:t>has significantly decreased</w:t>
      </w:r>
      <w:r w:rsidRPr="00202B95">
        <w:rPr>
          <w:rFonts w:ascii="Sylfaen" w:hAnsi="Sylfaen" w:cs="Sylfaen"/>
          <w:bCs/>
          <w:iCs/>
          <w:sz w:val="20"/>
          <w:szCs w:val="20"/>
        </w:rPr>
        <w:t xml:space="preserve"> (about 13.2 billion drams)</w:t>
      </w:r>
      <w:r w:rsidR="00C104D4" w:rsidRPr="00202B95">
        <w:rPr>
          <w:rFonts w:ascii="Sylfaen" w:hAnsi="Sylfaen" w:cs="Sylfaen"/>
          <w:bCs/>
          <w:iCs/>
          <w:sz w:val="20"/>
          <w:szCs w:val="20"/>
        </w:rPr>
        <w:t xml:space="preserve"> in the </w:t>
      </w:r>
      <w:r w:rsidR="00E7185F" w:rsidRPr="00202B95">
        <w:rPr>
          <w:rFonts w:ascii="Sylfaen" w:hAnsi="Sylfaen" w:cs="Sylfaen"/>
          <w:bCs/>
          <w:iCs/>
          <w:sz w:val="20"/>
          <w:szCs w:val="20"/>
        </w:rPr>
        <w:t>first</w:t>
      </w:r>
      <w:r w:rsidR="00C104D4" w:rsidRPr="00202B95">
        <w:rPr>
          <w:rFonts w:ascii="Sylfaen" w:hAnsi="Sylfaen" w:cs="Sylfaen"/>
          <w:bCs/>
          <w:iCs/>
          <w:sz w:val="20"/>
          <w:szCs w:val="20"/>
        </w:rPr>
        <w:t xml:space="preserve"> quarter</w:t>
      </w:r>
      <w:r w:rsidRPr="00202B95">
        <w:rPr>
          <w:rFonts w:ascii="Sylfaen" w:hAnsi="Sylfaen" w:cs="Sylfaen"/>
          <w:bCs/>
          <w:iCs/>
          <w:sz w:val="20"/>
          <w:szCs w:val="20"/>
        </w:rPr>
        <w:t>, which, was included in the calculation of impulse as amount actually collected from the economy.</w:t>
      </w:r>
      <w:r w:rsidR="00082420" w:rsidRPr="00202B95">
        <w:rPr>
          <w:rFonts w:ascii="Sylfaen" w:hAnsi="Sylfaen" w:cs="Sylfaen"/>
          <w:bCs/>
          <w:iCs/>
          <w:sz w:val="20"/>
          <w:szCs w:val="20"/>
        </w:rPr>
        <w:t xml:space="preserve"> Other revenues also outperformed, accounting for 137.6% of the adjusted program, mainly due to higher interest income from the use of temporary </w:t>
      </w:r>
      <w:r w:rsidR="00296250" w:rsidRPr="00202B95">
        <w:rPr>
          <w:rFonts w:ascii="Sylfaen" w:hAnsi="Sylfaen" w:cs="Sylfaen"/>
          <w:bCs/>
          <w:iCs/>
          <w:sz w:val="20"/>
          <w:szCs w:val="20"/>
        </w:rPr>
        <w:t>free</w:t>
      </w:r>
      <w:r w:rsidR="00082420" w:rsidRPr="00202B95">
        <w:rPr>
          <w:rFonts w:ascii="Sylfaen" w:hAnsi="Sylfaen" w:cs="Sylfaen"/>
          <w:bCs/>
          <w:iCs/>
          <w:sz w:val="20"/>
          <w:szCs w:val="20"/>
        </w:rPr>
        <w:t xml:space="preserve"> funds. Revenue impulse for the fourth quarter of 2020 was by 0.9 percentage points expansionary. </w:t>
      </w:r>
    </w:p>
    <w:p w14:paraId="50570E16" w14:textId="5A37AC03" w:rsidR="00DB72C1" w:rsidRPr="00202B95" w:rsidRDefault="007B71D5" w:rsidP="00DB72C1">
      <w:pPr>
        <w:autoSpaceDE w:val="0"/>
        <w:autoSpaceDN w:val="0"/>
        <w:adjustRightInd w:val="0"/>
        <w:spacing w:line="340" w:lineRule="atLeast"/>
        <w:ind w:firstLine="284"/>
        <w:jc w:val="both"/>
        <w:rPr>
          <w:rFonts w:ascii="Sylfaen" w:hAnsi="Sylfaen" w:cs="Sylfaen"/>
          <w:bCs/>
          <w:iCs/>
          <w:sz w:val="20"/>
          <w:szCs w:val="20"/>
        </w:rPr>
      </w:pPr>
      <w:r w:rsidRPr="00202B95">
        <w:rPr>
          <w:rFonts w:ascii="Sylfaen" w:hAnsi="Sylfaen" w:cs="Sylfaen"/>
          <w:bCs/>
          <w:iCs/>
          <w:sz w:val="20"/>
          <w:szCs w:val="20"/>
        </w:rPr>
        <w:t>The state budget expenditures in the first quarter were above the CBA projection by about 22% in terms of both current and capital expenditures.</w:t>
      </w:r>
      <w:r w:rsidR="008B703D" w:rsidRPr="00202B95">
        <w:rPr>
          <w:rFonts w:ascii="Sylfaen" w:hAnsi="Sylfaen" w:cs="Sylfaen"/>
          <w:bCs/>
          <w:iCs/>
          <w:noProof/>
          <w:sz w:val="20"/>
          <w:szCs w:val="20"/>
        </w:rPr>
        <mc:AlternateContent>
          <mc:Choice Requires="wps">
            <w:drawing>
              <wp:anchor distT="0" distB="0" distL="114300" distR="114300" simplePos="0" relativeHeight="252718592" behindDoc="0" locked="0" layoutInCell="1" allowOverlap="1" wp14:anchorId="39827E96" wp14:editId="04DD491B">
                <wp:simplePos x="0" y="0"/>
                <wp:positionH relativeFrom="page">
                  <wp:posOffset>4684944</wp:posOffset>
                </wp:positionH>
                <wp:positionV relativeFrom="paragraph">
                  <wp:posOffset>3021718</wp:posOffset>
                </wp:positionV>
                <wp:extent cx="2533650" cy="866775"/>
                <wp:effectExtent l="0" t="0" r="0" b="9525"/>
                <wp:wrapNone/>
                <wp:docPr id="1544175950"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866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59885" w14:textId="0C65ADB2"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35</w:t>
                            </w:r>
                          </w:p>
                          <w:p w14:paraId="3A3918F5" w14:textId="77777777" w:rsidR="00093E3E" w:rsidRPr="00A77105" w:rsidRDefault="00093E3E" w:rsidP="00E02757">
                            <w:pPr>
                              <w:rPr>
                                <w:rFonts w:ascii="GHEA Grapalat" w:hAnsi="GHEA Grapalat" w:cs="Sylfaen"/>
                                <w:b/>
                                <w:bCs/>
                                <w:color w:val="1F497D"/>
                                <w:sz w:val="6"/>
                                <w:szCs w:val="6"/>
                              </w:rPr>
                            </w:pPr>
                          </w:p>
                          <w:p w14:paraId="3B7F4566" w14:textId="4A2BBA8D"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2020</w:t>
                            </w:r>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թ</w:t>
                            </w:r>
                            <w:r>
                              <w:rPr>
                                <w:rFonts w:ascii="GHEA Grapalat" w:hAnsi="GHEA Grapalat" w:cs="Sylfaen"/>
                                <w:b/>
                                <w:bCs/>
                                <w:color w:val="1F497D"/>
                                <w:sz w:val="14"/>
                                <w:szCs w:val="14"/>
                              </w:rPr>
                              <w:t>.</w:t>
                            </w:r>
                            <w:r>
                              <w:rPr>
                                <w:rFonts w:ascii="GHEA Grapalat" w:hAnsi="GHEA Grapalat" w:cs="Sylfaen"/>
                                <w:b/>
                                <w:bCs/>
                                <w:color w:val="1F497D"/>
                                <w:sz w:val="14"/>
                                <w:szCs w:val="14"/>
                                <w:lang w:val="hy-AM"/>
                              </w:rPr>
                              <w:t xml:space="preserve"> առաջին եռամսյակում</w:t>
                            </w:r>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lang w:val="hy-AM"/>
                              </w:rPr>
                              <w:t>ձևավորվել</w:t>
                            </w:r>
                            <w:proofErr w:type="spellEnd"/>
                            <w:r>
                              <w:rPr>
                                <w:rFonts w:ascii="GHEA Grapalat" w:hAnsi="GHEA Grapalat" w:cs="Sylfaen"/>
                                <w:b/>
                                <w:bCs/>
                                <w:color w:val="1F497D"/>
                                <w:sz w:val="14"/>
                                <w:szCs w:val="14"/>
                                <w:lang w:val="hy-AM"/>
                              </w:rPr>
                              <w:t xml:space="preserve"> է պետբյուջեի </w:t>
                            </w:r>
                            <w:proofErr w:type="spellStart"/>
                            <w:r>
                              <w:rPr>
                                <w:rFonts w:ascii="GHEA Grapalat" w:hAnsi="GHEA Grapalat" w:cs="Sylfaen"/>
                                <w:b/>
                                <w:bCs/>
                                <w:color w:val="1F497D"/>
                                <w:sz w:val="14"/>
                                <w:szCs w:val="14"/>
                                <w:lang w:val="hy-AM"/>
                              </w:rPr>
                              <w:t>պակասուրդ</w:t>
                            </w:r>
                            <w:proofErr w:type="spellEnd"/>
                            <w:r>
                              <w:rPr>
                                <w:rFonts w:ascii="GHEA Grapalat" w:hAnsi="GHEA Grapalat" w:cs="Sylfaen"/>
                                <w:b/>
                                <w:bCs/>
                                <w:color w:val="1F497D"/>
                                <w:sz w:val="14"/>
                                <w:szCs w:val="14"/>
                                <w:lang w:val="hy-AM"/>
                              </w:rPr>
                              <w:t>, իսկ ֆինանսավորման աղբյուրներում գերակշռել է արտաքին ֆինանսավորման աղբյուրների կշիռը</w:t>
                            </w:r>
                          </w:p>
                          <w:p w14:paraId="1C961E18" w14:textId="77777777" w:rsidR="00093E3E" w:rsidRDefault="00093E3E" w:rsidP="00E02757">
                            <w:r>
                              <w:t> </w:t>
                            </w:r>
                          </w:p>
                          <w:p w14:paraId="460D2F7F"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02E3FE7F"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7FA6FC10"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4420FF4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EE355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D8014D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5ABEFE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1EE6B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8652C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23452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2102B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71477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CFBA8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32E6F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8D468F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CC1C56"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3C67B6BB"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71D9F33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15418D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249A8D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EDE93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BD6F23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16C3C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461920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2C874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D4EECD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DFB3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FA75E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8955D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AFD5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99B8C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951F87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B5CF1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1D661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62664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FBB4A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4E16E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D06FA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9827E96" id="_x0000_s1108" type="#_x0000_t202" style="position:absolute;left:0;text-align:left;margin-left:368.9pt;margin-top:237.95pt;width:199.5pt;height:68.25pt;z-index:2527185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" filled="f" stroked="f">
                <v:textbox>
                  <w:txbxContent>
                    <w:p w14:paraId="62859885" w14:textId="0C65ADB2"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35</w:t>
                      </w:r>
                    </w:p>
                    <w:p w14:paraId="3A3918F5" w14:textId="77777777" w:rsidR="00093E3E" w:rsidRPr="00A77105" w:rsidRDefault="00093E3E" w:rsidP="00E02757">
                      <w:pPr>
                        <w:rPr>
                          <w:rFonts w:ascii="GHEA Grapalat" w:hAnsi="GHEA Grapalat" w:cs="Sylfaen"/>
                          <w:b/>
                          <w:bCs/>
                          <w:color w:val="1F497D"/>
                          <w:sz w:val="6"/>
                          <w:szCs w:val="6"/>
                        </w:rPr>
                      </w:pPr>
                    </w:p>
                    <w:p w14:paraId="3B7F4566" w14:textId="4A2BBA8D"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2020</w:t>
                      </w:r>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թ</w:t>
                      </w:r>
                      <w:r>
                        <w:rPr>
                          <w:rFonts w:ascii="GHEA Grapalat" w:hAnsi="GHEA Grapalat" w:cs="Sylfaen"/>
                          <w:b/>
                          <w:bCs/>
                          <w:color w:val="1F497D"/>
                          <w:sz w:val="14"/>
                          <w:szCs w:val="14"/>
                        </w:rPr>
                        <w:t>.</w:t>
                      </w:r>
                      <w:r>
                        <w:rPr>
                          <w:rFonts w:ascii="GHEA Grapalat" w:hAnsi="GHEA Grapalat" w:cs="Sylfaen"/>
                          <w:b/>
                          <w:bCs/>
                          <w:color w:val="1F497D"/>
                          <w:sz w:val="14"/>
                          <w:szCs w:val="14"/>
                          <w:lang w:val="hy-AM"/>
                        </w:rPr>
                        <w:t xml:space="preserve"> առաջին եռամսյակում</w:t>
                      </w:r>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lang w:val="hy-AM"/>
                        </w:rPr>
                        <w:t>ձևավորվել</w:t>
                      </w:r>
                      <w:proofErr w:type="spellEnd"/>
                      <w:r>
                        <w:rPr>
                          <w:rFonts w:ascii="GHEA Grapalat" w:hAnsi="GHEA Grapalat" w:cs="Sylfaen"/>
                          <w:b/>
                          <w:bCs/>
                          <w:color w:val="1F497D"/>
                          <w:sz w:val="14"/>
                          <w:szCs w:val="14"/>
                          <w:lang w:val="hy-AM"/>
                        </w:rPr>
                        <w:t xml:space="preserve"> է պետբյուջեի </w:t>
                      </w:r>
                      <w:proofErr w:type="spellStart"/>
                      <w:r>
                        <w:rPr>
                          <w:rFonts w:ascii="GHEA Grapalat" w:hAnsi="GHEA Grapalat" w:cs="Sylfaen"/>
                          <w:b/>
                          <w:bCs/>
                          <w:color w:val="1F497D"/>
                          <w:sz w:val="14"/>
                          <w:szCs w:val="14"/>
                          <w:lang w:val="hy-AM"/>
                        </w:rPr>
                        <w:t>պակասուրդ</w:t>
                      </w:r>
                      <w:proofErr w:type="spellEnd"/>
                      <w:r>
                        <w:rPr>
                          <w:rFonts w:ascii="GHEA Grapalat" w:hAnsi="GHEA Grapalat" w:cs="Sylfaen"/>
                          <w:b/>
                          <w:bCs/>
                          <w:color w:val="1F497D"/>
                          <w:sz w:val="14"/>
                          <w:szCs w:val="14"/>
                          <w:lang w:val="hy-AM"/>
                        </w:rPr>
                        <w:t>, իսկ ֆինանսավորման աղբյուրներում գերակշռել է արտաքին ֆինանսավորման աղբյուրների կշիռը</w:t>
                      </w:r>
                    </w:p>
                    <w:p w14:paraId="1C961E18" w14:textId="77777777" w:rsidR="00093E3E" w:rsidRDefault="00093E3E" w:rsidP="00E02757">
                      <w:r>
                        <w:t> </w:t>
                      </w:r>
                    </w:p>
                    <w:p w14:paraId="460D2F7F"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02E3FE7F"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7FA6FC10"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4420FF4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EE355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D8014D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5ABEFE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1EE6B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8652C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23452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2102B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71477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CFBA8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32E6F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8D468F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CC1C56"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3C67B6BB" w14:textId="77777777" w:rsidR="00093E3E" w:rsidRDefault="00093E3E" w:rsidP="00E02757">
                      <w:pPr>
                        <w:rPr>
                          <w:rFonts w:ascii="Calibri" w:hAnsi="Calibri" w:cs="Calibri"/>
                          <w:b/>
                          <w:bCs/>
                          <w:sz w:val="14"/>
                          <w:szCs w:val="14"/>
                        </w:rPr>
                      </w:pPr>
                      <w:r>
                        <w:rPr>
                          <w:rFonts w:ascii="Calibri" w:hAnsi="Calibri" w:cs="Calibri"/>
                          <w:b/>
                          <w:bCs/>
                          <w:sz w:val="14"/>
                          <w:szCs w:val="14"/>
                        </w:rPr>
                        <w:t> </w:t>
                      </w:r>
                    </w:p>
                    <w:p w14:paraId="71D9F33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15418D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249A8D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EDE93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BD6F23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16C3C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461920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2C874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D4EECD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DFB3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FA75E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8955D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AFD5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999B8C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951F87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B5CF1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1D661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62664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FBB4A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4E16E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D06FA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txbxContent>
                </v:textbox>
                <w10:wrap anchorx="page"/>
              </v:shape>
            </w:pict>
          </mc:Fallback>
        </mc:AlternateContent>
      </w:r>
      <w:r w:rsidR="00E02757" w:rsidRPr="00202B95">
        <w:rPr>
          <w:rFonts w:ascii="Sylfaen" w:hAnsi="Sylfaen" w:cs="Sylfaen"/>
          <w:bCs/>
          <w:iCs/>
          <w:noProof/>
          <w:sz w:val="20"/>
          <w:szCs w:val="20"/>
        </w:rPr>
        <mc:AlternateContent>
          <mc:Choice Requires="wps">
            <w:drawing>
              <wp:anchor distT="0" distB="0" distL="114300" distR="114300" simplePos="0" relativeHeight="252715520" behindDoc="0" locked="0" layoutInCell="1" allowOverlap="1" wp14:anchorId="4E4E3AE0" wp14:editId="2B64F514">
                <wp:simplePos x="0" y="0"/>
                <wp:positionH relativeFrom="column">
                  <wp:posOffset>5777865</wp:posOffset>
                </wp:positionH>
                <wp:positionV relativeFrom="paragraph">
                  <wp:posOffset>2627630</wp:posOffset>
                </wp:positionV>
                <wp:extent cx="903605" cy="256540"/>
                <wp:effectExtent l="0" t="0" r="0" b="0"/>
                <wp:wrapNone/>
                <wp:docPr id="1544175947" name="Text Box 302">
                  <a:extLst xmlns:a="http://schemas.openxmlformats.org/drawingml/2006/main">
                    <a:ext uri="{147F2762-F138-4A5C-976F-8EAC2B608ADB}">
                      <a16:predDERef xmlns:a16="http://schemas.microsoft.com/office/drawing/2014/main" pred="{00000000-0008-0000-2600-000003000000}"/>
                    </a:ext>
                  </a:extLst>
                </wp:docPr>
                <wp:cNvGraphicFramePr/>
                <a:graphic xmlns:a="http://schemas.openxmlformats.org/drawingml/2006/main">
                  <a:graphicData uri="http://schemas.microsoft.com/office/word/2010/wordprocessingShape">
                    <wps:wsp>
                      <wps:cNvSpPr txBox="1"/>
                      <wps:spPr>
                        <a:xfrm>
                          <a:off x="0" y="0"/>
                          <a:ext cx="903605"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34656"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w:t>
                            </w:r>
                            <w:r>
                              <w:rPr>
                                <w:rFonts w:ascii="GHEA Grapalat" w:hAnsi="GHEA Grapalat" w:cs="Sylfaen"/>
                                <w:i/>
                                <w:iCs/>
                                <w:color w:val="000000" w:themeColor="dark1"/>
                                <w:sz w:val="14"/>
                                <w:szCs w:val="14"/>
                              </w:rPr>
                              <w:t xml:space="preserve"> ՎԿ</w:t>
                            </w:r>
                            <w:r>
                              <w:rPr>
                                <w:rFonts w:ascii="GHEA Grapalat" w:hAnsi="GHEA Grapalat" w:cs="Sylfaen"/>
                                <w:i/>
                                <w:iCs/>
                                <w:color w:val="000000" w:themeColor="dark1"/>
                                <w:sz w:val="14"/>
                                <w:szCs w:val="14"/>
                                <w:lang w:val="hy-AM"/>
                              </w:rPr>
                              <w:t xml:space="preserve"> </w:t>
                            </w:r>
                          </w:p>
                          <w:p w14:paraId="680E30C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3720C7A"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955510D"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4E3AE0" id="Text Box 302" o:spid="_x0000_s1109" type="#_x0000_t202" style="position:absolute;left:0;text-align:left;margin-left:454.95pt;margin-top:206.9pt;width:71.15pt;height:20.2pt;z-index:25271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" filled="f" stroked="f" strokeweight=".5pt">
                <v:textbox>
                  <w:txbxContent>
                    <w:p w14:paraId="56E34656"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w:t>
                      </w:r>
                      <w:r>
                        <w:rPr>
                          <w:rFonts w:ascii="GHEA Grapalat" w:hAnsi="GHEA Grapalat" w:cs="Sylfaen"/>
                          <w:i/>
                          <w:iCs/>
                          <w:color w:val="000000" w:themeColor="dark1"/>
                          <w:sz w:val="14"/>
                          <w:szCs w:val="14"/>
                        </w:rPr>
                        <w:t xml:space="preserve"> ՎԿ</w:t>
                      </w:r>
                      <w:r>
                        <w:rPr>
                          <w:rFonts w:ascii="GHEA Grapalat" w:hAnsi="GHEA Grapalat" w:cs="Sylfaen"/>
                          <w:i/>
                          <w:iCs/>
                          <w:color w:val="000000" w:themeColor="dark1"/>
                          <w:sz w:val="14"/>
                          <w:szCs w:val="14"/>
                          <w:lang w:val="hy-AM"/>
                        </w:rPr>
                        <w:t xml:space="preserve"> </w:t>
                      </w:r>
                    </w:p>
                    <w:p w14:paraId="680E30C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3720C7A"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4955510D"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E02757" w:rsidRPr="00202B95">
        <w:rPr>
          <w:rFonts w:ascii="Sylfaen" w:hAnsi="Sylfaen" w:cs="Sylfaen"/>
          <w:bCs/>
          <w:iCs/>
          <w:noProof/>
          <w:sz w:val="20"/>
          <w:szCs w:val="20"/>
        </w:rPr>
        <w:drawing>
          <wp:anchor distT="0" distB="0" distL="114300" distR="114300" simplePos="0" relativeHeight="252716544" behindDoc="0" locked="0" layoutInCell="1" allowOverlap="1" wp14:anchorId="6344DF4D" wp14:editId="5B1AC892">
            <wp:simplePos x="0" y="0"/>
            <wp:positionH relativeFrom="column">
              <wp:posOffset>4135120</wp:posOffset>
            </wp:positionH>
            <wp:positionV relativeFrom="paragraph">
              <wp:posOffset>591185</wp:posOffset>
            </wp:positionV>
            <wp:extent cx="2519680" cy="1981835"/>
            <wp:effectExtent l="0" t="0" r="0" b="0"/>
            <wp:wrapNone/>
            <wp:docPr id="1544175948" name="Chart 1544175948" descr="Description: Description: Description:  ïåò">
              <a:extLst xmlns:a="http://schemas.openxmlformats.org/drawingml/2006/main">
                <a:ext uri="{FF2B5EF4-FFF2-40B4-BE49-F238E27FC236}">
                  <a16:creationId xmlns:a16="http://schemas.microsoft.com/office/drawing/2014/main" id="{00000000-0008-0000-2000-000003000000}"/>
                </a:ext>
                <a:ext uri="{147F2762-F138-4A5C-976F-8EAC2B608ADB}">
                  <a16:predDERef xmlns:a16="http://schemas.microsoft.com/office/drawing/2014/main" pred="{00000000-0008-0000-24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anchor>
        </w:drawing>
      </w:r>
      <w:r w:rsidRPr="00202B95">
        <w:rPr>
          <w:rFonts w:ascii="Sylfaen" w:hAnsi="Sylfaen" w:cs="Sylfaen"/>
          <w:bCs/>
          <w:iCs/>
          <w:sz w:val="20"/>
          <w:szCs w:val="20"/>
        </w:rPr>
        <w:t xml:space="preserve"> </w:t>
      </w:r>
      <w:r w:rsidR="0052009C" w:rsidRPr="00202B95">
        <w:rPr>
          <w:rFonts w:ascii="Sylfaen" w:hAnsi="Sylfaen" w:cs="Sylfaen"/>
          <w:bCs/>
          <w:iCs/>
          <w:sz w:val="20"/>
          <w:szCs w:val="20"/>
        </w:rPr>
        <w:t>The increase in expenditures includes expenditures on the aftermath of the Artsakh war, the implementation of anti-crisis programs conditioned by the spread of coronavirus, and an increase in health expenditures.</w:t>
      </w:r>
      <w:r w:rsidR="00DB72C1" w:rsidRPr="00202B95">
        <w:rPr>
          <w:rFonts w:ascii="Sylfaen" w:hAnsi="Sylfaen"/>
          <w:sz w:val="20"/>
          <w:szCs w:val="20"/>
        </w:rPr>
        <w:t xml:space="preserve"> </w:t>
      </w:r>
      <w:r w:rsidR="0052009C" w:rsidRPr="00202B95">
        <w:rPr>
          <w:rFonts w:ascii="Sylfaen" w:hAnsi="Sylfaen"/>
          <w:sz w:val="20"/>
          <w:szCs w:val="20"/>
        </w:rPr>
        <w:t xml:space="preserve">As for net lending to the economy, it was lower than projected by the Central Bank. </w:t>
      </w:r>
      <w:r w:rsidR="00DB72C1" w:rsidRPr="00202B95">
        <w:rPr>
          <w:rFonts w:ascii="Sylfaen" w:hAnsi="Sylfaen" w:cs="Sylfaen"/>
          <w:bCs/>
          <w:iCs/>
          <w:sz w:val="20"/>
          <w:szCs w:val="20"/>
        </w:rPr>
        <w:t xml:space="preserve"> </w:t>
      </w:r>
      <w:r w:rsidR="0052009C" w:rsidRPr="00202B95">
        <w:rPr>
          <w:rFonts w:ascii="Sylfaen" w:hAnsi="Sylfaen" w:cs="Sylfaen"/>
          <w:bCs/>
          <w:iCs/>
          <w:sz w:val="20"/>
          <w:szCs w:val="20"/>
        </w:rPr>
        <w:t xml:space="preserve">Within the structure of state budget expenditures, </w:t>
      </w:r>
      <w:r w:rsidR="0052009C" w:rsidRPr="00202B95">
        <w:rPr>
          <w:rFonts w:ascii="Sylfaen" w:hAnsi="Sylfaen" w:cs="Sylfaen"/>
          <w:b/>
          <w:i/>
          <w:sz w:val="20"/>
          <w:szCs w:val="20"/>
        </w:rPr>
        <w:t>state consumption</w:t>
      </w:r>
      <w:r w:rsidR="0052009C" w:rsidRPr="00202B95">
        <w:rPr>
          <w:rFonts w:ascii="Sylfaen" w:hAnsi="Sylfaen" w:cs="Sylfaen"/>
          <w:bCs/>
          <w:iCs/>
          <w:sz w:val="20"/>
          <w:szCs w:val="20"/>
        </w:rPr>
        <w:t xml:space="preserve"> was in accordance with the Central Bank's projection.</w:t>
      </w:r>
      <w:r w:rsidR="00106CF0" w:rsidRPr="00202B95">
        <w:rPr>
          <w:rFonts w:ascii="Sylfaen" w:hAnsi="Sylfaen"/>
        </w:rPr>
        <w:t xml:space="preserve"> </w:t>
      </w:r>
      <w:r w:rsidR="00106CF0" w:rsidRPr="00202B95">
        <w:rPr>
          <w:rFonts w:ascii="Sylfaen" w:hAnsi="Sylfaen" w:cs="Sylfaen"/>
          <w:bCs/>
          <w:iCs/>
          <w:sz w:val="20"/>
          <w:szCs w:val="20"/>
        </w:rPr>
        <w:t xml:space="preserve">As a result of the increase in domestic financing, particularly in the defense sector, actual expenditures on </w:t>
      </w:r>
      <w:r w:rsidR="00106CF0" w:rsidRPr="00202B95">
        <w:rPr>
          <w:rFonts w:ascii="Sylfaen" w:hAnsi="Sylfaen" w:cs="Sylfaen"/>
          <w:b/>
          <w:i/>
          <w:sz w:val="20"/>
          <w:szCs w:val="20"/>
        </w:rPr>
        <w:t>non-financial assets</w:t>
      </w:r>
      <w:r w:rsidR="00106CF0" w:rsidRPr="00202B95">
        <w:rPr>
          <w:rFonts w:ascii="Sylfaen" w:hAnsi="Sylfaen" w:cs="Sylfaen"/>
          <w:bCs/>
          <w:iCs/>
          <w:sz w:val="20"/>
          <w:szCs w:val="20"/>
        </w:rPr>
        <w:t xml:space="preserve"> exceeded the CBA projection by about 2.3 times.</w:t>
      </w:r>
      <w:r w:rsidR="0052009C" w:rsidRPr="00202B95">
        <w:rPr>
          <w:rFonts w:ascii="Sylfaen" w:hAnsi="Sylfaen" w:cs="Sylfaen"/>
          <w:bCs/>
          <w:iCs/>
          <w:sz w:val="20"/>
          <w:szCs w:val="20"/>
        </w:rPr>
        <w:t xml:space="preserve"> </w:t>
      </w:r>
      <w:r w:rsidR="00106CF0" w:rsidRPr="00202B95">
        <w:rPr>
          <w:rFonts w:ascii="Sylfaen" w:hAnsi="Sylfaen" w:cs="Sylfaen"/>
          <w:bCs/>
          <w:iCs/>
          <w:sz w:val="20"/>
          <w:szCs w:val="20"/>
        </w:rPr>
        <w:t>Expenditure impulse for the fourth quarter of 2020 was almost neutral.</w:t>
      </w:r>
    </w:p>
    <w:p w14:paraId="36C42F3F" w14:textId="02839AF1" w:rsidR="00DB72C1" w:rsidRPr="00202B95" w:rsidRDefault="00106CF0" w:rsidP="00DB72C1">
      <w:pPr>
        <w:tabs>
          <w:tab w:val="right" w:pos="8640"/>
        </w:tabs>
        <w:spacing w:line="340" w:lineRule="atLeast"/>
        <w:ind w:firstLine="284"/>
        <w:jc w:val="both"/>
        <w:rPr>
          <w:rFonts w:ascii="Sylfaen" w:hAnsi="Sylfaen" w:cs="Sylfaen"/>
          <w:bCs/>
          <w:iCs/>
          <w:sz w:val="20"/>
          <w:szCs w:val="20"/>
        </w:rPr>
      </w:pPr>
      <w:r w:rsidRPr="00202B95">
        <w:rPr>
          <w:rFonts w:ascii="Sylfaen" w:hAnsi="Sylfaen" w:cs="Sylfaen"/>
          <w:bCs/>
          <w:iCs/>
          <w:sz w:val="20"/>
          <w:szCs w:val="20"/>
        </w:rPr>
        <w:t xml:space="preserve">Under the above-mentioned revenue and expenditure performance, in the first quarter a state budget deficit of AMD 55.6 billion was shaped, surpassing the Central Bank’s deficit estimate. </w:t>
      </w:r>
      <w:r w:rsidR="00250674" w:rsidRPr="00202B95">
        <w:rPr>
          <w:rFonts w:ascii="Sylfaen" w:hAnsi="Sylfaen" w:cs="Sylfaen"/>
          <w:bCs/>
          <w:iCs/>
          <w:sz w:val="20"/>
          <w:szCs w:val="20"/>
        </w:rPr>
        <w:t>C</w:t>
      </w:r>
      <w:r w:rsidRPr="00202B95">
        <w:rPr>
          <w:rFonts w:ascii="Sylfaen" w:hAnsi="Sylfaen" w:cs="Sylfaen"/>
          <w:bCs/>
          <w:iCs/>
          <w:sz w:val="20"/>
          <w:szCs w:val="20"/>
        </w:rPr>
        <w:t xml:space="preserve">onsolidated budget deficit </w:t>
      </w:r>
      <w:r w:rsidR="00250674" w:rsidRPr="00202B95">
        <w:rPr>
          <w:rFonts w:ascii="Sylfaen" w:hAnsi="Sylfaen" w:cs="Sylfaen"/>
          <w:bCs/>
          <w:iCs/>
          <w:sz w:val="20"/>
          <w:szCs w:val="20"/>
        </w:rPr>
        <w:t>totaled AMD</w:t>
      </w:r>
      <w:r w:rsidRPr="00202B95">
        <w:rPr>
          <w:rFonts w:ascii="Sylfaen" w:hAnsi="Sylfaen" w:cs="Sylfaen"/>
          <w:bCs/>
          <w:iCs/>
          <w:sz w:val="20"/>
          <w:szCs w:val="20"/>
        </w:rPr>
        <w:t xml:space="preserve"> 50.6 billion.</w:t>
      </w:r>
      <w:r w:rsidR="00250674" w:rsidRPr="00202B95">
        <w:rPr>
          <w:rFonts w:ascii="Sylfaen" w:hAnsi="Sylfaen" w:cs="Sylfaen"/>
          <w:bCs/>
          <w:iCs/>
          <w:sz w:val="20"/>
          <w:szCs w:val="20"/>
        </w:rPr>
        <w:t xml:space="preserve"> </w:t>
      </w:r>
    </w:p>
    <w:p w14:paraId="438B5928" w14:textId="097933C5" w:rsidR="00C207ED" w:rsidRPr="00202B95" w:rsidRDefault="00030868" w:rsidP="00DB72C1">
      <w:pPr>
        <w:tabs>
          <w:tab w:val="left" w:pos="600"/>
        </w:tabs>
        <w:spacing w:line="340" w:lineRule="atLeast"/>
        <w:ind w:firstLine="284"/>
        <w:jc w:val="both"/>
        <w:rPr>
          <w:rFonts w:ascii="Sylfaen" w:hAnsi="Sylfaen" w:cs="GHEA Grapalat"/>
          <w:color w:val="000000"/>
          <w:sz w:val="20"/>
          <w:szCs w:val="20"/>
        </w:rPr>
      </w:pPr>
      <w:r w:rsidRPr="00202B95">
        <w:rPr>
          <w:rFonts w:ascii="Sylfaen" w:hAnsi="Sylfaen" w:cs="Sylfaen"/>
          <w:bCs/>
          <w:iCs/>
          <w:sz w:val="20"/>
          <w:szCs w:val="20"/>
        </w:rPr>
        <w:t xml:space="preserve">The deficit was financed from external sources, in particular, with net income of AMD 378.7 billion from the issuance and placement of foreign currency bonds, as a result of which free budget funds were increased in domestic sources of financing. </w:t>
      </w:r>
    </w:p>
    <w:p w14:paraId="39AD58F4" w14:textId="1CA835CB" w:rsidR="00DB72C1" w:rsidRPr="00202B95" w:rsidRDefault="00296250" w:rsidP="00DB72C1">
      <w:pPr>
        <w:spacing w:line="340" w:lineRule="atLeast"/>
        <w:ind w:firstLine="284"/>
        <w:jc w:val="both"/>
        <w:rPr>
          <w:rFonts w:ascii="Sylfaen" w:hAnsi="Sylfaen" w:cs="Sylfaen"/>
          <w:bCs/>
          <w:iCs/>
          <w:sz w:val="20"/>
          <w:szCs w:val="20"/>
        </w:rPr>
      </w:pPr>
      <w:r w:rsidRPr="00202B95">
        <w:rPr>
          <w:rFonts w:ascii="Sylfaen" w:hAnsi="Sylfaen" w:cs="Arial"/>
          <w:bCs/>
          <w:iCs/>
          <w:sz w:val="20"/>
          <w:szCs w:val="20"/>
        </w:rPr>
        <w:t xml:space="preserve">To sum up, in the first quarter of 2021, expansionary revenue and neutral expenditure effects were observed in terms of impact on demand and inflation. </w:t>
      </w:r>
    </w:p>
    <w:p w14:paraId="69A1DCE9" w14:textId="30749186" w:rsidR="00DB72C1" w:rsidRPr="00202B95" w:rsidRDefault="00E02757" w:rsidP="00DB72C1">
      <w:pPr>
        <w:tabs>
          <w:tab w:val="left" w:pos="600"/>
        </w:tabs>
        <w:spacing w:line="340" w:lineRule="atLeast"/>
        <w:ind w:firstLine="284"/>
        <w:jc w:val="both"/>
        <w:rPr>
          <w:rFonts w:ascii="Sylfaen" w:hAnsi="Sylfaen" w:cs="Sylfaen"/>
          <w:bCs/>
          <w:iCs/>
          <w:sz w:val="20"/>
          <w:szCs w:val="20"/>
        </w:rPr>
      </w:pPr>
      <w:r w:rsidRPr="00202B95">
        <w:rPr>
          <w:rFonts w:ascii="Sylfaen" w:hAnsi="Sylfaen" w:cs="Sylfaen"/>
          <w:bCs/>
          <w:iCs/>
          <w:noProof/>
          <w:sz w:val="20"/>
          <w:szCs w:val="20"/>
        </w:rPr>
        <mc:AlternateContent>
          <mc:Choice Requires="wps">
            <w:drawing>
              <wp:anchor distT="0" distB="0" distL="114300" distR="114300" simplePos="0" relativeHeight="252717568" behindDoc="0" locked="0" layoutInCell="1" allowOverlap="1" wp14:anchorId="41CE0D6B" wp14:editId="20888B50">
                <wp:simplePos x="0" y="0"/>
                <wp:positionH relativeFrom="column">
                  <wp:posOffset>5386540</wp:posOffset>
                </wp:positionH>
                <wp:positionV relativeFrom="paragraph">
                  <wp:posOffset>12120</wp:posOffset>
                </wp:positionV>
                <wp:extent cx="1295400" cy="256540"/>
                <wp:effectExtent l="0" t="0" r="0" b="0"/>
                <wp:wrapNone/>
                <wp:docPr id="1544175949" name="Text Box 303">
                  <a:extLst xmlns:a="http://schemas.openxmlformats.org/drawingml/2006/main">
                    <a:ext uri="{147F2762-F138-4A5C-976F-8EAC2B608ADB}">
                      <a16:predDERef xmlns:a16="http://schemas.microsoft.com/office/drawing/2014/main" pred="{00000000-0008-0000-2700-000003000000}"/>
                    </a:ext>
                  </a:extLst>
                </wp:docPr>
                <wp:cNvGraphicFramePr/>
                <a:graphic xmlns:a="http://schemas.openxmlformats.org/drawingml/2006/main">
                  <a:graphicData uri="http://schemas.microsoft.com/office/word/2010/wordprocessingShape">
                    <wps:wsp>
                      <wps:cNvSpPr txBox="1"/>
                      <wps:spPr>
                        <a:xfrm>
                          <a:off x="0" y="0"/>
                          <a:ext cx="1295400" cy="256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ADDE3"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ՖՆ</w:t>
                            </w:r>
                          </w:p>
                          <w:p w14:paraId="35BF205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048590A"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28C8748"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CE0D6B" id="Text Box 303" o:spid="_x0000_s1110" type="#_x0000_t202" style="position:absolute;left:0;text-align:left;margin-left:424.15pt;margin-top:.95pt;width:102pt;height:20.2pt;z-index:25271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" filled="f" stroked="f" strokeweight=".5pt">
                <v:textbox>
                  <w:txbxContent>
                    <w:p w14:paraId="241ADDE3"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ՖՆ</w:t>
                      </w:r>
                    </w:p>
                    <w:p w14:paraId="35BF205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048590A"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728C8748"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p>
    <w:p w14:paraId="53E82055" w14:textId="02FF8B1D" w:rsidR="003D1F8E" w:rsidRPr="00202B95" w:rsidRDefault="00FC1895" w:rsidP="007D5996">
      <w:pPr>
        <w:tabs>
          <w:tab w:val="left" w:pos="600"/>
        </w:tabs>
        <w:spacing w:after="120" w:line="260" w:lineRule="atLeast"/>
        <w:ind w:firstLine="284"/>
        <w:jc w:val="both"/>
        <w:rPr>
          <w:rFonts w:ascii="Sylfaen" w:hAnsi="Sylfaen" w:cs="Sylfaen"/>
          <w:b/>
          <w:iCs/>
          <w:sz w:val="20"/>
          <w:szCs w:val="20"/>
        </w:rPr>
      </w:pPr>
      <w:r w:rsidRPr="00202B95">
        <w:rPr>
          <w:rFonts w:ascii="Sylfaen" w:eastAsia="GHEA Grapalat" w:hAnsi="Sylfaen" w:cs="GHEA Grapalat"/>
          <w:noProof/>
          <w:color w:val="000000" w:themeColor="text1"/>
          <w:sz w:val="20"/>
          <w:szCs w:val="20"/>
        </w:rPr>
        <mc:AlternateContent>
          <mc:Choice Requires="wps">
            <w:drawing>
              <wp:anchor distT="0" distB="0" distL="114300" distR="114300" simplePos="0" relativeHeight="252827136" behindDoc="0" locked="0" layoutInCell="1" allowOverlap="1" wp14:anchorId="729F135C" wp14:editId="3241C00B">
                <wp:simplePos x="0" y="0"/>
                <wp:positionH relativeFrom="column">
                  <wp:posOffset>4135755</wp:posOffset>
                </wp:positionH>
                <wp:positionV relativeFrom="margin">
                  <wp:posOffset>7444740</wp:posOffset>
                </wp:positionV>
                <wp:extent cx="2520315" cy="648000"/>
                <wp:effectExtent l="0" t="0" r="51435" b="57150"/>
                <wp:wrapNone/>
                <wp:docPr id="1544175889" name="Flowchart: Alternate Process 15441758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80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0CCC2E10" w14:textId="65E99332" w:rsidR="00093E3E" w:rsidRPr="008B703D" w:rsidRDefault="00296250" w:rsidP="00FC1895">
                            <w:pPr>
                              <w:spacing w:line="160" w:lineRule="atLeast"/>
                              <w:rPr>
                                <w:rFonts w:ascii="GHEA Grapalat" w:eastAsia="Times LatArm" w:hAnsi="GHEA Grapalat" w:cs="Times LatArm"/>
                                <w:b/>
                                <w:i/>
                                <w:sz w:val="14"/>
                                <w:szCs w:val="14"/>
                                <w:lang w:val="hy-AM"/>
                              </w:rPr>
                            </w:pPr>
                            <w:r>
                              <w:rPr>
                                <w:rFonts w:ascii="GHEA Grapalat" w:hAnsi="GHEA Grapalat" w:cs="Sylfaen"/>
                                <w:b/>
                                <w:bCs/>
                                <w:i/>
                                <w:iCs/>
                                <w:sz w:val="14"/>
                                <w:szCs w:val="14"/>
                              </w:rPr>
                              <w:t>I</w:t>
                            </w:r>
                            <w:r w:rsidRPr="00296250">
                              <w:rPr>
                                <w:rFonts w:ascii="GHEA Grapalat" w:hAnsi="GHEA Grapalat" w:cs="Sylfaen"/>
                                <w:b/>
                                <w:bCs/>
                                <w:i/>
                                <w:iCs/>
                                <w:sz w:val="14"/>
                                <w:szCs w:val="14"/>
                              </w:rPr>
                              <w:t>n the first quarter of 2021, expansionary revenue and neutral expenditure effects were observed in terms of impact on demand and inflation.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9F135C" id="Flowchart: Alternate Process 1544175889" o:spid="_x0000_s1111" type="#_x0000_t176" style="position:absolute;left:0;text-align:left;margin-left:325.65pt;margin-top:586.2pt;width:198.45pt;height:51pt;z-index:2528271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" fillcolor="#d5dce4 [671]" strokecolor="gray">
                <v:shadow on="t" offset=",3pt"/>
                <v:textbox>
                  <w:txbxContent>
                    <w:p w14:paraId="0CCC2E10" w14:textId="65E99332" w:rsidR="00093E3E" w:rsidRPr="008B703D" w:rsidRDefault="00296250" w:rsidP="00FC1895">
                      <w:pPr>
                        <w:spacing w:line="160" w:lineRule="atLeast"/>
                        <w:rPr>
                          <w:rFonts w:ascii="GHEA Grapalat" w:eastAsia="Times LatArm" w:hAnsi="GHEA Grapalat" w:cs="Times LatArm"/>
                          <w:b/>
                          <w:i/>
                          <w:sz w:val="14"/>
                          <w:szCs w:val="14"/>
                          <w:lang w:val="hy-AM"/>
                        </w:rPr>
                      </w:pPr>
                      <w:r>
                        <w:rPr>
                          <w:rFonts w:ascii="GHEA Grapalat" w:hAnsi="GHEA Grapalat" w:cs="Sylfaen"/>
                          <w:b/>
                          <w:bCs/>
                          <w:i/>
                          <w:iCs/>
                          <w:sz w:val="14"/>
                          <w:szCs w:val="14"/>
                        </w:rPr>
                        <w:t>I</w:t>
                      </w:r>
                      <w:r w:rsidRPr="00296250">
                        <w:rPr>
                          <w:rFonts w:ascii="GHEA Grapalat" w:hAnsi="GHEA Grapalat" w:cs="Sylfaen"/>
                          <w:b/>
                          <w:bCs/>
                          <w:i/>
                          <w:iCs/>
                          <w:sz w:val="14"/>
                          <w:szCs w:val="14"/>
                        </w:rPr>
                        <w:t>n the first quarter of 2021, expansionary revenue and neutral expenditure effects were observed in terms of impact on demand and inflation.</w:t>
                      </w:r>
                    </w:p>
                  </w:txbxContent>
                </v:textbox>
                <w10:wrap anchory="margin"/>
              </v:shape>
            </w:pict>
          </mc:Fallback>
        </mc:AlternateContent>
      </w:r>
    </w:p>
    <w:p w14:paraId="0B2D3DB1" w14:textId="77777777" w:rsidR="003D1F8E" w:rsidRPr="00202B95" w:rsidRDefault="003D1F8E" w:rsidP="007D5996">
      <w:pPr>
        <w:tabs>
          <w:tab w:val="left" w:pos="600"/>
        </w:tabs>
        <w:spacing w:after="120" w:line="260" w:lineRule="atLeast"/>
        <w:ind w:firstLine="284"/>
        <w:jc w:val="both"/>
        <w:rPr>
          <w:rFonts w:ascii="Sylfaen" w:hAnsi="Sylfaen" w:cs="Sylfaen"/>
          <w:b/>
          <w:iCs/>
          <w:sz w:val="20"/>
          <w:szCs w:val="20"/>
        </w:rPr>
      </w:pPr>
    </w:p>
    <w:p w14:paraId="61A4567D" w14:textId="13FCC200" w:rsidR="0062444C" w:rsidRPr="00202B95" w:rsidRDefault="009756C1" w:rsidP="007D5996">
      <w:pPr>
        <w:tabs>
          <w:tab w:val="left" w:pos="600"/>
        </w:tabs>
        <w:spacing w:after="240" w:line="260" w:lineRule="atLeast"/>
        <w:ind w:firstLine="284"/>
        <w:jc w:val="both"/>
        <w:rPr>
          <w:rFonts w:ascii="Sylfaen" w:hAnsi="Sylfaen"/>
          <w:b/>
          <w:bCs/>
          <w:color w:val="002060"/>
          <w:sz w:val="20"/>
          <w:szCs w:val="20"/>
        </w:rPr>
      </w:pPr>
      <w:r w:rsidRPr="00202B95">
        <w:rPr>
          <w:rFonts w:ascii="Sylfaen" w:hAnsi="Sylfaen" w:cs="Sylfaen"/>
          <w:b/>
          <w:iCs/>
          <w:color w:val="002060"/>
          <w:sz w:val="20"/>
          <w:szCs w:val="20"/>
        </w:rPr>
        <w:lastRenderedPageBreak/>
        <w:t xml:space="preserve">3.2.3. </w:t>
      </w:r>
      <w:r w:rsidR="00801010" w:rsidRPr="00202B95">
        <w:rPr>
          <w:rFonts w:ascii="Sylfaen" w:hAnsi="Sylfaen" w:cs="Sylfaen"/>
          <w:b/>
          <w:iCs/>
          <w:color w:val="002060"/>
          <w:sz w:val="20"/>
          <w:szCs w:val="20"/>
        </w:rPr>
        <w:t>Output Aspect of the Economy</w:t>
      </w:r>
      <w:r w:rsidR="0062444C" w:rsidRPr="00202B95">
        <w:rPr>
          <w:rFonts w:ascii="Sylfaen" w:hAnsi="Sylfaen" w:cs="Sylfaen"/>
          <w:b/>
          <w:iCs/>
          <w:color w:val="002060"/>
          <w:sz w:val="20"/>
          <w:szCs w:val="20"/>
        </w:rPr>
        <w:tab/>
      </w:r>
    </w:p>
    <w:p w14:paraId="7896D32C" w14:textId="0DDA1B26" w:rsidR="0062444C" w:rsidRPr="00202B95" w:rsidRDefault="007963A7" w:rsidP="009B3685">
      <w:pPr>
        <w:spacing w:line="340" w:lineRule="atLeast"/>
        <w:ind w:firstLine="284"/>
        <w:jc w:val="both"/>
        <w:rPr>
          <w:rFonts w:ascii="Sylfaen" w:eastAsia="GHEA Grapalat" w:hAnsi="Sylfaen" w:cs="GHEA Grapalat"/>
          <w:color w:val="FF0000"/>
          <w:sz w:val="20"/>
          <w:szCs w:val="20"/>
        </w:rPr>
      </w:pPr>
      <w:r w:rsidRPr="0490883C">
        <w:rPr>
          <w:rFonts w:ascii="Sylfaen" w:eastAsia="GHEA Grapalat" w:hAnsi="Sylfaen" w:cstheme="minorBidi"/>
          <w:sz w:val="20"/>
          <w:szCs w:val="20"/>
        </w:rPr>
        <w:t xml:space="preserve">In the first quarter of 2021, the GDP decline was 3,3%, milder than the Central Bank projection. A smaller-than-expected decline was recorded in the services sector, 4.0%. In particular, health, public administration, information and communication had a positive contribution, while culture, entertainment and leisure, trade, accommodation and public catering, and transport have had a relatively large negative contribution. </w:t>
      </w:r>
      <w:r w:rsidR="00E02757" w:rsidRPr="00202B95">
        <w:rPr>
          <w:rFonts w:ascii="Sylfaen" w:eastAsia="GHEA Grapalat" w:hAnsi="Sylfaen" w:cs="Arial"/>
          <w:noProof/>
          <w:sz w:val="20"/>
          <w:szCs w:val="20"/>
        </w:rPr>
        <mc:AlternateContent>
          <mc:Choice Requires="wps">
            <w:drawing>
              <wp:anchor distT="0" distB="0" distL="114300" distR="114300" simplePos="0" relativeHeight="252723712" behindDoc="0" locked="0" layoutInCell="1" allowOverlap="1" wp14:anchorId="4F647CE7" wp14:editId="005700DA">
                <wp:simplePos x="0" y="0"/>
                <wp:positionH relativeFrom="column">
                  <wp:posOffset>4133104</wp:posOffset>
                </wp:positionH>
                <wp:positionV relativeFrom="paragraph">
                  <wp:posOffset>760399</wp:posOffset>
                </wp:positionV>
                <wp:extent cx="2520000" cy="433082"/>
                <wp:effectExtent l="0" t="0" r="0" b="5080"/>
                <wp:wrapNone/>
                <wp:docPr id="1544175952" name="Text Box 4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433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7905B" w14:textId="39DE1D64"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r>
                              <w:rPr>
                                <w:rFonts w:ascii="GHEA Grapalat" w:hAnsi="GHEA Grapalat" w:cs="Sylfaen"/>
                                <w:b/>
                                <w:bCs/>
                                <w:color w:val="1F497D"/>
                                <w:sz w:val="14"/>
                                <w:szCs w:val="14"/>
                              </w:rPr>
                              <w:t>6</w:t>
                            </w:r>
                          </w:p>
                          <w:p w14:paraId="7F59D835"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34C871B3" w14:textId="77777777" w:rsidR="00093E3E" w:rsidRDefault="00093E3E" w:rsidP="00E02757">
                            <w:pPr>
                              <w:rPr>
                                <w:rFonts w:ascii="GHEA Grapalat" w:hAnsi="GHEA Grapalat" w:cs="Sylfaen"/>
                                <w:b/>
                                <w:bCs/>
                                <w:color w:val="1F497D"/>
                                <w:sz w:val="14"/>
                                <w:szCs w:val="14"/>
                              </w:rPr>
                            </w:pPr>
                            <w:r>
                              <w:rPr>
                                <w:rFonts w:ascii="GHEA Grapalat" w:hAnsi="GHEA Grapalat" w:cs="Sylfaen"/>
                                <w:b/>
                                <w:bCs/>
                                <w:color w:val="1F497D"/>
                                <w:sz w:val="14"/>
                                <w:szCs w:val="14"/>
                              </w:rPr>
                              <w:t xml:space="preserve">ՀՆԱ </w:t>
                            </w:r>
                            <w:proofErr w:type="spellStart"/>
                            <w:r>
                              <w:rPr>
                                <w:rFonts w:ascii="GHEA Grapalat" w:hAnsi="GHEA Grapalat" w:cs="Sylfaen"/>
                                <w:b/>
                                <w:bCs/>
                                <w:color w:val="1F497D"/>
                                <w:sz w:val="14"/>
                                <w:szCs w:val="14"/>
                              </w:rPr>
                              <w:t>ճյուղ</w:t>
                            </w:r>
                            <w:proofErr w:type="spellEnd"/>
                            <w:r>
                              <w:rPr>
                                <w:rFonts w:ascii="GHEA Grapalat" w:hAnsi="GHEA Grapalat" w:cs="Sylfaen"/>
                                <w:b/>
                                <w:bCs/>
                                <w:color w:val="1F497D"/>
                                <w:sz w:val="14"/>
                                <w:szCs w:val="14"/>
                                <w:lang w:val="hy-AM"/>
                              </w:rPr>
                              <w:t>ային կառուցվածք</w:t>
                            </w:r>
                            <w:r>
                              <w:rPr>
                                <w:rFonts w:ascii="GHEA Grapalat" w:hAnsi="GHEA Grapalat" w:cs="Sylfaen"/>
                                <w:b/>
                                <w:bCs/>
                                <w:color w:val="1F497D"/>
                                <w:sz w:val="14"/>
                                <w:szCs w:val="14"/>
                              </w:rPr>
                              <w:t xml:space="preserve">ը </w:t>
                            </w:r>
                            <w:r>
                              <w:rPr>
                                <w:rFonts w:ascii="GHEA Grapalat" w:hAnsi="GHEA Grapalat" w:cs="Sylfaen"/>
                                <w:b/>
                                <w:bCs/>
                                <w:i/>
                                <w:iCs/>
                                <w:color w:val="1F497D"/>
                                <w:sz w:val="14"/>
                                <w:szCs w:val="14"/>
                              </w:rPr>
                              <w:t xml:space="preserve">(տ/տ </w:t>
                            </w:r>
                            <w:proofErr w:type="spellStart"/>
                            <w:r>
                              <w:rPr>
                                <w:rFonts w:ascii="GHEA Grapalat" w:hAnsi="GHEA Grapalat" w:cs="Sylfaen"/>
                                <w:b/>
                                <w:bCs/>
                                <w:i/>
                                <w:iCs/>
                                <w:color w:val="1F497D"/>
                                <w:sz w:val="14"/>
                                <w:szCs w:val="14"/>
                              </w:rPr>
                              <w:t>աճ</w:t>
                            </w:r>
                            <w:proofErr w:type="spellEnd"/>
                            <w:r>
                              <w:rPr>
                                <w:rFonts w:ascii="GHEA Grapalat" w:hAnsi="GHEA Grapalat" w:cs="Sylfaen"/>
                                <w:b/>
                                <w:bCs/>
                                <w:i/>
                                <w:iCs/>
                                <w:color w:val="1F497D"/>
                                <w:sz w:val="14"/>
                                <w:szCs w:val="14"/>
                              </w:rPr>
                              <w:t>, %)</w:t>
                            </w:r>
                          </w:p>
                          <w:p w14:paraId="08BEB107"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169A1A95"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30FA9315"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17E9550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6F19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2E389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A3CFCB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B739B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2D0CE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54A5F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703A2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744F1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0A627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6F816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BC381D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659DF65" w14:textId="77777777" w:rsidR="00093E3E" w:rsidRDefault="00093E3E" w:rsidP="00E02757">
                            <w:pPr>
                              <w:rPr>
                                <w:rFonts w:ascii="GHEA Grapalat" w:hAnsi="GHEA Grapalat" w:cs="Calibri"/>
                                <w:b/>
                                <w:bCs/>
                                <w:sz w:val="14"/>
                                <w:szCs w:val="14"/>
                              </w:rPr>
                            </w:pPr>
                            <w:r>
                              <w:rPr>
                                <w:rFonts w:ascii="GHEA Grapalat" w:hAnsi="GHEA Grapalat" w:cs="Calibri"/>
                                <w:b/>
                                <w:bCs/>
                                <w:sz w:val="14"/>
                                <w:szCs w:val="14"/>
                              </w:rPr>
                              <w:t> </w:t>
                            </w:r>
                          </w:p>
                          <w:p w14:paraId="40DBCC94" w14:textId="77777777" w:rsidR="00093E3E" w:rsidRDefault="00093E3E" w:rsidP="00E02757">
                            <w:pPr>
                              <w:rPr>
                                <w:rFonts w:ascii="GHEA Grapalat" w:hAnsi="GHEA Grapalat" w:cs="Calibri"/>
                                <w:b/>
                                <w:bCs/>
                                <w:sz w:val="14"/>
                                <w:szCs w:val="14"/>
                              </w:rPr>
                            </w:pPr>
                            <w:r>
                              <w:rPr>
                                <w:rFonts w:ascii="GHEA Grapalat" w:hAnsi="GHEA Grapalat" w:cs="Calibri"/>
                                <w:b/>
                                <w:bCs/>
                                <w:sz w:val="14"/>
                                <w:szCs w:val="14"/>
                              </w:rPr>
                              <w:t> </w:t>
                            </w:r>
                          </w:p>
                          <w:p w14:paraId="4B442E0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1A651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47E6F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18391C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F7DAD8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37713A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A39879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C13A65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8E216F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49747F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AB0807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3DDFE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0C366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2CF9F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7E957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3974B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3E581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C5F6C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99A96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05B91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C99FF1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ADD0D6B" w14:textId="77777777" w:rsidR="00093E3E" w:rsidRDefault="00093E3E" w:rsidP="00E02757">
                            <w:pPr>
                              <w:rPr>
                                <w:rFonts w:ascii="GHEA Grapalat" w:hAnsi="GHEA Grapalat"/>
                                <w:sz w:val="14"/>
                                <w:szCs w:val="14"/>
                              </w:rPr>
                            </w:pPr>
                            <w:r>
                              <w:rPr>
                                <w:rFonts w:ascii="GHEA Grapalat" w:hAnsi="GHEA Grapalat"/>
                                <w:sz w:val="14"/>
                                <w:szCs w:val="14"/>
                              </w:rPr>
                              <w:t> </w:t>
                            </w:r>
                          </w:p>
                        </w:txbxContent>
                      </wps:txbx>
                      <wps:bodyPr rot="0" vert="horz" wrap="square" lIns="91440" tIns="45720" rIns="91440" bIns="45720" anchor="t" anchorCtr="0" upright="1">
                        <a:noAutofit/>
                      </wps:bodyPr>
                    </wps:wsp>
                  </a:graphicData>
                </a:graphic>
              </wp:anchor>
            </w:drawing>
          </mc:Choice>
          <mc:Fallback>
            <w:pict>
              <v:shape w14:anchorId="4F647CE7" id="_x0000_s1112" type="#_x0000_t202" style="position:absolute;left:0;text-align:left;margin-left:325.45pt;margin-top:59.85pt;width:198.45pt;height:34.1pt;z-index:25272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" filled="f" stroked="f">
                <v:textbox>
                  <w:txbxContent>
                    <w:p w14:paraId="68A7905B" w14:textId="39DE1D64"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r>
                        <w:rPr>
                          <w:rFonts w:ascii="GHEA Grapalat" w:hAnsi="GHEA Grapalat" w:cs="Sylfaen"/>
                          <w:b/>
                          <w:bCs/>
                          <w:color w:val="1F497D"/>
                          <w:sz w:val="14"/>
                          <w:szCs w:val="14"/>
                        </w:rPr>
                        <w:t>6</w:t>
                      </w:r>
                    </w:p>
                    <w:p w14:paraId="7F59D835"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34C871B3" w14:textId="77777777" w:rsidR="00093E3E" w:rsidRDefault="00093E3E" w:rsidP="00E02757">
                      <w:pPr>
                        <w:rPr>
                          <w:rFonts w:ascii="GHEA Grapalat" w:hAnsi="GHEA Grapalat" w:cs="Sylfaen"/>
                          <w:b/>
                          <w:bCs/>
                          <w:color w:val="1F497D"/>
                          <w:sz w:val="14"/>
                          <w:szCs w:val="14"/>
                        </w:rPr>
                      </w:pPr>
                      <w:r>
                        <w:rPr>
                          <w:rFonts w:ascii="GHEA Grapalat" w:hAnsi="GHEA Grapalat" w:cs="Sylfaen"/>
                          <w:b/>
                          <w:bCs/>
                          <w:color w:val="1F497D"/>
                          <w:sz w:val="14"/>
                          <w:szCs w:val="14"/>
                        </w:rPr>
                        <w:t xml:space="preserve">ՀՆԱ </w:t>
                      </w:r>
                      <w:proofErr w:type="spellStart"/>
                      <w:r>
                        <w:rPr>
                          <w:rFonts w:ascii="GHEA Grapalat" w:hAnsi="GHEA Grapalat" w:cs="Sylfaen"/>
                          <w:b/>
                          <w:bCs/>
                          <w:color w:val="1F497D"/>
                          <w:sz w:val="14"/>
                          <w:szCs w:val="14"/>
                        </w:rPr>
                        <w:t>ճյուղ</w:t>
                      </w:r>
                      <w:proofErr w:type="spellEnd"/>
                      <w:r>
                        <w:rPr>
                          <w:rFonts w:ascii="GHEA Grapalat" w:hAnsi="GHEA Grapalat" w:cs="Sylfaen"/>
                          <w:b/>
                          <w:bCs/>
                          <w:color w:val="1F497D"/>
                          <w:sz w:val="14"/>
                          <w:szCs w:val="14"/>
                          <w:lang w:val="hy-AM"/>
                        </w:rPr>
                        <w:t>ային կառուցվածք</w:t>
                      </w:r>
                      <w:r>
                        <w:rPr>
                          <w:rFonts w:ascii="GHEA Grapalat" w:hAnsi="GHEA Grapalat" w:cs="Sylfaen"/>
                          <w:b/>
                          <w:bCs/>
                          <w:color w:val="1F497D"/>
                          <w:sz w:val="14"/>
                          <w:szCs w:val="14"/>
                        </w:rPr>
                        <w:t xml:space="preserve">ը </w:t>
                      </w:r>
                      <w:r>
                        <w:rPr>
                          <w:rFonts w:ascii="GHEA Grapalat" w:hAnsi="GHEA Grapalat" w:cs="Sylfaen"/>
                          <w:b/>
                          <w:bCs/>
                          <w:i/>
                          <w:iCs/>
                          <w:color w:val="1F497D"/>
                          <w:sz w:val="14"/>
                          <w:szCs w:val="14"/>
                        </w:rPr>
                        <w:t xml:space="preserve">(տ/տ </w:t>
                      </w:r>
                      <w:proofErr w:type="spellStart"/>
                      <w:r>
                        <w:rPr>
                          <w:rFonts w:ascii="GHEA Grapalat" w:hAnsi="GHEA Grapalat" w:cs="Sylfaen"/>
                          <w:b/>
                          <w:bCs/>
                          <w:i/>
                          <w:iCs/>
                          <w:color w:val="1F497D"/>
                          <w:sz w:val="14"/>
                          <w:szCs w:val="14"/>
                        </w:rPr>
                        <w:t>աճ</w:t>
                      </w:r>
                      <w:proofErr w:type="spellEnd"/>
                      <w:r>
                        <w:rPr>
                          <w:rFonts w:ascii="GHEA Grapalat" w:hAnsi="GHEA Grapalat" w:cs="Sylfaen"/>
                          <w:b/>
                          <w:bCs/>
                          <w:i/>
                          <w:iCs/>
                          <w:color w:val="1F497D"/>
                          <w:sz w:val="14"/>
                          <w:szCs w:val="14"/>
                        </w:rPr>
                        <w:t>, %)</w:t>
                      </w:r>
                    </w:p>
                    <w:p w14:paraId="08BEB107"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169A1A95"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30FA9315" w14:textId="77777777" w:rsidR="00093E3E" w:rsidRDefault="00093E3E" w:rsidP="00E02757">
                      <w:pPr>
                        <w:rPr>
                          <w:rFonts w:ascii="GHEA Grapalat" w:hAnsi="GHEA Grapalat" w:cs="Sylfaen"/>
                          <w:i/>
                          <w:iCs/>
                          <w:color w:val="1F497D"/>
                          <w:sz w:val="14"/>
                          <w:szCs w:val="14"/>
                        </w:rPr>
                      </w:pPr>
                      <w:r>
                        <w:rPr>
                          <w:rFonts w:ascii="GHEA Grapalat" w:hAnsi="GHEA Grapalat" w:cs="Sylfaen"/>
                          <w:i/>
                          <w:iCs/>
                          <w:color w:val="1F497D"/>
                          <w:sz w:val="14"/>
                          <w:szCs w:val="14"/>
                        </w:rPr>
                        <w:t> </w:t>
                      </w:r>
                    </w:p>
                    <w:p w14:paraId="17E9550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6F19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2E389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A3CFCB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B739B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2D0CE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54A5F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703A2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744F1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0A627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6F816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BC381D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659DF65" w14:textId="77777777" w:rsidR="00093E3E" w:rsidRDefault="00093E3E" w:rsidP="00E02757">
                      <w:pPr>
                        <w:rPr>
                          <w:rFonts w:ascii="GHEA Grapalat" w:hAnsi="GHEA Grapalat" w:cs="Calibri"/>
                          <w:b/>
                          <w:bCs/>
                          <w:sz w:val="14"/>
                          <w:szCs w:val="14"/>
                        </w:rPr>
                      </w:pPr>
                      <w:r>
                        <w:rPr>
                          <w:rFonts w:ascii="GHEA Grapalat" w:hAnsi="GHEA Grapalat" w:cs="Calibri"/>
                          <w:b/>
                          <w:bCs/>
                          <w:sz w:val="14"/>
                          <w:szCs w:val="14"/>
                        </w:rPr>
                        <w:t> </w:t>
                      </w:r>
                    </w:p>
                    <w:p w14:paraId="40DBCC94" w14:textId="77777777" w:rsidR="00093E3E" w:rsidRDefault="00093E3E" w:rsidP="00E02757">
                      <w:pPr>
                        <w:rPr>
                          <w:rFonts w:ascii="GHEA Grapalat" w:hAnsi="GHEA Grapalat" w:cs="Calibri"/>
                          <w:b/>
                          <w:bCs/>
                          <w:sz w:val="14"/>
                          <w:szCs w:val="14"/>
                        </w:rPr>
                      </w:pPr>
                      <w:r>
                        <w:rPr>
                          <w:rFonts w:ascii="GHEA Grapalat" w:hAnsi="GHEA Grapalat" w:cs="Calibri"/>
                          <w:b/>
                          <w:bCs/>
                          <w:sz w:val="14"/>
                          <w:szCs w:val="14"/>
                        </w:rPr>
                        <w:t> </w:t>
                      </w:r>
                    </w:p>
                    <w:p w14:paraId="4B442E0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1A651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47E6F6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18391C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F7DAD8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37713A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A39879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C13A65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8E216F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49747F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AB0807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03DDFE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0C366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2CF9F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7E957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3974B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3E581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C5F6C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99A96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E05B91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C99FF1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ADD0D6B" w14:textId="77777777" w:rsidR="00093E3E" w:rsidRDefault="00093E3E" w:rsidP="00E02757">
                      <w:pPr>
                        <w:rPr>
                          <w:rFonts w:ascii="GHEA Grapalat" w:hAnsi="GHEA Grapalat"/>
                          <w:sz w:val="14"/>
                          <w:szCs w:val="14"/>
                        </w:rPr>
                      </w:pPr>
                      <w:r>
                        <w:rPr>
                          <w:rFonts w:ascii="GHEA Grapalat" w:hAnsi="GHEA Grapalat"/>
                          <w:sz w:val="14"/>
                          <w:szCs w:val="14"/>
                        </w:rPr>
                        <w:t> </w:t>
                      </w:r>
                    </w:p>
                  </w:txbxContent>
                </v:textbox>
              </v:shape>
            </w:pict>
          </mc:Fallback>
        </mc:AlternateContent>
      </w:r>
      <w:r w:rsidR="009B3685" w:rsidRPr="0490883C">
        <w:rPr>
          <w:rFonts w:ascii="Sylfaen" w:eastAsia="GHEA Grapalat" w:hAnsi="Sylfaen" w:cstheme="minorBidi"/>
          <w:sz w:val="20"/>
          <w:szCs w:val="20"/>
        </w:rPr>
        <w:t xml:space="preserve"> </w:t>
      </w:r>
      <w:r w:rsidRPr="00202B95">
        <w:rPr>
          <w:rFonts w:ascii="Sylfaen" w:eastAsia="GHEA Grapalat" w:hAnsi="Sylfaen" w:cs="Arial"/>
          <w:sz w:val="20"/>
          <w:szCs w:val="20"/>
        </w:rPr>
        <w:t xml:space="preserve">The smaller-than-expected decline in the services sector is mainly due to more positive developments in private </w:t>
      </w:r>
      <w:r w:rsidR="00E02757" w:rsidRPr="00202B95">
        <w:rPr>
          <w:rFonts w:ascii="Sylfaen" w:eastAsia="GHEA Grapalat" w:hAnsi="Sylfaen" w:cs="Arial"/>
          <w:noProof/>
          <w:sz w:val="20"/>
          <w:szCs w:val="20"/>
        </w:rPr>
        <mc:AlternateContent>
          <mc:Choice Requires="wps">
            <w:drawing>
              <wp:anchor distT="0" distB="0" distL="114300" distR="114300" simplePos="0" relativeHeight="252724736" behindDoc="0" locked="0" layoutInCell="1" allowOverlap="1" wp14:anchorId="0F3EA9C4" wp14:editId="12C3DE6C">
                <wp:simplePos x="0" y="0"/>
                <wp:positionH relativeFrom="column">
                  <wp:posOffset>4954270</wp:posOffset>
                </wp:positionH>
                <wp:positionV relativeFrom="paragraph">
                  <wp:posOffset>3512185</wp:posOffset>
                </wp:positionV>
                <wp:extent cx="1738630" cy="211455"/>
                <wp:effectExtent l="0" t="0" r="0" b="0"/>
                <wp:wrapNone/>
                <wp:docPr id="1544175953" name="Text Box 306">
                  <a:extLst xmlns:a="http://schemas.openxmlformats.org/drawingml/2006/main">
                    <a:ext uri="{147F2762-F138-4A5C-976F-8EAC2B608ADB}">
                      <a16:predDERef xmlns:a16="http://schemas.microsoft.com/office/drawing/2014/main" pred="{00000000-0008-0000-2900-000003000000}"/>
                    </a:ext>
                  </a:extLst>
                </wp:docPr>
                <wp:cNvGraphicFramePr/>
                <a:graphic xmlns:a="http://schemas.openxmlformats.org/drawingml/2006/main">
                  <a:graphicData uri="http://schemas.microsoft.com/office/word/2010/wordprocessingShape">
                    <wps:wsp>
                      <wps:cNvSpPr txBox="1"/>
                      <wps:spPr>
                        <a:xfrm>
                          <a:off x="0" y="0"/>
                          <a:ext cx="1738630" cy="211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03B6A"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xml:space="preserve">, ՀՀ ԿԲ </w:t>
                            </w:r>
                            <w:proofErr w:type="spellStart"/>
                            <w:r>
                              <w:rPr>
                                <w:rFonts w:ascii="GHEA Grapalat" w:hAnsi="GHEA Grapalat" w:cs="Sylfaen"/>
                                <w:i/>
                                <w:iCs/>
                                <w:color w:val="000000" w:themeColor="dark1"/>
                                <w:sz w:val="14"/>
                                <w:szCs w:val="14"/>
                              </w:rPr>
                              <w:t>գնահատ</w:t>
                            </w:r>
                            <w:proofErr w:type="spellEnd"/>
                            <w:r>
                              <w:rPr>
                                <w:rFonts w:ascii="GHEA Grapalat" w:hAnsi="GHEA Grapalat" w:cs="Sylfaen"/>
                                <w:i/>
                                <w:iCs/>
                                <w:color w:val="000000" w:themeColor="dark1"/>
                                <w:sz w:val="14"/>
                                <w:szCs w:val="14"/>
                                <w:lang w:val="hy-AM"/>
                              </w:rPr>
                              <w:t>ում</w:t>
                            </w:r>
                          </w:p>
                          <w:p w14:paraId="629407E7"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400242C"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478A477"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34A6C6E"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3EA9C4" id="Text Box 306" o:spid="_x0000_s1113" type="#_x0000_t202" style="position:absolute;left:0;text-align:left;margin-left:390.1pt;margin-top:276.55pt;width:136.9pt;height:16.65pt;z-index:25272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" filled="f" stroked="f" strokeweight=".5pt">
                <v:textbox>
                  <w:txbxContent>
                    <w:p w14:paraId="0F203B6A"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xml:space="preserve">, ՀՀ ԿԲ </w:t>
                      </w:r>
                      <w:proofErr w:type="spellStart"/>
                      <w:r>
                        <w:rPr>
                          <w:rFonts w:ascii="GHEA Grapalat" w:hAnsi="GHEA Grapalat" w:cs="Sylfaen"/>
                          <w:i/>
                          <w:iCs/>
                          <w:color w:val="000000" w:themeColor="dark1"/>
                          <w:sz w:val="14"/>
                          <w:szCs w:val="14"/>
                        </w:rPr>
                        <w:t>գնահատ</w:t>
                      </w:r>
                      <w:proofErr w:type="spellEnd"/>
                      <w:r>
                        <w:rPr>
                          <w:rFonts w:ascii="GHEA Grapalat" w:hAnsi="GHEA Grapalat" w:cs="Sylfaen"/>
                          <w:i/>
                          <w:iCs/>
                          <w:color w:val="000000" w:themeColor="dark1"/>
                          <w:sz w:val="14"/>
                          <w:szCs w:val="14"/>
                          <w:lang w:val="hy-AM"/>
                        </w:rPr>
                        <w:t>ում</w:t>
                      </w:r>
                    </w:p>
                    <w:p w14:paraId="629407E7"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400242C"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478A477"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34A6C6E"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E02757" w:rsidRPr="00202B95">
        <w:rPr>
          <w:rFonts w:ascii="Sylfaen" w:eastAsia="GHEA Grapalat" w:hAnsi="Sylfaen" w:cs="Arial"/>
          <w:noProof/>
          <w:sz w:val="20"/>
          <w:szCs w:val="20"/>
        </w:rPr>
        <w:drawing>
          <wp:anchor distT="0" distB="0" distL="114300" distR="114300" simplePos="0" relativeHeight="252725760" behindDoc="0" locked="0" layoutInCell="1" allowOverlap="1" wp14:anchorId="0ACDF77B" wp14:editId="159F13B6">
            <wp:simplePos x="0" y="0"/>
            <wp:positionH relativeFrom="column">
              <wp:posOffset>4135120</wp:posOffset>
            </wp:positionH>
            <wp:positionV relativeFrom="paragraph">
              <wp:posOffset>1192530</wp:posOffset>
            </wp:positionV>
            <wp:extent cx="2519680" cy="2245360"/>
            <wp:effectExtent l="0" t="0" r="0" b="2540"/>
            <wp:wrapNone/>
            <wp:docPr id="1544175954" name="Chart 1544175954">
              <a:extLst xmlns:a="http://schemas.openxmlformats.org/drawingml/2006/main">
                <a:ext uri="{FF2B5EF4-FFF2-40B4-BE49-F238E27FC236}">
                  <a16:creationId xmlns:a16="http://schemas.microsoft.com/office/drawing/2014/main" id="{00000000-0008-0000-2200-000002000000}"/>
                </a:ext>
                <a:ext uri="{147F2762-F138-4A5C-976F-8EAC2B608ADB}">
                  <a16:predDERef xmlns:a16="http://schemas.microsoft.com/office/drawing/2014/main" pred="{00000000-0008-0000-26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sidR="009B3685" w:rsidRPr="0490883C">
        <w:rPr>
          <w:rFonts w:ascii="Sylfaen" w:eastAsia="GHEA Grapalat" w:hAnsi="Sylfaen" w:cstheme="minorBidi"/>
          <w:sz w:val="20"/>
          <w:szCs w:val="20"/>
        </w:rPr>
        <w:t>(</w:t>
      </w:r>
      <w:r w:rsidRPr="00202B95">
        <w:rPr>
          <w:rFonts w:ascii="Sylfaen" w:eastAsia="GHEA Grapalat" w:hAnsi="Sylfaen" w:cs="Arial"/>
          <w:sz w:val="20"/>
          <w:szCs w:val="20"/>
        </w:rPr>
        <w:t>see Section</w:t>
      </w:r>
      <w:r w:rsidR="009B3685" w:rsidRPr="0490883C">
        <w:rPr>
          <w:rFonts w:ascii="Sylfaen" w:eastAsia="GHEA Grapalat" w:hAnsi="Sylfaen" w:cstheme="minorBidi"/>
          <w:sz w:val="20"/>
          <w:szCs w:val="20"/>
        </w:rPr>
        <w:t xml:space="preserve"> </w:t>
      </w:r>
      <w:r w:rsidR="009B3685" w:rsidRPr="0490883C">
        <w:rPr>
          <w:rFonts w:ascii="Sylfaen" w:hAnsi="Sylfaen" w:cstheme="minorBidi"/>
          <w:sz w:val="20"/>
          <w:szCs w:val="20"/>
        </w:rPr>
        <w:t>3.2.2</w:t>
      </w:r>
      <w:r w:rsidR="009B3685" w:rsidRPr="0490883C">
        <w:rPr>
          <w:rFonts w:ascii="Sylfaen" w:eastAsia="GHEA Grapalat" w:hAnsi="Sylfaen" w:cstheme="minorBidi"/>
          <w:sz w:val="20"/>
          <w:szCs w:val="20"/>
        </w:rPr>
        <w:t>)</w:t>
      </w:r>
      <w:r w:rsidRPr="0490883C">
        <w:rPr>
          <w:rFonts w:ascii="Sylfaen" w:eastAsia="GHEA Grapalat" w:hAnsi="Sylfaen" w:cstheme="minorBidi"/>
          <w:sz w:val="20"/>
          <w:szCs w:val="20"/>
        </w:rPr>
        <w:t>.</w:t>
      </w:r>
      <w:r w:rsidR="009B3685" w:rsidRPr="0490883C">
        <w:rPr>
          <w:rFonts w:ascii="Sylfaen" w:eastAsia="GHEA Grapalat" w:hAnsi="Sylfaen" w:cstheme="minorBidi"/>
          <w:sz w:val="20"/>
          <w:szCs w:val="20"/>
        </w:rPr>
        <w:t xml:space="preserve"> </w:t>
      </w:r>
      <w:r w:rsidRPr="0490883C">
        <w:rPr>
          <w:rFonts w:ascii="Sylfaen" w:eastAsia="GHEA Grapalat" w:hAnsi="Sylfaen" w:cstheme="minorBidi"/>
          <w:sz w:val="20"/>
          <w:szCs w:val="20"/>
        </w:rPr>
        <w:t xml:space="preserve">Compared to the previous projection, the growth of the agricultural sector was large </w:t>
      </w:r>
      <w:r w:rsidR="00E76C48" w:rsidRPr="0490883C">
        <w:rPr>
          <w:rFonts w:ascii="Sylfaen" w:eastAsia="GHEA Grapalat" w:hAnsi="Sylfaen" w:cstheme="minorBidi"/>
          <w:sz w:val="20"/>
          <w:szCs w:val="20"/>
        </w:rPr>
        <w:t>(</w:t>
      </w:r>
      <w:r w:rsidRPr="0490883C">
        <w:rPr>
          <w:rFonts w:ascii="Sylfaen" w:eastAsia="GHEA Grapalat" w:hAnsi="Sylfaen" w:cstheme="minorBidi"/>
          <w:sz w:val="20"/>
          <w:szCs w:val="20"/>
        </w:rPr>
        <w:t>1</w:t>
      </w:r>
      <w:r w:rsidRPr="00202B95">
        <w:rPr>
          <w:rFonts w:ascii="Times New Roman" w:eastAsia="GHEA Grapalat" w:hAnsi="Times New Roman"/>
          <w:sz w:val="20"/>
          <w:szCs w:val="20"/>
        </w:rPr>
        <w:t>․</w:t>
      </w:r>
      <w:r w:rsidRPr="0490883C">
        <w:rPr>
          <w:rFonts w:ascii="Sylfaen" w:eastAsia="GHEA Grapalat" w:hAnsi="Sylfaen" w:cstheme="minorBidi"/>
          <w:sz w:val="20"/>
          <w:szCs w:val="20"/>
        </w:rPr>
        <w:t>5%</w:t>
      </w:r>
      <w:r w:rsidR="00E76C48" w:rsidRPr="0490883C">
        <w:rPr>
          <w:rFonts w:ascii="Sylfaen" w:eastAsia="GHEA Grapalat" w:hAnsi="Sylfaen" w:cstheme="minorBidi"/>
          <w:sz w:val="20"/>
          <w:szCs w:val="20"/>
        </w:rPr>
        <w:t>)</w:t>
      </w:r>
      <w:r w:rsidRPr="0490883C">
        <w:rPr>
          <w:rFonts w:ascii="Sylfaen" w:eastAsia="GHEA Grapalat" w:hAnsi="Sylfaen" w:cstheme="minorBidi"/>
          <w:sz w:val="20"/>
          <w:szCs w:val="20"/>
        </w:rPr>
        <w:t>, exceed</w:t>
      </w:r>
      <w:r w:rsidR="00E76C48" w:rsidRPr="0490883C">
        <w:rPr>
          <w:rFonts w:ascii="Sylfaen" w:eastAsia="GHEA Grapalat" w:hAnsi="Sylfaen" w:cstheme="minorBidi"/>
          <w:sz w:val="20"/>
          <w:szCs w:val="20"/>
        </w:rPr>
        <w:t>ing</w:t>
      </w:r>
      <w:r w:rsidRPr="0490883C">
        <w:rPr>
          <w:rFonts w:ascii="Sylfaen" w:eastAsia="GHEA Grapalat" w:hAnsi="Sylfaen" w:cstheme="minorBidi"/>
          <w:sz w:val="20"/>
          <w:szCs w:val="20"/>
        </w:rPr>
        <w:t xml:space="preserve"> the growth of the sector output </w:t>
      </w:r>
      <w:r w:rsidR="00E7185F" w:rsidRPr="0490883C">
        <w:rPr>
          <w:rFonts w:ascii="Sylfaen" w:eastAsia="GHEA Grapalat" w:hAnsi="Sylfaen" w:cstheme="minorBidi"/>
          <w:sz w:val="20"/>
          <w:szCs w:val="20"/>
        </w:rPr>
        <w:t>as a</w:t>
      </w:r>
      <w:r w:rsidR="00E76C48" w:rsidRPr="0490883C">
        <w:rPr>
          <w:rFonts w:ascii="Sylfaen" w:eastAsia="GHEA Grapalat" w:hAnsi="Sylfaen" w:cstheme="minorBidi"/>
          <w:sz w:val="20"/>
          <w:szCs w:val="20"/>
        </w:rPr>
        <w:t xml:space="preserve"> result of </w:t>
      </w:r>
      <w:r w:rsidRPr="0490883C">
        <w:rPr>
          <w:rFonts w:ascii="Sylfaen" w:eastAsia="GHEA Grapalat" w:hAnsi="Sylfaen" w:cstheme="minorBidi"/>
          <w:sz w:val="20"/>
          <w:szCs w:val="20"/>
        </w:rPr>
        <w:t>lower growth of intermediate consumption.</w:t>
      </w:r>
      <w:r w:rsidR="009B3685" w:rsidRPr="0490883C">
        <w:rPr>
          <w:rFonts w:ascii="Sylfaen" w:eastAsia="GHEA Grapalat" w:hAnsi="Sylfaen" w:cstheme="minorBidi"/>
          <w:sz w:val="20"/>
          <w:szCs w:val="20"/>
        </w:rPr>
        <w:t xml:space="preserve"> </w:t>
      </w:r>
      <w:r w:rsidR="00E76C48" w:rsidRPr="0490883C">
        <w:rPr>
          <w:rFonts w:ascii="Sylfaen" w:eastAsia="GHEA Grapalat" w:hAnsi="Sylfaen" w:cstheme="minorBidi"/>
          <w:sz w:val="20"/>
          <w:szCs w:val="20"/>
        </w:rPr>
        <w:t xml:space="preserve">The decline in the industry was milder than projected, amounting to 3.6%, mainly because of higher international metal prices and more positive developments than expected. Compared to projection, a rather small growth was observed in the construction </w:t>
      </w:r>
      <w:proofErr w:type="gramStart"/>
      <w:r w:rsidR="00E76C48" w:rsidRPr="0490883C">
        <w:rPr>
          <w:rFonts w:ascii="Sylfaen" w:eastAsia="GHEA Grapalat" w:hAnsi="Sylfaen" w:cstheme="minorBidi"/>
          <w:sz w:val="20"/>
          <w:szCs w:val="20"/>
        </w:rPr>
        <w:t>sector  3.8</w:t>
      </w:r>
      <w:proofErr w:type="gramEnd"/>
      <w:r w:rsidR="00E76C48" w:rsidRPr="0490883C">
        <w:rPr>
          <w:rFonts w:ascii="Sylfaen" w:eastAsia="GHEA Grapalat" w:hAnsi="Sylfaen" w:cstheme="minorBidi"/>
          <w:sz w:val="20"/>
          <w:szCs w:val="20"/>
        </w:rPr>
        <w:t xml:space="preserve">%, as a result of smaller financing by individuals and enterprises. </w:t>
      </w:r>
      <w:r w:rsidR="0017215C" w:rsidRPr="00202B95">
        <w:rPr>
          <w:rFonts w:ascii="Sylfaen" w:eastAsia="GHEA Grapalat" w:hAnsi="Sylfaen" w:cs="Arial"/>
          <w:sz w:val="20"/>
          <w:szCs w:val="20"/>
        </w:rPr>
        <w:t xml:space="preserve">The latter is affected by uncertainties and deferred investments. In contrast, construction financed from the state budget </w:t>
      </w:r>
      <w:r w:rsidR="00822382" w:rsidRPr="00202B95">
        <w:rPr>
          <w:rFonts w:ascii="Sylfaen" w:eastAsia="GHEA Grapalat" w:hAnsi="Sylfaen" w:cs="Arial"/>
          <w:sz w:val="20"/>
          <w:szCs w:val="20"/>
        </w:rPr>
        <w:t>remain</w:t>
      </w:r>
      <w:r w:rsidR="0017215C" w:rsidRPr="00202B95">
        <w:rPr>
          <w:rFonts w:ascii="Sylfaen" w:eastAsia="GHEA Grapalat" w:hAnsi="Sylfaen" w:cs="Arial"/>
          <w:sz w:val="20"/>
          <w:szCs w:val="20"/>
        </w:rPr>
        <w:t xml:space="preserve">s high. </w:t>
      </w:r>
    </w:p>
    <w:p w14:paraId="4D30300D" w14:textId="763E8261" w:rsidR="00E72242" w:rsidRPr="00202B95" w:rsidRDefault="00E72242" w:rsidP="007D5996">
      <w:pPr>
        <w:spacing w:line="260" w:lineRule="atLeast"/>
        <w:ind w:firstLine="284"/>
        <w:rPr>
          <w:rFonts w:ascii="Sylfaen" w:hAnsi="Sylfaen" w:cs="Sylfaen"/>
          <w:b/>
          <w:iCs/>
          <w:sz w:val="20"/>
          <w:szCs w:val="20"/>
        </w:rPr>
      </w:pPr>
    </w:p>
    <w:p w14:paraId="4CB0404F" w14:textId="562FA2FC" w:rsidR="00E72242" w:rsidRPr="00202B95" w:rsidRDefault="00E72242" w:rsidP="007D5996">
      <w:pPr>
        <w:spacing w:line="260" w:lineRule="atLeast"/>
        <w:ind w:firstLine="284"/>
        <w:rPr>
          <w:rFonts w:ascii="Sylfaen" w:hAnsi="Sylfaen" w:cs="Sylfaen"/>
          <w:b/>
          <w:iCs/>
          <w:sz w:val="46"/>
          <w:szCs w:val="46"/>
        </w:rPr>
      </w:pPr>
    </w:p>
    <w:p w14:paraId="209FEB85" w14:textId="1E779E1B" w:rsidR="0062444C" w:rsidRPr="00202B95" w:rsidRDefault="009756C1" w:rsidP="007D5996">
      <w:pPr>
        <w:spacing w:line="260" w:lineRule="atLeast"/>
        <w:ind w:firstLine="284"/>
        <w:rPr>
          <w:rFonts w:ascii="Sylfaen" w:hAnsi="Sylfaen"/>
          <w:color w:val="002060"/>
          <w:sz w:val="20"/>
          <w:szCs w:val="20"/>
        </w:rPr>
      </w:pPr>
      <w:r w:rsidRPr="00202B95">
        <w:rPr>
          <w:rFonts w:ascii="Sylfaen" w:hAnsi="Sylfaen" w:cs="Sylfaen"/>
          <w:b/>
          <w:iCs/>
          <w:color w:val="002060"/>
          <w:sz w:val="20"/>
          <w:szCs w:val="20"/>
        </w:rPr>
        <w:t xml:space="preserve">3.2.4. </w:t>
      </w:r>
      <w:r w:rsidR="00801010" w:rsidRPr="00202B95">
        <w:rPr>
          <w:rFonts w:ascii="Sylfaen" w:hAnsi="Sylfaen" w:cs="Sylfaen"/>
          <w:b/>
          <w:iCs/>
          <w:color w:val="002060"/>
          <w:sz w:val="20"/>
          <w:szCs w:val="20"/>
        </w:rPr>
        <w:t>Labor Market</w:t>
      </w:r>
    </w:p>
    <w:p w14:paraId="321B1878" w14:textId="7F7D5970" w:rsidR="0062444C" w:rsidRPr="00202B95" w:rsidRDefault="009A4052" w:rsidP="009B3685">
      <w:pPr>
        <w:spacing w:before="120" w:line="340" w:lineRule="atLeast"/>
        <w:ind w:firstLine="284"/>
        <w:jc w:val="both"/>
        <w:rPr>
          <w:rFonts w:ascii="Sylfaen" w:eastAsia="PCMyungjo" w:hAnsi="Sylfaen" w:cs="Tahoma"/>
          <w:bCs/>
          <w:iCs/>
          <w:color w:val="FF0000"/>
          <w:sz w:val="20"/>
          <w:szCs w:val="20"/>
        </w:rPr>
      </w:pPr>
      <w:bookmarkStart w:id="5" w:name="OLE_LINK3"/>
      <w:bookmarkStart w:id="6" w:name="OLE_LINK2"/>
      <w:bookmarkStart w:id="7" w:name="OLE_LINK1"/>
      <w:r w:rsidRPr="00202B95">
        <w:rPr>
          <w:rFonts w:ascii="Sylfaen" w:hAnsi="Sylfaen"/>
          <w:sz w:val="20"/>
          <w:szCs w:val="20"/>
          <w:lang w:eastAsia="ru-RU"/>
        </w:rPr>
        <w:t>In the first quarter of 2021, the growth rate of nominal wages in the private sector totaled 1.7%, which is higher than the Central Bank's projections, mainly due to higher-than-expected indicators of economic activity, as well as the SRC administration focused on accurate declaration of salaries paid by economic entities</w:t>
      </w:r>
      <w:r w:rsidR="005C4E3B" w:rsidRPr="00202B95">
        <w:rPr>
          <w:rFonts w:ascii="Sylfaen" w:hAnsi="Sylfaen"/>
          <w:noProof/>
        </w:rPr>
        <w:drawing>
          <wp:anchor distT="0" distB="0" distL="114300" distR="114300" simplePos="0" relativeHeight="252771840" behindDoc="0" locked="0" layoutInCell="1" allowOverlap="1" wp14:anchorId="7A2816CA" wp14:editId="6051A547">
            <wp:simplePos x="0" y="0"/>
            <wp:positionH relativeFrom="column">
              <wp:posOffset>4247967</wp:posOffset>
            </wp:positionH>
            <wp:positionV relativeFrom="paragraph">
              <wp:posOffset>436568</wp:posOffset>
            </wp:positionV>
            <wp:extent cx="2520000" cy="2143125"/>
            <wp:effectExtent l="0" t="0" r="0" b="0"/>
            <wp:wrapNone/>
            <wp:docPr id="1544175839" name="Chart 1544175839">
              <a:extLst xmlns:a="http://schemas.openxmlformats.org/drawingml/2006/main">
                <a:ext uri="{FF2B5EF4-FFF2-40B4-BE49-F238E27FC236}">
                  <a16:creationId xmlns:a16="http://schemas.microsoft.com/office/drawing/2014/main" id="{00000000-0008-0000-2300-000002000000}"/>
                </a:ext>
                <a:ext uri="{147F2762-F138-4A5C-976F-8EAC2B608ADB}">
                  <a16:predDERef xmlns:a16="http://schemas.microsoft.com/office/drawing/2014/main" pred="{00000000-0008-0000-27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E02757" w:rsidRPr="00202B95">
        <w:rPr>
          <w:rFonts w:ascii="Sylfaen" w:eastAsia="GHEA Grapalat" w:hAnsi="Sylfaen" w:cs="Arial"/>
          <w:noProof/>
          <w:sz w:val="20"/>
          <w:szCs w:val="20"/>
        </w:rPr>
        <mc:AlternateContent>
          <mc:Choice Requires="wps">
            <w:drawing>
              <wp:anchor distT="0" distB="0" distL="114300" distR="114300" simplePos="0" relativeHeight="252727808" behindDoc="0" locked="0" layoutInCell="1" allowOverlap="1" wp14:anchorId="61FCD636" wp14:editId="5E0D0CA4">
                <wp:simplePos x="0" y="0"/>
                <wp:positionH relativeFrom="column">
                  <wp:posOffset>4141000</wp:posOffset>
                </wp:positionH>
                <wp:positionV relativeFrom="paragraph">
                  <wp:posOffset>81362</wp:posOffset>
                </wp:positionV>
                <wp:extent cx="2519680" cy="659130"/>
                <wp:effectExtent l="0" t="0" r="0" b="7620"/>
                <wp:wrapNone/>
                <wp:docPr id="1544175956"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59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7A7B2" w14:textId="3291E470"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r>
                              <w:rPr>
                                <w:rFonts w:ascii="GHEA Grapalat" w:hAnsi="GHEA Grapalat" w:cs="Sylfaen"/>
                                <w:b/>
                                <w:bCs/>
                                <w:color w:val="1F497D"/>
                                <w:sz w:val="14"/>
                                <w:szCs w:val="14"/>
                              </w:rPr>
                              <w:t>7</w:t>
                            </w:r>
                          </w:p>
                          <w:p w14:paraId="62791361"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59E96786" w14:textId="77777777"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Մասնավոր անվանական աշխատավարձ </w:t>
                            </w:r>
                            <w:r>
                              <w:rPr>
                                <w:rFonts w:ascii="GHEA Grapalat" w:hAnsi="GHEA Grapalat" w:cs="Sylfaen"/>
                                <w:b/>
                                <w:bCs/>
                                <w:i/>
                                <w:iCs/>
                                <w:color w:val="1F497D"/>
                                <w:sz w:val="14"/>
                                <w:szCs w:val="14"/>
                              </w:rPr>
                              <w:t>(</w:t>
                            </w:r>
                            <w:r>
                              <w:rPr>
                                <w:rFonts w:ascii="GHEA Grapalat" w:hAnsi="GHEA Grapalat" w:cs="Sylfaen"/>
                                <w:b/>
                                <w:bCs/>
                                <w:i/>
                                <w:iCs/>
                                <w:color w:val="1F497D"/>
                                <w:sz w:val="14"/>
                                <w:szCs w:val="14"/>
                                <w:lang w:val="hy-AM"/>
                              </w:rPr>
                              <w:t>տ/տ աճ</w:t>
                            </w:r>
                            <w:r>
                              <w:rPr>
                                <w:rFonts w:ascii="GHEA Grapalat" w:hAnsi="GHEA Grapalat" w:cs="Sylfaen"/>
                                <w:b/>
                                <w:bCs/>
                                <w:i/>
                                <w:iCs/>
                                <w:color w:val="1F497D"/>
                                <w:sz w:val="14"/>
                                <w:szCs w:val="14"/>
                              </w:rPr>
                              <w:t>,</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6A35601C" w14:textId="77777777" w:rsidR="00093E3E" w:rsidRDefault="00093E3E" w:rsidP="00E02757">
                            <w:pPr>
                              <w:rPr>
                                <w:rFonts w:ascii="GHEA Grapalat" w:hAnsi="GHEA Grapalat" w:cs="Sylfaen"/>
                                <w:b/>
                                <w:bCs/>
                                <w:sz w:val="28"/>
                                <w:szCs w:val="28"/>
                              </w:rPr>
                            </w:pPr>
                            <w:r>
                              <w:rPr>
                                <w:rFonts w:ascii="GHEA Grapalat" w:hAnsi="GHEA Grapalat" w:cs="Sylfaen"/>
                                <w:b/>
                                <w:bCs/>
                                <w:sz w:val="28"/>
                                <w:szCs w:val="28"/>
                              </w:rPr>
                              <w:t> </w:t>
                            </w:r>
                          </w:p>
                          <w:p w14:paraId="1CB5099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3E6DA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E02750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F50EF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F0A80E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FFE3F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D9C14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3D91B0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AEFECD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15E88A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2ADCC4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83B16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73A0A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B64AC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460A0E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A0945C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C70CA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3C69C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BB4049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41FE46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689FFF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72D513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091848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95BE7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B9383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ADA2E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C4EDEA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8C117C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2BAA02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C9E2CF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B2EE54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1FAD6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74B96D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9E5A05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944662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0106D8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4732E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77C35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48EE0FE" w14:textId="77777777" w:rsidR="00093E3E" w:rsidRDefault="00093E3E" w:rsidP="00E0275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1FCD636" id="_x0000_s1114" type="#_x0000_t202" style="position:absolute;left:0;text-align:left;margin-left:326.05pt;margin-top:6.4pt;width:198.4pt;height:51.9pt;z-index:25272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" filled="f" stroked="f">
                <v:textbox>
                  <w:txbxContent>
                    <w:p w14:paraId="0CC7A7B2" w14:textId="3291E470"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3</w:t>
                      </w:r>
                      <w:r>
                        <w:rPr>
                          <w:rFonts w:ascii="GHEA Grapalat" w:hAnsi="GHEA Grapalat" w:cs="Sylfaen"/>
                          <w:b/>
                          <w:bCs/>
                          <w:color w:val="1F497D"/>
                          <w:sz w:val="14"/>
                          <w:szCs w:val="14"/>
                        </w:rPr>
                        <w:t>7</w:t>
                      </w:r>
                    </w:p>
                    <w:p w14:paraId="62791361"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59E96786" w14:textId="77777777"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Մասնավոր անվանական աշխատավարձ </w:t>
                      </w:r>
                      <w:r>
                        <w:rPr>
                          <w:rFonts w:ascii="GHEA Grapalat" w:hAnsi="GHEA Grapalat" w:cs="Sylfaen"/>
                          <w:b/>
                          <w:bCs/>
                          <w:i/>
                          <w:iCs/>
                          <w:color w:val="1F497D"/>
                          <w:sz w:val="14"/>
                          <w:szCs w:val="14"/>
                        </w:rPr>
                        <w:t>(</w:t>
                      </w:r>
                      <w:r>
                        <w:rPr>
                          <w:rFonts w:ascii="GHEA Grapalat" w:hAnsi="GHEA Grapalat" w:cs="Sylfaen"/>
                          <w:b/>
                          <w:bCs/>
                          <w:i/>
                          <w:iCs/>
                          <w:color w:val="1F497D"/>
                          <w:sz w:val="14"/>
                          <w:szCs w:val="14"/>
                          <w:lang w:val="hy-AM"/>
                        </w:rPr>
                        <w:t>տ/տ աճ</w:t>
                      </w:r>
                      <w:r>
                        <w:rPr>
                          <w:rFonts w:ascii="GHEA Grapalat" w:hAnsi="GHEA Grapalat" w:cs="Sylfaen"/>
                          <w:b/>
                          <w:bCs/>
                          <w:i/>
                          <w:iCs/>
                          <w:color w:val="1F497D"/>
                          <w:sz w:val="14"/>
                          <w:szCs w:val="14"/>
                        </w:rPr>
                        <w:t>,</w:t>
                      </w:r>
                      <w:r>
                        <w:rPr>
                          <w:rFonts w:ascii="GHEA Grapalat" w:hAnsi="GHEA Grapalat" w:cs="Sylfaen"/>
                          <w:b/>
                          <w:bCs/>
                          <w:color w:val="1F497D"/>
                          <w:sz w:val="14"/>
                          <w:szCs w:val="14"/>
                        </w:rPr>
                        <w:t xml:space="preserve"> </w:t>
                      </w:r>
                      <w:r>
                        <w:rPr>
                          <w:rFonts w:ascii="GHEA Grapalat" w:hAnsi="GHEA Grapalat" w:cs="Sylfaen"/>
                          <w:b/>
                          <w:bCs/>
                          <w:i/>
                          <w:iCs/>
                          <w:color w:val="1F497D"/>
                          <w:sz w:val="14"/>
                          <w:szCs w:val="14"/>
                          <w:lang w:val="hy-AM"/>
                        </w:rPr>
                        <w:t>%)</w:t>
                      </w:r>
                    </w:p>
                    <w:p w14:paraId="6A35601C" w14:textId="77777777" w:rsidR="00093E3E" w:rsidRDefault="00093E3E" w:rsidP="00E02757">
                      <w:pPr>
                        <w:rPr>
                          <w:rFonts w:ascii="GHEA Grapalat" w:hAnsi="GHEA Grapalat" w:cs="Sylfaen"/>
                          <w:b/>
                          <w:bCs/>
                          <w:sz w:val="28"/>
                          <w:szCs w:val="28"/>
                        </w:rPr>
                      </w:pPr>
                      <w:r>
                        <w:rPr>
                          <w:rFonts w:ascii="GHEA Grapalat" w:hAnsi="GHEA Grapalat" w:cs="Sylfaen"/>
                          <w:b/>
                          <w:bCs/>
                          <w:sz w:val="28"/>
                          <w:szCs w:val="28"/>
                        </w:rPr>
                        <w:t> </w:t>
                      </w:r>
                    </w:p>
                    <w:p w14:paraId="1CB5099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3E6DA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E02750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F50EF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F0A80E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FFE3F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D9C14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3D91B0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AEFECD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15E88A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2ADCC4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83B16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73A0A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8B64AC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460A0E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A0945C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C70CA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3C69C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BB4049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41FE46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689FFF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72D513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091848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95BE7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B9383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CADA2E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C4EDEA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8C117C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2BAA02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C9E2CF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B2EE54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1FAD6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74B96D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9E5A05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944662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0106D8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4732E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77C35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48EE0FE" w14:textId="77777777" w:rsidR="00093E3E" w:rsidRDefault="00093E3E" w:rsidP="00E02757">
                      <w:pPr>
                        <w:rPr>
                          <w:sz w:val="14"/>
                          <w:szCs w:val="14"/>
                        </w:rPr>
                      </w:pPr>
                      <w:r>
                        <w:rPr>
                          <w:sz w:val="14"/>
                          <w:szCs w:val="14"/>
                        </w:rPr>
                        <w:t> </w:t>
                      </w:r>
                    </w:p>
                  </w:txbxContent>
                </v:textbox>
              </v:shape>
            </w:pict>
          </mc:Fallback>
        </mc:AlternateContent>
      </w:r>
      <w:r w:rsidR="009B3685" w:rsidRPr="00202B95">
        <w:rPr>
          <w:rFonts w:ascii="Sylfaen" w:hAnsi="Sylfaen"/>
          <w:sz w:val="20"/>
          <w:szCs w:val="20"/>
          <w:vertAlign w:val="superscript"/>
          <w:lang w:eastAsia="ru-RU"/>
        </w:rPr>
        <w:footnoteReference w:id="24"/>
      </w:r>
      <w:r w:rsidRPr="00202B95">
        <w:rPr>
          <w:rFonts w:ascii="Sylfaen" w:hAnsi="Sylfaen"/>
          <w:sz w:val="20"/>
          <w:szCs w:val="20"/>
          <w:lang w:eastAsia="ru-RU"/>
        </w:rPr>
        <w:t>. Still,</w:t>
      </w:r>
      <w:r w:rsidR="009B3685" w:rsidRPr="00202B95">
        <w:rPr>
          <w:rFonts w:ascii="Sylfaen" w:hAnsi="Sylfaen"/>
          <w:sz w:val="20"/>
          <w:szCs w:val="20"/>
          <w:lang w:eastAsia="ru-RU"/>
        </w:rPr>
        <w:t xml:space="preserve"> </w:t>
      </w:r>
      <w:r w:rsidRPr="00202B95">
        <w:rPr>
          <w:rFonts w:ascii="Sylfaen" w:hAnsi="Sylfaen"/>
          <w:sz w:val="20"/>
          <w:szCs w:val="20"/>
          <w:lang w:eastAsia="ru-RU"/>
        </w:rPr>
        <w:t xml:space="preserve">in the first quarter of 2021, the growth rate of real wages in the private sector was negative, amounting to -3.4%. </w:t>
      </w:r>
    </w:p>
    <w:p w14:paraId="5486948D" w14:textId="439EB6BC" w:rsidR="00351C16" w:rsidRPr="00202B95" w:rsidRDefault="001944E6" w:rsidP="009B3685">
      <w:pPr>
        <w:spacing w:line="340" w:lineRule="atLeast"/>
        <w:ind w:firstLine="284"/>
        <w:jc w:val="both"/>
        <w:rPr>
          <w:rFonts w:ascii="Sylfaen" w:eastAsia="GHEA Grapalat" w:hAnsi="Sylfaen" w:cs="GHEA Grapalat"/>
          <w:color w:val="FF0000"/>
          <w:sz w:val="20"/>
          <w:szCs w:val="20"/>
        </w:rPr>
      </w:pPr>
      <w:r w:rsidRPr="00202B95">
        <w:rPr>
          <w:rFonts w:ascii="Sylfaen" w:hAnsi="Sylfaen"/>
          <w:sz w:val="20"/>
          <w:szCs w:val="20"/>
          <w:lang w:eastAsia="ru-RU"/>
        </w:rPr>
        <w:t>In the first quarter of 2021, the unemployment rate is estimated at 19.3%, which is 0.6 percentage points lower than the previous projection of the Central Bank.</w:t>
      </w:r>
      <w:r w:rsidR="005C4E3B" w:rsidRPr="00202B95">
        <w:rPr>
          <w:rFonts w:ascii="Sylfaen" w:eastAsia="GHEA Grapalat" w:hAnsi="Sylfaen" w:cs="Arial"/>
          <w:noProof/>
          <w:sz w:val="20"/>
          <w:szCs w:val="20"/>
        </w:rPr>
        <mc:AlternateContent>
          <mc:Choice Requires="wps">
            <w:drawing>
              <wp:anchor distT="0" distB="0" distL="114300" distR="114300" simplePos="0" relativeHeight="252726784" behindDoc="0" locked="0" layoutInCell="1" allowOverlap="1" wp14:anchorId="688BBF0C" wp14:editId="2DCD399E">
                <wp:simplePos x="0" y="0"/>
                <wp:positionH relativeFrom="column">
                  <wp:posOffset>4995674</wp:posOffset>
                </wp:positionH>
                <wp:positionV relativeFrom="paragraph">
                  <wp:posOffset>487820</wp:posOffset>
                </wp:positionV>
                <wp:extent cx="1778000" cy="332105"/>
                <wp:effectExtent l="0" t="0" r="0" b="0"/>
                <wp:wrapNone/>
                <wp:docPr id="1544175955" name="Text Box 308">
                  <a:extLst xmlns:a="http://schemas.openxmlformats.org/drawingml/2006/main">
                    <a:ext uri="{147F2762-F138-4A5C-976F-8EAC2B608ADB}">
                      <a16:predDERef xmlns:a16="http://schemas.microsoft.com/office/drawing/2014/main" pred="{00000000-0008-0000-2A00-00000C000000}"/>
                    </a:ext>
                  </a:extLst>
                </wp:docPr>
                <wp:cNvGraphicFramePr/>
                <a:graphic xmlns:a="http://schemas.openxmlformats.org/drawingml/2006/main">
                  <a:graphicData uri="http://schemas.microsoft.com/office/word/2010/wordprocessingShape">
                    <wps:wsp>
                      <wps:cNvSpPr txBox="1"/>
                      <wps:spPr>
                        <a:xfrm>
                          <a:off x="0" y="0"/>
                          <a:ext cx="1778000" cy="3321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CB386"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xml:space="preserve">, ՀՀ ԿԲ </w:t>
                            </w:r>
                            <w:proofErr w:type="spellStart"/>
                            <w:r>
                              <w:rPr>
                                <w:rFonts w:ascii="GHEA Grapalat" w:hAnsi="GHEA Grapalat" w:cs="Sylfaen"/>
                                <w:i/>
                                <w:iCs/>
                                <w:color w:val="000000" w:themeColor="dark1"/>
                                <w:sz w:val="14"/>
                                <w:szCs w:val="14"/>
                              </w:rPr>
                              <w:t>գնահատ</w:t>
                            </w:r>
                            <w:proofErr w:type="spellEnd"/>
                            <w:r>
                              <w:rPr>
                                <w:rFonts w:ascii="GHEA Grapalat" w:hAnsi="GHEA Grapalat" w:cs="Sylfaen"/>
                                <w:i/>
                                <w:iCs/>
                                <w:color w:val="000000" w:themeColor="dark1"/>
                                <w:sz w:val="14"/>
                                <w:szCs w:val="14"/>
                                <w:lang w:val="hy-AM"/>
                              </w:rPr>
                              <w:t>ում</w:t>
                            </w:r>
                          </w:p>
                          <w:p w14:paraId="25AFF4C5"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A4E0247"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BA6064"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210CD2D"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99BD997"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BBF0C" id="Text Box 308" o:spid="_x0000_s1115" type="#_x0000_t202" style="position:absolute;left:0;text-align:left;margin-left:393.35pt;margin-top:38.4pt;width:140pt;height:26.15pt;z-index:25272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" filled="f" stroked="f" strokeweight=".5pt">
                <v:textbox>
                  <w:txbxContent>
                    <w:p w14:paraId="3AECB386"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 xml:space="preserve">Աղբյուրը՝  </w:t>
                      </w:r>
                      <w:r>
                        <w:rPr>
                          <w:rFonts w:ascii="GHEA Grapalat" w:hAnsi="GHEA Grapalat" w:cs="Sylfaen"/>
                          <w:i/>
                          <w:iCs/>
                          <w:color w:val="000000" w:themeColor="dark1"/>
                          <w:sz w:val="14"/>
                          <w:szCs w:val="14"/>
                        </w:rPr>
                        <w:t>ՀՀ ՎԿ</w:t>
                      </w:r>
                      <w:r>
                        <w:rPr>
                          <w:rFonts w:ascii="GHEA Grapalat" w:hAnsi="GHEA Grapalat" w:cs="Sylfaen"/>
                          <w:i/>
                          <w:iCs/>
                          <w:color w:val="000000" w:themeColor="dark1"/>
                          <w:sz w:val="14"/>
                          <w:szCs w:val="14"/>
                          <w:lang w:val="hy-AM"/>
                        </w:rPr>
                        <w:t xml:space="preserve">, ՀՀ ԿԲ </w:t>
                      </w:r>
                      <w:proofErr w:type="spellStart"/>
                      <w:r>
                        <w:rPr>
                          <w:rFonts w:ascii="GHEA Grapalat" w:hAnsi="GHEA Grapalat" w:cs="Sylfaen"/>
                          <w:i/>
                          <w:iCs/>
                          <w:color w:val="000000" w:themeColor="dark1"/>
                          <w:sz w:val="14"/>
                          <w:szCs w:val="14"/>
                        </w:rPr>
                        <w:t>գնահատ</w:t>
                      </w:r>
                      <w:proofErr w:type="spellEnd"/>
                      <w:r>
                        <w:rPr>
                          <w:rFonts w:ascii="GHEA Grapalat" w:hAnsi="GHEA Grapalat" w:cs="Sylfaen"/>
                          <w:i/>
                          <w:iCs/>
                          <w:color w:val="000000" w:themeColor="dark1"/>
                          <w:sz w:val="14"/>
                          <w:szCs w:val="14"/>
                          <w:lang w:val="hy-AM"/>
                        </w:rPr>
                        <w:t>ում</w:t>
                      </w:r>
                    </w:p>
                    <w:p w14:paraId="25AFF4C5"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A4E0247"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DBA6064"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210CD2D"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599BD997"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hAnsi="Sylfaen"/>
          <w:sz w:val="20"/>
          <w:szCs w:val="20"/>
          <w:lang w:eastAsia="ru-RU"/>
        </w:rPr>
        <w:t xml:space="preserve"> </w:t>
      </w:r>
      <w:r w:rsidR="0007469E" w:rsidRPr="00202B95">
        <w:rPr>
          <w:rFonts w:ascii="Sylfaen" w:hAnsi="Sylfaen"/>
          <w:sz w:val="20"/>
          <w:szCs w:val="20"/>
          <w:lang w:eastAsia="ru-RU"/>
        </w:rPr>
        <w:t>It is based on the tendencies of faster economic growth and demand, including the demand for labor force.</w:t>
      </w:r>
      <w:r w:rsidR="00D66BDF" w:rsidRPr="00202B95">
        <w:rPr>
          <w:rStyle w:val="FootnoteReference"/>
          <w:rFonts w:ascii="Sylfaen" w:eastAsia="GHEA Grapalat" w:hAnsi="Sylfaen" w:cs="GHEA Grapalat"/>
          <w:color w:val="FFFFFF" w:themeColor="background1"/>
          <w:sz w:val="20"/>
          <w:szCs w:val="20"/>
        </w:rPr>
        <w:footnoteReference w:id="25"/>
      </w:r>
    </w:p>
    <w:bookmarkEnd w:id="5"/>
    <w:bookmarkEnd w:id="6"/>
    <w:bookmarkEnd w:id="7"/>
    <w:p w14:paraId="49FDC0B6" w14:textId="5A651AC3" w:rsidR="009756C1" w:rsidRPr="00202B95" w:rsidRDefault="0007469E" w:rsidP="00714587">
      <w:pPr>
        <w:tabs>
          <w:tab w:val="left" w:pos="600"/>
        </w:tabs>
        <w:spacing w:line="340" w:lineRule="atLeast"/>
        <w:ind w:firstLine="284"/>
        <w:jc w:val="both"/>
        <w:rPr>
          <w:rFonts w:ascii="Sylfaen" w:hAnsi="Sylfaen" w:cs="Sylfaen"/>
          <w:b/>
          <w:color w:val="FF0000"/>
          <w:sz w:val="20"/>
          <w:szCs w:val="20"/>
        </w:rPr>
      </w:pPr>
      <w:r w:rsidRPr="00202B95">
        <w:rPr>
          <w:rFonts w:ascii="Sylfaen" w:hAnsi="Sylfaen" w:cs="Arial"/>
          <w:sz w:val="20"/>
          <w:szCs w:val="20"/>
          <w:lang w:eastAsia="ru-RU"/>
        </w:rPr>
        <w:t>During the reporting period, the growth of unit labor costs of enterprises slowed down to 7.4%, reflecting the acceleration of growth of private wages in relation to the decrease in output per unit labor force</w:t>
      </w:r>
      <w:r w:rsidR="00A76DC5" w:rsidRPr="00202B95">
        <w:rPr>
          <w:rFonts w:ascii="Sylfaen" w:hAnsi="Sylfaen"/>
          <w:noProof/>
        </w:rPr>
        <w:drawing>
          <wp:anchor distT="0" distB="0" distL="114300" distR="114300" simplePos="0" relativeHeight="252773888" behindDoc="0" locked="0" layoutInCell="1" allowOverlap="1" wp14:anchorId="3C0A87CF" wp14:editId="3400161B">
            <wp:simplePos x="0" y="0"/>
            <wp:positionH relativeFrom="column">
              <wp:posOffset>4196930</wp:posOffset>
            </wp:positionH>
            <wp:positionV relativeFrom="paragraph">
              <wp:posOffset>555937</wp:posOffset>
            </wp:positionV>
            <wp:extent cx="2519680" cy="2169763"/>
            <wp:effectExtent l="0" t="0" r="0" b="2540"/>
            <wp:wrapNone/>
            <wp:docPr id="1544175873" name="Chart 1544175873">
              <a:extLst xmlns:a="http://schemas.openxmlformats.org/drawingml/2006/main">
                <a:ext uri="{FF2B5EF4-FFF2-40B4-BE49-F238E27FC236}">
                  <a16:creationId xmlns:a16="http://schemas.microsoft.com/office/drawing/2014/main" id="{00000000-0008-0000-2400-000006000000}"/>
                </a:ext>
                <a:ext uri="{147F2762-F138-4A5C-976F-8EAC2B608ADB}">
                  <a16:predDERef xmlns:a16="http://schemas.microsoft.com/office/drawing/2014/main" pred="{00000000-0008-0000-28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V relativeFrom="margin">
              <wp14:pctHeight>0</wp14:pctHeight>
            </wp14:sizeRelV>
          </wp:anchor>
        </w:drawing>
      </w:r>
      <w:r w:rsidR="00E02757" w:rsidRPr="00202B95">
        <w:rPr>
          <w:rFonts w:ascii="Sylfaen" w:hAnsi="Sylfaen" w:cs="Arial"/>
          <w:noProof/>
          <w:sz w:val="20"/>
          <w:szCs w:val="20"/>
        </w:rPr>
        <mc:AlternateContent>
          <mc:Choice Requires="wps">
            <w:drawing>
              <wp:anchor distT="0" distB="0" distL="114300" distR="114300" simplePos="0" relativeHeight="252732928" behindDoc="0" locked="0" layoutInCell="1" allowOverlap="1" wp14:anchorId="5CD9CA00" wp14:editId="0987D936">
                <wp:simplePos x="0" y="0"/>
                <wp:positionH relativeFrom="page">
                  <wp:posOffset>4704080</wp:posOffset>
                </wp:positionH>
                <wp:positionV relativeFrom="paragraph">
                  <wp:posOffset>191135</wp:posOffset>
                </wp:positionV>
                <wp:extent cx="2519680" cy="533400"/>
                <wp:effectExtent l="0" t="0" r="0" b="0"/>
                <wp:wrapNone/>
                <wp:docPr id="1544175958"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636BB" w14:textId="766D9155"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38</w:t>
                            </w:r>
                          </w:p>
                          <w:p w14:paraId="381E717C" w14:textId="77777777" w:rsidR="00093E3E" w:rsidRPr="00E825A2" w:rsidRDefault="00093E3E" w:rsidP="00E02757">
                            <w:pPr>
                              <w:rPr>
                                <w:rFonts w:ascii="GHEA Grapalat" w:hAnsi="GHEA Grapalat" w:cs="Sylfaen"/>
                                <w:b/>
                                <w:bCs/>
                                <w:color w:val="1F497D"/>
                                <w:sz w:val="6"/>
                                <w:szCs w:val="6"/>
                              </w:rPr>
                            </w:pPr>
                          </w:p>
                          <w:p w14:paraId="02F47BD1" w14:textId="77777777"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Միավոր աշխատուժի ծախսեր </w:t>
                            </w:r>
                            <w:r>
                              <w:rPr>
                                <w:rFonts w:ascii="GHEA Grapalat" w:hAnsi="GHEA Grapalat" w:cs="Sylfaen"/>
                                <w:b/>
                                <w:bCs/>
                                <w:i/>
                                <w:iCs/>
                                <w:color w:val="1F497D"/>
                                <w:sz w:val="14"/>
                                <w:szCs w:val="14"/>
                                <w:lang w:val="hy-AM"/>
                              </w:rPr>
                              <w:t>(տ/տ աճ, %)</w:t>
                            </w:r>
                          </w:p>
                          <w:p w14:paraId="783EA543" w14:textId="77777777" w:rsidR="00093E3E" w:rsidRDefault="00093E3E" w:rsidP="00E02757">
                            <w:pPr>
                              <w:rPr>
                                <w:rFonts w:ascii="GHEA Grapalat" w:hAnsi="GHEA Grapalat" w:cs="Sylfaen"/>
                                <w:b/>
                                <w:bCs/>
                                <w:sz w:val="28"/>
                                <w:szCs w:val="28"/>
                              </w:rPr>
                            </w:pPr>
                            <w:r>
                              <w:rPr>
                                <w:rFonts w:ascii="GHEA Grapalat" w:hAnsi="GHEA Grapalat" w:cs="Sylfaen"/>
                                <w:b/>
                                <w:bCs/>
                                <w:sz w:val="28"/>
                                <w:szCs w:val="28"/>
                              </w:rPr>
                              <w:t> </w:t>
                            </w:r>
                          </w:p>
                          <w:p w14:paraId="1656FF3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289C5E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A7A48D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487D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8064FB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52CD4C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3EACF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229FD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F3474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3014C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3E38A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482E2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B20491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A0E1F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70A1FD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755EA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BC8F1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3C9890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9B4D3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EE88E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07EAC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C79A3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74A88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71BD0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16E612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2930A2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DF9A8A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DC8DBC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DA38A1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F4EA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D9A8E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C32A44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D50E4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190EB7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A721C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C8BE4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53910A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407C2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E6F74C" w14:textId="77777777" w:rsidR="00093E3E" w:rsidRDefault="00093E3E" w:rsidP="00E02757">
                            <w:pPr>
                              <w:rPr>
                                <w:sz w:val="14"/>
                                <w:szCs w:val="14"/>
                              </w:rPr>
                            </w:pPr>
                            <w:r>
                              <w:rPr>
                                <w:sz w:val="14"/>
                                <w:szCs w:val="14"/>
                              </w:rPr>
                              <w:t> </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5CD9CA00" id="_x0000_s1116" type="#_x0000_t202" style="position:absolute;left:0;text-align:left;margin-left:370.4pt;margin-top:15.05pt;width:198.4pt;height:42pt;z-index:2527329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" filled="f" stroked="f">
                <v:textbox>
                  <w:txbxContent>
                    <w:p w14:paraId="1E7636BB" w14:textId="766D9155"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38</w:t>
                      </w:r>
                    </w:p>
                    <w:p w14:paraId="381E717C" w14:textId="77777777" w:rsidR="00093E3E" w:rsidRPr="00E825A2" w:rsidRDefault="00093E3E" w:rsidP="00E02757">
                      <w:pPr>
                        <w:rPr>
                          <w:rFonts w:ascii="GHEA Grapalat" w:hAnsi="GHEA Grapalat" w:cs="Sylfaen"/>
                          <w:b/>
                          <w:bCs/>
                          <w:color w:val="1F497D"/>
                          <w:sz w:val="6"/>
                          <w:szCs w:val="6"/>
                        </w:rPr>
                      </w:pPr>
                    </w:p>
                    <w:p w14:paraId="02F47BD1" w14:textId="77777777" w:rsidR="00093E3E" w:rsidRDefault="00093E3E" w:rsidP="00E02757">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Միավոր աշխատուժի ծախսեր </w:t>
                      </w:r>
                      <w:r>
                        <w:rPr>
                          <w:rFonts w:ascii="GHEA Grapalat" w:hAnsi="GHEA Grapalat" w:cs="Sylfaen"/>
                          <w:b/>
                          <w:bCs/>
                          <w:i/>
                          <w:iCs/>
                          <w:color w:val="1F497D"/>
                          <w:sz w:val="14"/>
                          <w:szCs w:val="14"/>
                          <w:lang w:val="hy-AM"/>
                        </w:rPr>
                        <w:t>(տ/տ աճ, %)</w:t>
                      </w:r>
                    </w:p>
                    <w:p w14:paraId="783EA543" w14:textId="77777777" w:rsidR="00093E3E" w:rsidRDefault="00093E3E" w:rsidP="00E02757">
                      <w:pPr>
                        <w:rPr>
                          <w:rFonts w:ascii="GHEA Grapalat" w:hAnsi="GHEA Grapalat" w:cs="Sylfaen"/>
                          <w:b/>
                          <w:bCs/>
                          <w:sz w:val="28"/>
                          <w:szCs w:val="28"/>
                        </w:rPr>
                      </w:pPr>
                      <w:r>
                        <w:rPr>
                          <w:rFonts w:ascii="GHEA Grapalat" w:hAnsi="GHEA Grapalat" w:cs="Sylfaen"/>
                          <w:b/>
                          <w:bCs/>
                          <w:sz w:val="28"/>
                          <w:szCs w:val="28"/>
                        </w:rPr>
                        <w:t> </w:t>
                      </w:r>
                    </w:p>
                    <w:p w14:paraId="1656FF3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289C5E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A7A48D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0487D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8064FB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52CD4C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3EACF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229FD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F3474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3014C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3E38A9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B482E2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B20491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A0E1F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70A1FD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A755EA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3BC8F1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3C9890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9B4D3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EE88E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07EAC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C79A3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74A88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71BD0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16E612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2930A2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DF9A8A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DC8DBC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DA38A1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F4EA9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D9A8E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C32A44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DD50E4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190EB7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FA721C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C8BE4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53910A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407C2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E6F74C" w14:textId="77777777" w:rsidR="00093E3E" w:rsidRDefault="00093E3E" w:rsidP="00E02757">
                      <w:pPr>
                        <w:rPr>
                          <w:sz w:val="14"/>
                          <w:szCs w:val="14"/>
                        </w:rPr>
                      </w:pPr>
                      <w:r>
                        <w:rPr>
                          <w:sz w:val="14"/>
                          <w:szCs w:val="14"/>
                        </w:rPr>
                        <w:t> </w:t>
                      </w:r>
                    </w:p>
                  </w:txbxContent>
                </v:textbox>
                <w10:wrap anchorx="page"/>
              </v:shape>
            </w:pict>
          </mc:Fallback>
        </mc:AlternateContent>
      </w:r>
      <w:r w:rsidRPr="00202B95">
        <w:rPr>
          <w:rFonts w:ascii="Sylfaen" w:hAnsi="Sylfaen" w:cs="Arial"/>
          <w:sz w:val="20"/>
          <w:szCs w:val="20"/>
          <w:lang w:eastAsia="ru-RU"/>
        </w:rPr>
        <w:t>. As a result, inflationary pressures from the labor market eased considerably in the quarter under review.</w:t>
      </w:r>
    </w:p>
    <w:p w14:paraId="26D6D7A4" w14:textId="70029206" w:rsidR="009756C1" w:rsidRPr="00202B95" w:rsidRDefault="009756C1" w:rsidP="007D5996">
      <w:pPr>
        <w:tabs>
          <w:tab w:val="left" w:pos="600"/>
        </w:tabs>
        <w:spacing w:line="260" w:lineRule="atLeast"/>
        <w:ind w:firstLine="284"/>
        <w:jc w:val="both"/>
        <w:rPr>
          <w:rFonts w:ascii="Sylfaen" w:hAnsi="Sylfaen" w:cs="Sylfaen"/>
          <w:b/>
          <w:sz w:val="20"/>
          <w:szCs w:val="20"/>
        </w:rPr>
      </w:pPr>
    </w:p>
    <w:p w14:paraId="1B1B7A09" w14:textId="25FD6FB4" w:rsidR="009756C1" w:rsidRPr="00202B95" w:rsidRDefault="009756C1" w:rsidP="007D5996">
      <w:pPr>
        <w:tabs>
          <w:tab w:val="left" w:pos="600"/>
        </w:tabs>
        <w:spacing w:line="260" w:lineRule="atLeast"/>
        <w:ind w:firstLine="284"/>
        <w:jc w:val="both"/>
        <w:rPr>
          <w:rFonts w:ascii="Sylfaen" w:hAnsi="Sylfaen" w:cs="Sylfaen"/>
          <w:b/>
          <w:sz w:val="20"/>
          <w:szCs w:val="26"/>
        </w:rPr>
      </w:pPr>
    </w:p>
    <w:p w14:paraId="08255B61" w14:textId="23FFCF51" w:rsidR="009756C1" w:rsidRPr="00202B95" w:rsidRDefault="009756C1" w:rsidP="007D5996">
      <w:pPr>
        <w:tabs>
          <w:tab w:val="left" w:pos="600"/>
        </w:tabs>
        <w:spacing w:line="260" w:lineRule="atLeast"/>
        <w:ind w:firstLine="284"/>
        <w:jc w:val="both"/>
        <w:rPr>
          <w:rFonts w:ascii="Sylfaen" w:hAnsi="Sylfaen" w:cs="Sylfaen"/>
          <w:b/>
          <w:sz w:val="20"/>
          <w:szCs w:val="20"/>
        </w:rPr>
      </w:pPr>
    </w:p>
    <w:p w14:paraId="1C2F3CE1" w14:textId="14354060" w:rsidR="0062444C" w:rsidRPr="00202B95" w:rsidRDefault="0007469E" w:rsidP="007D5996">
      <w:pPr>
        <w:tabs>
          <w:tab w:val="left" w:pos="600"/>
        </w:tabs>
        <w:spacing w:line="260" w:lineRule="atLeast"/>
        <w:jc w:val="both"/>
        <w:rPr>
          <w:rFonts w:ascii="Sylfaen" w:hAnsi="Sylfaen" w:cs="Sylfaen"/>
          <w:b/>
          <w:color w:val="002060"/>
          <w:sz w:val="20"/>
          <w:szCs w:val="20"/>
        </w:rPr>
      </w:pPr>
      <w:r w:rsidRPr="00202B95">
        <w:rPr>
          <w:rFonts w:ascii="Sylfaen" w:hAnsi="Sylfaen" w:cs="Sylfaen"/>
          <w:b/>
          <w:noProof/>
          <w:sz w:val="20"/>
          <w:szCs w:val="20"/>
        </w:rPr>
        <mc:AlternateContent>
          <mc:Choice Requires="wps">
            <w:drawing>
              <wp:anchor distT="0" distB="0" distL="114300" distR="114300" simplePos="0" relativeHeight="252830208" behindDoc="0" locked="0" layoutInCell="1" allowOverlap="1" wp14:anchorId="341910F5" wp14:editId="17B94630">
                <wp:simplePos x="0" y="0"/>
                <wp:positionH relativeFrom="column">
                  <wp:posOffset>4405630</wp:posOffset>
                </wp:positionH>
                <wp:positionV relativeFrom="margin">
                  <wp:posOffset>676910</wp:posOffset>
                </wp:positionV>
                <wp:extent cx="2520315" cy="647700"/>
                <wp:effectExtent l="0" t="0" r="51435" b="57150"/>
                <wp:wrapNone/>
                <wp:docPr id="1544175891" name="Flowchart: Alternate Process 15441758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315" cy="647700"/>
                        </a:xfrm>
                        <a:prstGeom prst="flowChartAlternateProcess">
                          <a:avLst/>
                        </a:prstGeom>
                        <a:solidFill>
                          <a:schemeClr val="tx2">
                            <a:lumMod val="20000"/>
                            <a:lumOff val="80000"/>
                          </a:schemeClr>
                        </a:solidFill>
                        <a:ln w="9525">
                          <a:solidFill>
                            <a:srgbClr val="808080"/>
                          </a:solidFill>
                          <a:miter lim="800000"/>
                          <a:headEnd/>
                          <a:tailEnd/>
                        </a:ln>
                        <a:effectLst>
                          <a:outerShdw dist="45791" dir="3378596" algn="ctr" rotWithShape="0">
                            <a:srgbClr val="808080"/>
                          </a:outerShdw>
                        </a:effectLst>
                      </wps:spPr>
                      <wps:txbx>
                        <w:txbxContent>
                          <w:p w14:paraId="3C91D3D8" w14:textId="19739B8D" w:rsidR="00093E3E" w:rsidRPr="008B703D" w:rsidRDefault="000278C8" w:rsidP="008B703D">
                            <w:pPr>
                              <w:spacing w:line="160" w:lineRule="atLeast"/>
                              <w:rPr>
                                <w:rFonts w:ascii="GHEA Grapalat" w:eastAsia="Times LatArm" w:hAnsi="GHEA Grapalat" w:cs="Times LatArm"/>
                                <w:b/>
                                <w:i/>
                                <w:sz w:val="14"/>
                                <w:szCs w:val="14"/>
                                <w:lang w:val="hy-AM"/>
                              </w:rPr>
                            </w:pPr>
                            <w:r>
                              <w:rPr>
                                <w:rFonts w:ascii="GHEA Grapalat" w:eastAsia="Calibri" w:hAnsi="GHEA Grapalat"/>
                                <w:b/>
                                <w:i/>
                                <w:iCs/>
                                <w:sz w:val="14"/>
                                <w:szCs w:val="14"/>
                              </w:rPr>
                              <w:t>In</w:t>
                            </w:r>
                            <w:r w:rsidR="0007469E" w:rsidRPr="0007469E">
                              <w:rPr>
                                <w:rFonts w:ascii="GHEA Grapalat" w:eastAsia="Calibri" w:hAnsi="GHEA Grapalat"/>
                                <w:b/>
                                <w:i/>
                                <w:iCs/>
                                <w:sz w:val="14"/>
                                <w:szCs w:val="14"/>
                              </w:rPr>
                              <w:t xml:space="preserve"> the first quarter of 2021, the Central Bank Board raised the refinancing rate by 0.25 percentage point to 5.5%.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910F5" id="Flowchart: Alternate Process 1544175891" o:spid="_x0000_s1117" type="#_x0000_t176" style="position:absolute;left:0;text-align:left;margin-left:346.9pt;margin-top:53.3pt;width:198.45pt;height:51pt;z-index:25283020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" fillcolor="#d5dce4 [671]" strokecolor="gray">
                <v:shadow on="t" offset=",3pt"/>
                <v:textbox>
                  <w:txbxContent>
                    <w:p w14:paraId="3C91D3D8" w14:textId="19739B8D" w:rsidR="00093E3E" w:rsidRPr="008B703D" w:rsidRDefault="000278C8" w:rsidP="008B703D">
                      <w:pPr>
                        <w:spacing w:line="160" w:lineRule="atLeast"/>
                        <w:rPr>
                          <w:rFonts w:ascii="GHEA Grapalat" w:eastAsia="Times LatArm" w:hAnsi="GHEA Grapalat" w:cs="Times LatArm"/>
                          <w:b/>
                          <w:i/>
                          <w:sz w:val="14"/>
                          <w:szCs w:val="14"/>
                          <w:lang w:val="hy-AM"/>
                        </w:rPr>
                      </w:pPr>
                      <w:r>
                        <w:rPr>
                          <w:rFonts w:ascii="GHEA Grapalat" w:eastAsia="Calibri" w:hAnsi="GHEA Grapalat"/>
                          <w:b/>
                          <w:i/>
                          <w:iCs/>
                          <w:sz w:val="14"/>
                          <w:szCs w:val="14"/>
                        </w:rPr>
                        <w:t>In</w:t>
                      </w:r>
                      <w:r w:rsidR="0007469E" w:rsidRPr="0007469E">
                        <w:rPr>
                          <w:rFonts w:ascii="GHEA Grapalat" w:eastAsia="Calibri" w:hAnsi="GHEA Grapalat"/>
                          <w:b/>
                          <w:i/>
                          <w:iCs/>
                          <w:sz w:val="14"/>
                          <w:szCs w:val="14"/>
                        </w:rPr>
                        <w:t xml:space="preserve"> the first quarter of 2021, the Central Bank Board raised the refinancing rate by 0.25 percentage point to 5.5%.</w:t>
                      </w:r>
                    </w:p>
                  </w:txbxContent>
                </v:textbox>
                <w10:wrap anchory="margin"/>
              </v:shape>
            </w:pict>
          </mc:Fallback>
        </mc:AlternateContent>
      </w:r>
      <w:r w:rsidR="009756C1" w:rsidRPr="00202B95">
        <w:rPr>
          <w:rFonts w:ascii="Sylfaen" w:hAnsi="Sylfaen"/>
          <w:b/>
          <w:color w:val="002060"/>
          <w:spacing w:val="20"/>
          <w:sz w:val="20"/>
          <w:szCs w:val="20"/>
        </w:rPr>
        <w:t xml:space="preserve">3.3. </w:t>
      </w:r>
      <w:r w:rsidR="00801010" w:rsidRPr="00202B95">
        <w:rPr>
          <w:rFonts w:ascii="Sylfaen" w:hAnsi="Sylfaen"/>
          <w:b/>
          <w:color w:val="002060"/>
          <w:spacing w:val="20"/>
          <w:sz w:val="20"/>
          <w:szCs w:val="20"/>
        </w:rPr>
        <w:t>Financial Market Developments</w:t>
      </w:r>
      <w:r w:rsidR="0062444C" w:rsidRPr="00202B95">
        <w:rPr>
          <w:rFonts w:ascii="Sylfaen" w:hAnsi="Sylfaen" w:cs="Sylfaen"/>
          <w:b/>
          <w:color w:val="002060"/>
          <w:sz w:val="20"/>
          <w:szCs w:val="20"/>
        </w:rPr>
        <w:tab/>
      </w:r>
    </w:p>
    <w:p w14:paraId="5B3F56C2" w14:textId="76BF4834" w:rsidR="009756C1" w:rsidRPr="00202B95" w:rsidRDefault="009756C1" w:rsidP="007D5996">
      <w:pPr>
        <w:pStyle w:val="paragraph"/>
        <w:spacing w:before="0" w:beforeAutospacing="0" w:after="0" w:afterAutospacing="0" w:line="260" w:lineRule="atLeast"/>
        <w:ind w:firstLine="284"/>
        <w:jc w:val="both"/>
        <w:textAlignment w:val="baseline"/>
        <w:rPr>
          <w:rFonts w:ascii="Sylfaen" w:hAnsi="Sylfaen"/>
          <w:sz w:val="20"/>
          <w:szCs w:val="20"/>
          <w:lang w:val="en-US"/>
        </w:rPr>
      </w:pPr>
    </w:p>
    <w:p w14:paraId="27F03435" w14:textId="10747B69" w:rsidR="0062444C" w:rsidRPr="00202B95" w:rsidRDefault="000278C8" w:rsidP="00715B63">
      <w:pPr>
        <w:pStyle w:val="paragraph"/>
        <w:spacing w:before="0" w:beforeAutospacing="0" w:after="120" w:afterAutospacing="0" w:line="340" w:lineRule="atLeast"/>
        <w:ind w:firstLine="284"/>
        <w:jc w:val="both"/>
        <w:textAlignment w:val="baseline"/>
        <w:rPr>
          <w:rFonts w:ascii="Sylfaen" w:eastAsia="Calibri" w:hAnsi="Sylfaen"/>
          <w:b/>
          <w:i/>
          <w:iCs/>
          <w:sz w:val="20"/>
          <w:szCs w:val="20"/>
          <w:lang w:val="en-US"/>
        </w:rPr>
      </w:pPr>
      <w:r>
        <w:rPr>
          <w:rFonts w:ascii="Sylfaen" w:eastAsia="Calibri" w:hAnsi="Sylfaen"/>
          <w:b/>
          <w:i/>
          <w:iCs/>
          <w:sz w:val="20"/>
          <w:szCs w:val="20"/>
          <w:lang w:val="en-US"/>
        </w:rPr>
        <w:t>In</w:t>
      </w:r>
      <w:r w:rsidR="0007469E" w:rsidRPr="00202B95">
        <w:rPr>
          <w:rFonts w:ascii="Sylfaen" w:eastAsia="Calibri" w:hAnsi="Sylfaen"/>
          <w:b/>
          <w:i/>
          <w:iCs/>
          <w:sz w:val="20"/>
          <w:szCs w:val="20"/>
          <w:lang w:val="en-US"/>
        </w:rPr>
        <w:t xml:space="preserve"> the first quarter of 2021, the Central Bank Board raised the refinancing rate by 0.25 percentage point to 5.5%. </w:t>
      </w:r>
      <w:r w:rsidR="008B703D" w:rsidRPr="00202B95">
        <w:rPr>
          <w:rFonts w:ascii="Sylfaen" w:hAnsi="Sylfaen" w:cs="Arial"/>
          <w:noProof/>
          <w:sz w:val="20"/>
          <w:szCs w:val="20"/>
          <w:lang w:val="en-US" w:eastAsia="en-US"/>
        </w:rPr>
        <mc:AlternateContent>
          <mc:Choice Requires="wps">
            <w:drawing>
              <wp:anchor distT="0" distB="0" distL="114300" distR="114300" simplePos="0" relativeHeight="252733952" behindDoc="0" locked="0" layoutInCell="1" allowOverlap="1" wp14:anchorId="400F832E" wp14:editId="51B004CD">
                <wp:simplePos x="0" y="0"/>
                <wp:positionH relativeFrom="column">
                  <wp:posOffset>4475308</wp:posOffset>
                </wp:positionH>
                <wp:positionV relativeFrom="paragraph">
                  <wp:posOffset>584017</wp:posOffset>
                </wp:positionV>
                <wp:extent cx="2326640" cy="268637"/>
                <wp:effectExtent l="0" t="0" r="0" b="0"/>
                <wp:wrapNone/>
                <wp:docPr id="1544175959" name="Text Box 309"/>
                <wp:cNvGraphicFramePr/>
                <a:graphic xmlns:a="http://schemas.openxmlformats.org/drawingml/2006/main">
                  <a:graphicData uri="http://schemas.microsoft.com/office/word/2010/wordprocessingShape">
                    <wps:wsp>
                      <wps:cNvSpPr txBox="1"/>
                      <wps:spPr>
                        <a:xfrm>
                          <a:off x="0" y="0"/>
                          <a:ext cx="2326640" cy="26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202047" w14:textId="2087BBAD" w:rsidR="00093E3E" w:rsidRDefault="000278C8" w:rsidP="00E02757">
                            <w:pPr>
                              <w:jc w:val="right"/>
                              <w:rPr>
                                <w:rFonts w:ascii="GHEA Grapalat" w:hAnsi="GHEA Grapalat" w:cs="Sylfaen"/>
                                <w:i/>
                                <w:iCs/>
                                <w:color w:val="000000" w:themeColor="dark1"/>
                                <w:sz w:val="14"/>
                                <w:szCs w:val="14"/>
                                <w:lang w:val="hy-AM"/>
                              </w:rPr>
                            </w:pPr>
                            <w:proofErr w:type="spellStart"/>
                            <w:r>
                              <w:rPr>
                                <w:rFonts w:ascii="GHEA Grapalat" w:hAnsi="GHEA Grapalat" w:cs="Sylfaen"/>
                                <w:i/>
                                <w:iCs/>
                                <w:color w:val="000000" w:themeColor="dark1"/>
                                <w:sz w:val="14"/>
                                <w:szCs w:val="14"/>
                                <w:lang w:val="hy-AM"/>
                              </w:rPr>
                              <w:t>Source</w:t>
                            </w:r>
                            <w:proofErr w:type="spellEnd"/>
                            <w:r>
                              <w:rPr>
                                <w:rFonts w:ascii="GHEA Grapalat" w:hAnsi="GHEA Grapalat" w:cs="Sylfaen"/>
                                <w:i/>
                                <w:iCs/>
                                <w:color w:val="000000" w:themeColor="dark1"/>
                                <w:sz w:val="14"/>
                                <w:szCs w:val="14"/>
                                <w:lang w:val="hy-AM"/>
                              </w:rPr>
                              <w:t xml:space="preserve">: NSS, CBA </w:t>
                            </w:r>
                            <w:proofErr w:type="spellStart"/>
                            <w:r>
                              <w:rPr>
                                <w:rFonts w:ascii="GHEA Grapalat" w:hAnsi="GHEA Grapalat" w:cs="Sylfaen"/>
                                <w:i/>
                                <w:iCs/>
                                <w:color w:val="000000" w:themeColor="dark1"/>
                                <w:sz w:val="14"/>
                                <w:szCs w:val="14"/>
                                <w:lang w:val="hy-AM"/>
                              </w:rPr>
                              <w:t>estimate</w:t>
                            </w:r>
                            <w:proofErr w:type="spellEnd"/>
                          </w:p>
                          <w:p w14:paraId="7B8311F1"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E5435B2"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F9CE447"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0EE3FF3"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F18240B"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C2BA0E0"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F832E" id="Text Box 309" o:spid="_x0000_s1118" type="#_x0000_t202" style="position:absolute;left:0;text-align:left;margin-left:352.4pt;margin-top:46pt;width:183.2pt;height:21.15pt;z-index:25273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" filled="f" stroked="f" strokeweight=".5pt">
                <v:textbox>
                  <w:txbxContent>
                    <w:p w14:paraId="50202047" w14:textId="2087BBAD" w:rsidR="00093E3E" w:rsidRDefault="000278C8" w:rsidP="00E02757">
                      <w:pPr>
                        <w:jc w:val="right"/>
                        <w:rPr>
                          <w:rFonts w:ascii="GHEA Grapalat" w:hAnsi="GHEA Grapalat" w:cs="Sylfaen"/>
                          <w:i/>
                          <w:iCs/>
                          <w:color w:val="000000" w:themeColor="dark1"/>
                          <w:sz w:val="14"/>
                          <w:szCs w:val="14"/>
                          <w:lang w:val="hy-AM"/>
                        </w:rPr>
                      </w:pPr>
                      <w:proofErr w:type="spellStart"/>
                      <w:r>
                        <w:rPr>
                          <w:rFonts w:ascii="GHEA Grapalat" w:hAnsi="GHEA Grapalat" w:cs="Sylfaen"/>
                          <w:i/>
                          <w:iCs/>
                          <w:color w:val="000000" w:themeColor="dark1"/>
                          <w:sz w:val="14"/>
                          <w:szCs w:val="14"/>
                          <w:lang w:val="hy-AM"/>
                        </w:rPr>
                        <w:t>Source</w:t>
                      </w:r>
                      <w:proofErr w:type="spellEnd"/>
                      <w:r>
                        <w:rPr>
                          <w:rFonts w:ascii="GHEA Grapalat" w:hAnsi="GHEA Grapalat" w:cs="Sylfaen"/>
                          <w:i/>
                          <w:iCs/>
                          <w:color w:val="000000" w:themeColor="dark1"/>
                          <w:sz w:val="14"/>
                          <w:szCs w:val="14"/>
                          <w:lang w:val="hy-AM"/>
                        </w:rPr>
                        <w:t xml:space="preserve">: NSS, CBA </w:t>
                      </w:r>
                      <w:proofErr w:type="spellStart"/>
                      <w:r>
                        <w:rPr>
                          <w:rFonts w:ascii="GHEA Grapalat" w:hAnsi="GHEA Grapalat" w:cs="Sylfaen"/>
                          <w:i/>
                          <w:iCs/>
                          <w:color w:val="000000" w:themeColor="dark1"/>
                          <w:sz w:val="14"/>
                          <w:szCs w:val="14"/>
                          <w:lang w:val="hy-AM"/>
                        </w:rPr>
                        <w:t>estimate</w:t>
                      </w:r>
                      <w:proofErr w:type="spellEnd"/>
                    </w:p>
                    <w:p w14:paraId="7B8311F1"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E5435B2"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F9CE447"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0EE3FF3"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F18240B"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C2BA0E0"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p>
    <w:p w14:paraId="450FA607" w14:textId="4BB25A0B" w:rsidR="00DB37C1" w:rsidRPr="00202B95" w:rsidRDefault="00DB37C1" w:rsidP="007D5996">
      <w:pPr>
        <w:pStyle w:val="BalloonText"/>
        <w:spacing w:line="260" w:lineRule="atLeast"/>
        <w:ind w:firstLine="284"/>
        <w:jc w:val="both"/>
        <w:textAlignment w:val="baseline"/>
        <w:rPr>
          <w:rFonts w:ascii="Sylfaen" w:eastAsia="Calibri" w:hAnsi="Sylfaen" w:cs="Sylfaen"/>
          <w:sz w:val="14"/>
          <w:szCs w:val="20"/>
          <w:lang w:val="en-US" w:eastAsia="ru-RU"/>
        </w:rPr>
      </w:pPr>
    </w:p>
    <w:p w14:paraId="04612D0B" w14:textId="6F0B7F63" w:rsidR="00DB37C1" w:rsidRPr="00202B95" w:rsidRDefault="008B703D" w:rsidP="007D5996">
      <w:pPr>
        <w:tabs>
          <w:tab w:val="left" w:pos="600"/>
        </w:tabs>
        <w:spacing w:after="120" w:line="260" w:lineRule="atLeast"/>
        <w:ind w:firstLine="284"/>
        <w:jc w:val="right"/>
        <w:rPr>
          <w:rFonts w:ascii="Sylfaen" w:eastAsia="Calibri" w:hAnsi="Sylfaen"/>
          <w:b/>
          <w:i/>
          <w:sz w:val="18"/>
          <w:szCs w:val="20"/>
        </w:rPr>
      </w:pPr>
      <w:r w:rsidRPr="00202B95">
        <w:rPr>
          <w:rFonts w:ascii="Sylfaen" w:hAnsi="Sylfaen" w:cs="Arial"/>
          <w:noProof/>
          <w:sz w:val="20"/>
          <w:szCs w:val="20"/>
        </w:rPr>
        <mc:AlternateContent>
          <mc:Choice Requires="wps">
            <w:drawing>
              <wp:anchor distT="0" distB="0" distL="114300" distR="114300" simplePos="0" relativeHeight="252736000" behindDoc="0" locked="0" layoutInCell="1" allowOverlap="1" wp14:anchorId="3177E46D" wp14:editId="726A9CFC">
                <wp:simplePos x="0" y="0"/>
                <wp:positionH relativeFrom="column">
                  <wp:posOffset>4124992</wp:posOffset>
                </wp:positionH>
                <wp:positionV relativeFrom="paragraph">
                  <wp:posOffset>640295</wp:posOffset>
                </wp:positionV>
                <wp:extent cx="2519680" cy="741680"/>
                <wp:effectExtent l="0" t="0" r="0" b="1270"/>
                <wp:wrapNone/>
                <wp:docPr id="1544175961"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41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B696E0" w14:textId="3EA4EBC1"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39</w:t>
                            </w:r>
                          </w:p>
                          <w:p w14:paraId="0DC6D211"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1F757C9E"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793A73D7" w14:textId="341AA896"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Եռամսյակի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ընթացքում</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կարճաժամկետ</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տոկոսադրույքներ</w:t>
                            </w:r>
                            <w:proofErr w:type="spellEnd"/>
                            <w:r>
                              <w:rPr>
                                <w:rFonts w:ascii="GHEA Grapalat" w:hAnsi="GHEA Grapalat" w:cs="Sylfaen"/>
                                <w:b/>
                                <w:bCs/>
                                <w:color w:val="1F497D"/>
                                <w:sz w:val="14"/>
                                <w:szCs w:val="14"/>
                                <w:lang w:val="hy-AM"/>
                              </w:rPr>
                              <w:t xml:space="preserve">ը շարունակել են </w:t>
                            </w:r>
                            <w:proofErr w:type="spellStart"/>
                            <w:r>
                              <w:rPr>
                                <w:rFonts w:ascii="GHEA Grapalat" w:hAnsi="GHEA Grapalat" w:cs="Sylfaen"/>
                                <w:b/>
                                <w:bCs/>
                                <w:color w:val="1F497D"/>
                                <w:sz w:val="14"/>
                                <w:szCs w:val="14"/>
                                <w:lang w:val="hy-AM"/>
                              </w:rPr>
                              <w:t>ձևավորվել</w:t>
                            </w:r>
                            <w:proofErr w:type="spellEnd"/>
                            <w:r>
                              <w:rPr>
                                <w:rFonts w:ascii="GHEA Grapalat" w:hAnsi="GHEA Grapalat" w:cs="Sylfaen"/>
                                <w:b/>
                                <w:bCs/>
                                <w:color w:val="1F497D"/>
                                <w:sz w:val="14"/>
                                <w:szCs w:val="14"/>
                                <w:lang w:val="hy-AM"/>
                              </w:rPr>
                              <w:t xml:space="preserve"> ԿԲ քաղաքականության տոկոսադրույքի շուրջ</w:t>
                            </w:r>
                            <w:r>
                              <w:rPr>
                                <w:rFonts w:ascii="GHEA Grapalat" w:hAnsi="GHEA Grapalat" w:cs="Sylfaen"/>
                                <w:b/>
                                <w:bCs/>
                                <w:color w:val="1F497D"/>
                                <w:sz w:val="14"/>
                                <w:szCs w:val="14"/>
                              </w:rPr>
                              <w:t xml:space="preserve"> </w:t>
                            </w:r>
                          </w:p>
                          <w:p w14:paraId="527AF305" w14:textId="77777777" w:rsidR="00093E3E" w:rsidRDefault="00093E3E" w:rsidP="00E02757">
                            <w:pPr>
                              <w:rPr>
                                <w:rFonts w:ascii="GHEA Grapalat" w:hAnsi="GHEA Grapalat" w:cs="Sylfaen"/>
                                <w:b/>
                                <w:bCs/>
                                <w:sz w:val="28"/>
                                <w:szCs w:val="28"/>
                              </w:rPr>
                            </w:pPr>
                            <w:r>
                              <w:rPr>
                                <w:rFonts w:ascii="GHEA Grapalat" w:hAnsi="GHEA Grapalat" w:cs="Sylfaen"/>
                                <w:b/>
                                <w:bCs/>
                                <w:sz w:val="28"/>
                                <w:szCs w:val="28"/>
                              </w:rPr>
                              <w:t> </w:t>
                            </w:r>
                          </w:p>
                          <w:p w14:paraId="51C9E0A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8BC5EB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D89F8C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19DEE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8884FD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6C508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5A78A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D3733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F6CE1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84CC6B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46FE7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41A43A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EA16F0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2C21F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20388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25828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0DA6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B56E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6576C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8A02A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94F5D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A8414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6DC0FA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351B75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F247A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B30E4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538BB3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73615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69DBB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51F9DA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F0E2A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C33A3E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23346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9E0D7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B78457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00E6E0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A0D7E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881B2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8582C6" w14:textId="77777777" w:rsidR="00093E3E" w:rsidRDefault="00093E3E" w:rsidP="00E02757">
                            <w:pPr>
                              <w:rPr>
                                <w:sz w:val="14"/>
                                <w:szCs w:val="14"/>
                              </w:rPr>
                            </w:pPr>
                            <w:r>
                              <w:rPr>
                                <w:sz w:val="14"/>
                                <w:szCs w:val="14"/>
                              </w:rPr>
                              <w:t> </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177E46D" id="_x0000_s1119" type="#_x0000_t202" style="position:absolute;left:0;text-align:left;margin-left:324.8pt;margin-top:50.4pt;width:198.4pt;height:58.4pt;z-index:25273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" filled="f" stroked="f">
                <v:textbox>
                  <w:txbxContent>
                    <w:p w14:paraId="0EB696E0" w14:textId="3EA4EBC1"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39</w:t>
                      </w:r>
                    </w:p>
                    <w:p w14:paraId="0DC6D211"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1F757C9E"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793A73D7" w14:textId="341AA896" w:rsidR="00093E3E" w:rsidRDefault="00093E3E" w:rsidP="00E02757">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Եռամսյակի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ընթացքում</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կարճաժամկետ</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տոկոսադրույքներ</w:t>
                      </w:r>
                      <w:proofErr w:type="spellEnd"/>
                      <w:r>
                        <w:rPr>
                          <w:rFonts w:ascii="GHEA Grapalat" w:hAnsi="GHEA Grapalat" w:cs="Sylfaen"/>
                          <w:b/>
                          <w:bCs/>
                          <w:color w:val="1F497D"/>
                          <w:sz w:val="14"/>
                          <w:szCs w:val="14"/>
                          <w:lang w:val="hy-AM"/>
                        </w:rPr>
                        <w:t xml:space="preserve">ը շարունակել են </w:t>
                      </w:r>
                      <w:proofErr w:type="spellStart"/>
                      <w:r>
                        <w:rPr>
                          <w:rFonts w:ascii="GHEA Grapalat" w:hAnsi="GHEA Grapalat" w:cs="Sylfaen"/>
                          <w:b/>
                          <w:bCs/>
                          <w:color w:val="1F497D"/>
                          <w:sz w:val="14"/>
                          <w:szCs w:val="14"/>
                          <w:lang w:val="hy-AM"/>
                        </w:rPr>
                        <w:t>ձևավորվել</w:t>
                      </w:r>
                      <w:proofErr w:type="spellEnd"/>
                      <w:r>
                        <w:rPr>
                          <w:rFonts w:ascii="GHEA Grapalat" w:hAnsi="GHEA Grapalat" w:cs="Sylfaen"/>
                          <w:b/>
                          <w:bCs/>
                          <w:color w:val="1F497D"/>
                          <w:sz w:val="14"/>
                          <w:szCs w:val="14"/>
                          <w:lang w:val="hy-AM"/>
                        </w:rPr>
                        <w:t xml:space="preserve"> ԿԲ քաղաքականության տոկոսադրույքի շուրջ</w:t>
                      </w:r>
                      <w:r>
                        <w:rPr>
                          <w:rFonts w:ascii="GHEA Grapalat" w:hAnsi="GHEA Grapalat" w:cs="Sylfaen"/>
                          <w:b/>
                          <w:bCs/>
                          <w:color w:val="1F497D"/>
                          <w:sz w:val="14"/>
                          <w:szCs w:val="14"/>
                        </w:rPr>
                        <w:t xml:space="preserve"> </w:t>
                      </w:r>
                    </w:p>
                    <w:p w14:paraId="527AF305" w14:textId="77777777" w:rsidR="00093E3E" w:rsidRDefault="00093E3E" w:rsidP="00E02757">
                      <w:pPr>
                        <w:rPr>
                          <w:rFonts w:ascii="GHEA Grapalat" w:hAnsi="GHEA Grapalat" w:cs="Sylfaen"/>
                          <w:b/>
                          <w:bCs/>
                          <w:sz w:val="28"/>
                          <w:szCs w:val="28"/>
                        </w:rPr>
                      </w:pPr>
                      <w:r>
                        <w:rPr>
                          <w:rFonts w:ascii="GHEA Grapalat" w:hAnsi="GHEA Grapalat" w:cs="Sylfaen"/>
                          <w:b/>
                          <w:bCs/>
                          <w:sz w:val="28"/>
                          <w:szCs w:val="28"/>
                        </w:rPr>
                        <w:t> </w:t>
                      </w:r>
                    </w:p>
                    <w:p w14:paraId="51C9E0A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8BC5EB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D89F8C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119DEE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8884FD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6C508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65A78A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7D3733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F6CE1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84CC6B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46FE7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41A43A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EA16F0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2C21F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20388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25828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F0DA6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B56E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06576C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8A02A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94F5D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9A8414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6DC0FA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351B75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0F247A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9B30E4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538BB3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C73615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169DBB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51F9DA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8F0E2A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C33A3E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23346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59E0D7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B78457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00E6E0E"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4A0D7E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9881B2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58582C6" w14:textId="77777777" w:rsidR="00093E3E" w:rsidRDefault="00093E3E" w:rsidP="00E02757">
                      <w:pPr>
                        <w:rPr>
                          <w:sz w:val="14"/>
                          <w:szCs w:val="14"/>
                        </w:rPr>
                      </w:pPr>
                      <w:r>
                        <w:rPr>
                          <w:sz w:val="14"/>
                          <w:szCs w:val="14"/>
                        </w:rPr>
                        <w:t> </w:t>
                      </w:r>
                    </w:p>
                  </w:txbxContent>
                </v:textbox>
              </v:shape>
            </w:pict>
          </mc:Fallback>
        </mc:AlternateContent>
      </w:r>
      <w:r w:rsidRPr="00202B95">
        <w:rPr>
          <w:rFonts w:ascii="Sylfaen" w:hAnsi="Sylfaen" w:cs="Arial"/>
          <w:noProof/>
          <w:sz w:val="20"/>
          <w:szCs w:val="20"/>
        </w:rPr>
        <w:drawing>
          <wp:anchor distT="0" distB="0" distL="114300" distR="114300" simplePos="0" relativeHeight="252738048" behindDoc="0" locked="0" layoutInCell="1" allowOverlap="1" wp14:anchorId="45AD980D" wp14:editId="42643AAF">
            <wp:simplePos x="0" y="0"/>
            <wp:positionH relativeFrom="column">
              <wp:posOffset>4160520</wp:posOffset>
            </wp:positionH>
            <wp:positionV relativeFrom="paragraph">
              <wp:posOffset>1276350</wp:posOffset>
            </wp:positionV>
            <wp:extent cx="2519680" cy="2025015"/>
            <wp:effectExtent l="0" t="0" r="0" b="0"/>
            <wp:wrapNone/>
            <wp:docPr id="1544175963" name="Chart 1544175963">
              <a:extLst xmlns:a="http://schemas.openxmlformats.org/drawingml/2006/main">
                <a:ext uri="{FF2B5EF4-FFF2-40B4-BE49-F238E27FC236}">
                  <a16:creationId xmlns:a16="http://schemas.microsoft.com/office/drawing/2014/main" id="{00000000-0008-0000-2500-000003000000}"/>
                </a:ext>
                <a:ext uri="{147F2762-F138-4A5C-976F-8EAC2B608ADB}">
                  <a16:predDERef xmlns:a16="http://schemas.microsoft.com/office/drawing/2014/main" pred="{00000000-0008-0000-29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V relativeFrom="margin">
              <wp14:pctHeight>0</wp14:pctHeight>
            </wp14:sizeRelV>
          </wp:anchor>
        </w:drawing>
      </w:r>
      <w:r w:rsidRPr="00202B95">
        <w:rPr>
          <w:rFonts w:ascii="Sylfaen" w:hAnsi="Sylfaen" w:cs="Arial"/>
          <w:noProof/>
          <w:sz w:val="20"/>
          <w:szCs w:val="20"/>
        </w:rPr>
        <mc:AlternateContent>
          <mc:Choice Requires="wps">
            <w:drawing>
              <wp:anchor distT="0" distB="0" distL="114300" distR="114300" simplePos="0" relativeHeight="252737024" behindDoc="0" locked="0" layoutInCell="1" allowOverlap="1" wp14:anchorId="3C593D34" wp14:editId="7A419E56">
                <wp:simplePos x="0" y="0"/>
                <wp:positionH relativeFrom="column">
                  <wp:posOffset>5429337</wp:posOffset>
                </wp:positionH>
                <wp:positionV relativeFrom="paragraph">
                  <wp:posOffset>3295693</wp:posOffset>
                </wp:positionV>
                <wp:extent cx="1276985" cy="254635"/>
                <wp:effectExtent l="0" t="0" r="0" b="0"/>
                <wp:wrapNone/>
                <wp:docPr id="1544175962"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7698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F09A3E"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495A044E"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D63FEA1"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02C153F"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637D28C"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6953BB2"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61FF8A7"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93D34" id="Text Box 310" o:spid="_x0000_s1120" type="#_x0000_t202" style="position:absolute;left:0;text-align:left;margin-left:427.5pt;margin-top:259.5pt;width:100.55pt;height:20.05pt;z-index:25273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" filled="f" stroked="f" strokeweight=".5pt">
                <v:textbox>
                  <w:txbxContent>
                    <w:p w14:paraId="20F09A3E"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495A044E"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D63FEA1"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02C153F"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637D28C"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6953BB2"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61FF8A7"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hAnsi="Sylfaen" w:cs="Arial"/>
          <w:noProof/>
          <w:sz w:val="20"/>
          <w:szCs w:val="20"/>
        </w:rPr>
        <mc:AlternateContent>
          <mc:Choice Requires="wps">
            <w:drawing>
              <wp:anchor distT="0" distB="0" distL="114300" distR="114300" simplePos="0" relativeHeight="252739072" behindDoc="0" locked="0" layoutInCell="1" allowOverlap="1" wp14:anchorId="66E1CA68" wp14:editId="3392150C">
                <wp:simplePos x="0" y="0"/>
                <wp:positionH relativeFrom="column">
                  <wp:posOffset>4149725</wp:posOffset>
                </wp:positionH>
                <wp:positionV relativeFrom="paragraph">
                  <wp:posOffset>3498850</wp:posOffset>
                </wp:positionV>
                <wp:extent cx="2519680" cy="632460"/>
                <wp:effectExtent l="0" t="0" r="0" b="0"/>
                <wp:wrapNone/>
                <wp:docPr id="1544175964"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32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8EB92" w14:textId="35730EFD" w:rsidR="00093E3E" w:rsidRPr="000D62CD" w:rsidRDefault="00093E3E" w:rsidP="00E02757">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40</w:t>
                            </w:r>
                          </w:p>
                          <w:p w14:paraId="2C71F7A3"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2B35F983" w14:textId="77777777" w:rsidR="00093E3E" w:rsidRDefault="00093E3E" w:rsidP="00E02757">
                            <w:pPr>
                              <w:rPr>
                                <w:rFonts w:ascii="GHEA Grapalat" w:hAnsi="GHEA Grapalat" w:cs="Sylfaen"/>
                                <w:b/>
                                <w:bCs/>
                                <w:color w:val="1F497D"/>
                                <w:sz w:val="14"/>
                                <w:szCs w:val="14"/>
                              </w:rPr>
                            </w:pPr>
                            <w:r>
                              <w:rPr>
                                <w:rFonts w:ascii="GHEA Grapalat" w:hAnsi="GHEA Grapalat" w:cs="Sylfaen"/>
                                <w:b/>
                                <w:bCs/>
                                <w:color w:val="1F497D"/>
                                <w:sz w:val="14"/>
                                <w:szCs w:val="14"/>
                              </w:rPr>
                              <w:t xml:space="preserve">USD/AMD </w:t>
                            </w:r>
                            <w:r>
                              <w:rPr>
                                <w:rFonts w:ascii="GHEA Grapalat" w:hAnsi="GHEA Grapalat" w:cs="Sylfaen"/>
                                <w:b/>
                                <w:bCs/>
                                <w:color w:val="1F497D"/>
                                <w:sz w:val="14"/>
                                <w:szCs w:val="14"/>
                                <w:lang w:val="hy-AM"/>
                              </w:rPr>
                              <w:t xml:space="preserve">փոխարժեքի դինամիկան </w:t>
                            </w:r>
                            <w:r>
                              <w:rPr>
                                <w:rFonts w:ascii="GHEA Grapalat" w:hAnsi="GHEA Grapalat" w:cs="Sylfaen"/>
                                <w:b/>
                                <w:bCs/>
                                <w:color w:val="1F497D"/>
                                <w:sz w:val="14"/>
                                <w:szCs w:val="14"/>
                              </w:rPr>
                              <w:t>2020</w:t>
                            </w:r>
                            <w:r>
                              <w:rPr>
                                <w:rFonts w:ascii="GHEA Grapalat" w:hAnsi="GHEA Grapalat" w:cs="Sylfaen"/>
                                <w:b/>
                                <w:bCs/>
                                <w:color w:val="1F497D"/>
                                <w:sz w:val="14"/>
                                <w:szCs w:val="14"/>
                                <w:lang w:val="hy-AM"/>
                              </w:rPr>
                              <w:t xml:space="preserve"> ապրիլ - </w:t>
                            </w:r>
                            <w:r>
                              <w:rPr>
                                <w:rFonts w:ascii="GHEA Grapalat" w:hAnsi="GHEA Grapalat" w:cs="Sylfaen"/>
                                <w:b/>
                                <w:bCs/>
                                <w:color w:val="1F497D"/>
                                <w:sz w:val="14"/>
                                <w:szCs w:val="14"/>
                              </w:rPr>
                              <w:t>2021</w:t>
                            </w:r>
                            <w:r>
                              <w:rPr>
                                <w:rFonts w:ascii="GHEA Grapalat" w:hAnsi="GHEA Grapalat" w:cs="Sylfaen"/>
                                <w:b/>
                                <w:bCs/>
                                <w:color w:val="1F497D"/>
                                <w:sz w:val="14"/>
                                <w:szCs w:val="14"/>
                                <w:lang w:val="hy-AM"/>
                              </w:rPr>
                              <w:t xml:space="preserve"> մարտ</w:t>
                            </w:r>
                            <w:r>
                              <w:rPr>
                                <w:rFonts w:ascii="GHEA Grapalat" w:hAnsi="GHEA Grapalat" w:cs="Sylfaen"/>
                                <w:b/>
                                <w:bCs/>
                                <w:color w:val="1F497D"/>
                                <w:sz w:val="14"/>
                                <w:szCs w:val="14"/>
                              </w:rPr>
                              <w:t xml:space="preserve">  </w:t>
                            </w:r>
                          </w:p>
                          <w:p w14:paraId="50B1F38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D7585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647EC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75FB61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DD858A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CD0A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05A95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3D8A4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EE975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2FC9E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60933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EFC234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9E16DF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45B35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4FEEDE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FA493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6D835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92CE0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DF5F29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68C98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08E44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A29C77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FD5F3F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DFE80B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79BADF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A6CAD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644FA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F46D47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B511ED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19CB1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291242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2483C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4DFFE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3BD71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2B7B67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CDFF20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6541D7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3FAC62D" w14:textId="77777777" w:rsidR="00093E3E" w:rsidRDefault="00093E3E" w:rsidP="00E02757">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66E1CA68" id="_x0000_s1121" type="#_x0000_t202" style="position:absolute;left:0;text-align:left;margin-left:326.75pt;margin-top:275.5pt;width:198.4pt;height:49.8pt;z-index:25273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" filled="f" stroked="f">
                <v:textbox>
                  <w:txbxContent>
                    <w:p w14:paraId="14F8EB92" w14:textId="35730EFD" w:rsidR="00093E3E" w:rsidRPr="000D62CD" w:rsidRDefault="00093E3E" w:rsidP="00E02757">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40</w:t>
                      </w:r>
                    </w:p>
                    <w:p w14:paraId="2C71F7A3" w14:textId="77777777" w:rsidR="00093E3E" w:rsidRDefault="00093E3E" w:rsidP="00E02757">
                      <w:pPr>
                        <w:rPr>
                          <w:rFonts w:ascii="GHEA Grapalat" w:hAnsi="GHEA Grapalat" w:cs="Sylfaen"/>
                          <w:b/>
                          <w:bCs/>
                          <w:sz w:val="4"/>
                          <w:szCs w:val="4"/>
                        </w:rPr>
                      </w:pPr>
                      <w:r>
                        <w:rPr>
                          <w:rFonts w:ascii="GHEA Grapalat" w:hAnsi="GHEA Grapalat" w:cs="Sylfaen"/>
                          <w:b/>
                          <w:bCs/>
                          <w:sz w:val="4"/>
                          <w:szCs w:val="4"/>
                        </w:rPr>
                        <w:t>  </w:t>
                      </w:r>
                    </w:p>
                    <w:p w14:paraId="2B35F983" w14:textId="77777777" w:rsidR="00093E3E" w:rsidRDefault="00093E3E" w:rsidP="00E02757">
                      <w:pPr>
                        <w:rPr>
                          <w:rFonts w:ascii="GHEA Grapalat" w:hAnsi="GHEA Grapalat" w:cs="Sylfaen"/>
                          <w:b/>
                          <w:bCs/>
                          <w:color w:val="1F497D"/>
                          <w:sz w:val="14"/>
                          <w:szCs w:val="14"/>
                        </w:rPr>
                      </w:pPr>
                      <w:r>
                        <w:rPr>
                          <w:rFonts w:ascii="GHEA Grapalat" w:hAnsi="GHEA Grapalat" w:cs="Sylfaen"/>
                          <w:b/>
                          <w:bCs/>
                          <w:color w:val="1F497D"/>
                          <w:sz w:val="14"/>
                          <w:szCs w:val="14"/>
                        </w:rPr>
                        <w:t xml:space="preserve">USD/AMD </w:t>
                      </w:r>
                      <w:r>
                        <w:rPr>
                          <w:rFonts w:ascii="GHEA Grapalat" w:hAnsi="GHEA Grapalat" w:cs="Sylfaen"/>
                          <w:b/>
                          <w:bCs/>
                          <w:color w:val="1F497D"/>
                          <w:sz w:val="14"/>
                          <w:szCs w:val="14"/>
                          <w:lang w:val="hy-AM"/>
                        </w:rPr>
                        <w:t xml:space="preserve">փոխարժեքի դինամիկան </w:t>
                      </w:r>
                      <w:r>
                        <w:rPr>
                          <w:rFonts w:ascii="GHEA Grapalat" w:hAnsi="GHEA Grapalat" w:cs="Sylfaen"/>
                          <w:b/>
                          <w:bCs/>
                          <w:color w:val="1F497D"/>
                          <w:sz w:val="14"/>
                          <w:szCs w:val="14"/>
                        </w:rPr>
                        <w:t>2020</w:t>
                      </w:r>
                      <w:r>
                        <w:rPr>
                          <w:rFonts w:ascii="GHEA Grapalat" w:hAnsi="GHEA Grapalat" w:cs="Sylfaen"/>
                          <w:b/>
                          <w:bCs/>
                          <w:color w:val="1F497D"/>
                          <w:sz w:val="14"/>
                          <w:szCs w:val="14"/>
                          <w:lang w:val="hy-AM"/>
                        </w:rPr>
                        <w:t xml:space="preserve"> ապրիլ - </w:t>
                      </w:r>
                      <w:r>
                        <w:rPr>
                          <w:rFonts w:ascii="GHEA Grapalat" w:hAnsi="GHEA Grapalat" w:cs="Sylfaen"/>
                          <w:b/>
                          <w:bCs/>
                          <w:color w:val="1F497D"/>
                          <w:sz w:val="14"/>
                          <w:szCs w:val="14"/>
                        </w:rPr>
                        <w:t>2021</w:t>
                      </w:r>
                      <w:r>
                        <w:rPr>
                          <w:rFonts w:ascii="GHEA Grapalat" w:hAnsi="GHEA Grapalat" w:cs="Sylfaen"/>
                          <w:b/>
                          <w:bCs/>
                          <w:color w:val="1F497D"/>
                          <w:sz w:val="14"/>
                          <w:szCs w:val="14"/>
                          <w:lang w:val="hy-AM"/>
                        </w:rPr>
                        <w:t xml:space="preserve"> մարտ</w:t>
                      </w:r>
                      <w:r>
                        <w:rPr>
                          <w:rFonts w:ascii="GHEA Grapalat" w:hAnsi="GHEA Grapalat" w:cs="Sylfaen"/>
                          <w:b/>
                          <w:bCs/>
                          <w:color w:val="1F497D"/>
                          <w:sz w:val="14"/>
                          <w:szCs w:val="14"/>
                        </w:rPr>
                        <w:t xml:space="preserve">  </w:t>
                      </w:r>
                    </w:p>
                    <w:p w14:paraId="50B1F38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D7585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1647EC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75FB61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DD858A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CD0A0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05A95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C3D8A4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EE975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F2FC9E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7609336"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1EFC234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9E16DF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845B35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4FEEDE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FA493B"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6D835B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F92CE0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DF5F29A"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F68C98D"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208E443"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0A29C77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FD5F3FF"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DFE80B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79BADF0"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A6CAD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6644FA6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F46D472"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B511EDC"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219CB17"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4291242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52483C5"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4DFFEB8"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03BD71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22B7B679"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7CDFF201"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36541D74" w14:textId="77777777" w:rsidR="00093E3E" w:rsidRDefault="00093E3E" w:rsidP="00E02757">
                      <w:pPr>
                        <w:rPr>
                          <w:rFonts w:ascii="GHEA Grapalat" w:hAnsi="GHEA Grapalat" w:cs="Sylfaen"/>
                          <w:b/>
                          <w:bCs/>
                          <w:sz w:val="14"/>
                          <w:szCs w:val="14"/>
                        </w:rPr>
                      </w:pPr>
                      <w:r>
                        <w:rPr>
                          <w:rFonts w:ascii="GHEA Grapalat" w:hAnsi="GHEA Grapalat" w:cs="Sylfaen"/>
                          <w:b/>
                          <w:bCs/>
                          <w:sz w:val="14"/>
                          <w:szCs w:val="14"/>
                        </w:rPr>
                        <w:t> </w:t>
                      </w:r>
                    </w:p>
                    <w:p w14:paraId="53FAC62D" w14:textId="77777777" w:rsidR="00093E3E" w:rsidRDefault="00093E3E" w:rsidP="00E02757">
                      <w:pPr>
                        <w:rPr>
                          <w:sz w:val="14"/>
                          <w:szCs w:val="14"/>
                        </w:rPr>
                      </w:pPr>
                      <w:r>
                        <w:rPr>
                          <w:sz w:val="14"/>
                          <w:szCs w:val="14"/>
                        </w:rPr>
                        <w:t> </w:t>
                      </w:r>
                    </w:p>
                  </w:txbxContent>
                </v:textbox>
              </v:shape>
            </w:pict>
          </mc:Fallback>
        </mc:AlternateContent>
      </w:r>
      <w:r w:rsidRPr="00202B95">
        <w:rPr>
          <w:rFonts w:ascii="Sylfaen" w:hAnsi="Sylfaen" w:cs="Arial"/>
          <w:noProof/>
          <w:sz w:val="20"/>
          <w:szCs w:val="20"/>
        </w:rPr>
        <mc:AlternateContent>
          <mc:Choice Requires="wps">
            <w:drawing>
              <wp:anchor distT="0" distB="0" distL="114300" distR="114300" simplePos="0" relativeHeight="252740096" behindDoc="0" locked="0" layoutInCell="1" allowOverlap="1" wp14:anchorId="5FFD08A9" wp14:editId="4264E42B">
                <wp:simplePos x="0" y="0"/>
                <wp:positionH relativeFrom="column">
                  <wp:posOffset>5365750</wp:posOffset>
                </wp:positionH>
                <wp:positionV relativeFrom="paragraph">
                  <wp:posOffset>5812155</wp:posOffset>
                </wp:positionV>
                <wp:extent cx="1252855" cy="260350"/>
                <wp:effectExtent l="0" t="0" r="0" b="6350"/>
                <wp:wrapNone/>
                <wp:docPr id="1544175965"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285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22333"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379D2FBF"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43D928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92AD3E0"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B0F373B"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1C699C5"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B05CB0C"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D08A9" id="_x0000_s1122" type="#_x0000_t202" style="position:absolute;left:0;text-align:left;margin-left:422.5pt;margin-top:457.65pt;width:98.65pt;height:20.5pt;z-index:25274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" filled="f" stroked="f" strokeweight=".5pt">
                <v:textbox>
                  <w:txbxContent>
                    <w:p w14:paraId="2BD22333" w14:textId="77777777" w:rsidR="00093E3E" w:rsidRDefault="00093E3E" w:rsidP="00E02757">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379D2FBF"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43D9286"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92AD3E0"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B0F373B" w14:textId="77777777" w:rsidR="00093E3E" w:rsidRDefault="00093E3E" w:rsidP="00E02757">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1C699C5" w14:textId="77777777" w:rsidR="00093E3E" w:rsidRDefault="00093E3E" w:rsidP="00E02757">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B05CB0C" w14:textId="77777777" w:rsidR="00093E3E" w:rsidRDefault="00093E3E" w:rsidP="00E02757">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Pr="00202B95">
        <w:rPr>
          <w:rFonts w:ascii="Sylfaen" w:hAnsi="Sylfaen" w:cs="Arial"/>
          <w:noProof/>
          <w:sz w:val="20"/>
          <w:szCs w:val="20"/>
        </w:rPr>
        <w:drawing>
          <wp:anchor distT="0" distB="0" distL="114300" distR="114300" simplePos="0" relativeHeight="252741120" behindDoc="0" locked="0" layoutInCell="1" allowOverlap="1" wp14:anchorId="48E49D12" wp14:editId="49064B72">
            <wp:simplePos x="0" y="0"/>
            <wp:positionH relativeFrom="column">
              <wp:posOffset>4137401</wp:posOffset>
            </wp:positionH>
            <wp:positionV relativeFrom="paragraph">
              <wp:posOffset>3951110</wp:posOffset>
            </wp:positionV>
            <wp:extent cx="2519680" cy="1854200"/>
            <wp:effectExtent l="0" t="0" r="0" b="0"/>
            <wp:wrapNone/>
            <wp:docPr id="1544175966" name="Chart 1544175966">
              <a:extLst xmlns:a="http://schemas.openxmlformats.org/drawingml/2006/main">
                <a:ext uri="{FF2B5EF4-FFF2-40B4-BE49-F238E27FC236}">
                  <a16:creationId xmlns:a16="http://schemas.microsoft.com/office/drawing/2014/main" id="{00000000-0008-0000-2600-000005000000}"/>
                </a:ext>
                <a:ext uri="{147F2762-F138-4A5C-976F-8EAC2B608ADB}">
                  <a16:predDERef xmlns:a16="http://schemas.microsoft.com/office/drawing/2014/main" pred="{00000000-0008-0000-2A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margin">
              <wp14:pctWidth>0</wp14:pctWidth>
            </wp14:sizeRelH>
            <wp14:sizeRelV relativeFrom="margin">
              <wp14:pctHeight>0</wp14:pctHeight>
            </wp14:sizeRelV>
          </wp:anchor>
        </w:drawing>
      </w:r>
      <w:r w:rsidR="00CA66F1" w:rsidRPr="00202B95">
        <w:rPr>
          <w:rFonts w:ascii="Sylfaen" w:eastAsia="Calibri" w:hAnsi="Sylfaen"/>
          <w:b/>
          <w:i/>
          <w:sz w:val="18"/>
          <w:szCs w:val="20"/>
        </w:rPr>
        <w:t>Table</w:t>
      </w:r>
      <w:r w:rsidR="00DB37C1" w:rsidRPr="00202B95">
        <w:rPr>
          <w:rFonts w:ascii="Sylfaen" w:eastAsia="Calibri" w:hAnsi="Sylfaen"/>
          <w:b/>
          <w:i/>
          <w:sz w:val="18"/>
          <w:szCs w:val="20"/>
        </w:rPr>
        <w:t xml:space="preserve"> 5</w:t>
      </w:r>
    </w:p>
    <w:tbl>
      <w:tblPr>
        <w:tblW w:w="6218" w:type="dxa"/>
        <w:tblInd w:w="9" w:type="dxa"/>
        <w:tblBorders>
          <w:top w:val="single" w:sz="4" w:space="0" w:color="auto"/>
          <w:left w:val="single" w:sz="4" w:space="0" w:color="auto"/>
          <w:bottom w:val="single" w:sz="4" w:space="0" w:color="auto"/>
          <w:right w:val="single" w:sz="4" w:space="0" w:color="auto"/>
          <w:insideH w:val="dashed" w:sz="4" w:space="0" w:color="auto"/>
          <w:insideV w:val="dashed" w:sz="4" w:space="0" w:color="auto"/>
        </w:tblBorders>
        <w:tblLayout w:type="fixed"/>
        <w:tblLook w:val="04A0" w:firstRow="1" w:lastRow="0" w:firstColumn="1" w:lastColumn="0" w:noHBand="0" w:noVBand="1"/>
      </w:tblPr>
      <w:tblGrid>
        <w:gridCol w:w="2254"/>
        <w:gridCol w:w="28"/>
        <w:gridCol w:w="490"/>
        <w:gridCol w:w="579"/>
        <w:gridCol w:w="478"/>
        <w:gridCol w:w="478"/>
        <w:gridCol w:w="477"/>
        <w:gridCol w:w="478"/>
        <w:gridCol w:w="478"/>
        <w:gridCol w:w="478"/>
      </w:tblGrid>
      <w:tr w:rsidR="009B1482" w:rsidRPr="00202B95" w14:paraId="51FC7E89" w14:textId="77777777" w:rsidTr="0042252E">
        <w:trPr>
          <w:trHeight w:val="20"/>
        </w:trPr>
        <w:tc>
          <w:tcPr>
            <w:tcW w:w="6218" w:type="dxa"/>
            <w:gridSpan w:val="10"/>
            <w:tcBorders>
              <w:top w:val="single" w:sz="4" w:space="0" w:color="auto"/>
              <w:bottom w:val="single" w:sz="4" w:space="0" w:color="auto"/>
            </w:tcBorders>
            <w:shd w:val="clear" w:color="auto" w:fill="auto"/>
          </w:tcPr>
          <w:p w14:paraId="1F09B1F3" w14:textId="72D1949D" w:rsidR="00DB37C1" w:rsidRPr="00202B95" w:rsidRDefault="00CA66F1" w:rsidP="007D5996">
            <w:pPr>
              <w:spacing w:before="40" w:after="30" w:line="260" w:lineRule="atLeast"/>
              <w:ind w:left="-57" w:right="-57"/>
              <w:jc w:val="center"/>
              <w:rPr>
                <w:rFonts w:ascii="Sylfaen" w:hAnsi="Sylfaen" w:cs="Calibri"/>
                <w:b/>
                <w:sz w:val="16"/>
                <w:szCs w:val="16"/>
              </w:rPr>
            </w:pPr>
            <w:r w:rsidRPr="00202B95">
              <w:rPr>
                <w:rFonts w:ascii="Sylfaen" w:hAnsi="Sylfaen" w:cs="Sylfaen"/>
                <w:b/>
                <w:bCs/>
                <w:sz w:val="16"/>
                <w:szCs w:val="16"/>
              </w:rPr>
              <w:t>Average quarterly interest rates in Armenia’s financial market</w:t>
            </w:r>
          </w:p>
        </w:tc>
      </w:tr>
      <w:tr w:rsidR="00715B63" w:rsidRPr="00202B95" w14:paraId="5D0C109E" w14:textId="77777777" w:rsidTr="00173A42">
        <w:trPr>
          <w:trHeight w:val="1689"/>
        </w:trPr>
        <w:tc>
          <w:tcPr>
            <w:tcW w:w="2282" w:type="dxa"/>
            <w:gridSpan w:val="2"/>
            <w:tcBorders>
              <w:top w:val="single" w:sz="4" w:space="0" w:color="auto"/>
            </w:tcBorders>
            <w:shd w:val="clear" w:color="auto" w:fill="auto"/>
            <w:vAlign w:val="center"/>
          </w:tcPr>
          <w:p w14:paraId="5E8F1DA4" w14:textId="6E607CFC" w:rsidR="00715B63" w:rsidRPr="00202B95" w:rsidRDefault="00CA66F1" w:rsidP="00715B63">
            <w:pPr>
              <w:spacing w:before="60" w:after="60" w:line="260" w:lineRule="atLeast"/>
              <w:ind w:right="-57"/>
              <w:rPr>
                <w:rFonts w:ascii="Sylfaen" w:hAnsi="Sylfaen" w:cs="Calibri"/>
                <w:b/>
                <w:sz w:val="16"/>
                <w:szCs w:val="16"/>
              </w:rPr>
            </w:pPr>
            <w:r w:rsidRPr="00202B95">
              <w:rPr>
                <w:rFonts w:ascii="Sylfaen" w:hAnsi="Sylfaen" w:cs="Calibri"/>
                <w:b/>
                <w:sz w:val="16"/>
                <w:szCs w:val="16"/>
              </w:rPr>
              <w:t>Indicators</w:t>
            </w:r>
          </w:p>
        </w:tc>
        <w:tc>
          <w:tcPr>
            <w:tcW w:w="490" w:type="dxa"/>
            <w:tcBorders>
              <w:top w:val="single" w:sz="4" w:space="0" w:color="auto"/>
              <w:bottom w:val="single" w:sz="4" w:space="0" w:color="auto"/>
            </w:tcBorders>
            <w:shd w:val="clear" w:color="auto" w:fill="auto"/>
            <w:textDirection w:val="btLr"/>
            <w:vAlign w:val="center"/>
          </w:tcPr>
          <w:p w14:paraId="33710E8C" w14:textId="246E6BF4" w:rsidR="00715B63" w:rsidRPr="00202B95" w:rsidRDefault="00715B63" w:rsidP="00715B63">
            <w:pPr>
              <w:spacing w:line="260" w:lineRule="atLeast"/>
              <w:ind w:left="113" w:right="113"/>
              <w:rPr>
                <w:rFonts w:ascii="Sylfaen" w:eastAsia="Calibri" w:hAnsi="Sylfaen"/>
                <w:color w:val="FF0000"/>
                <w:sz w:val="16"/>
                <w:szCs w:val="16"/>
              </w:rPr>
            </w:pPr>
            <w:r w:rsidRPr="00202B95">
              <w:rPr>
                <w:rFonts w:ascii="Sylfaen" w:hAnsi="Sylfaen" w:cs="Calibri"/>
                <w:b/>
                <w:bCs/>
                <w:sz w:val="16"/>
                <w:szCs w:val="16"/>
              </w:rPr>
              <w:t>29.04.20-16.06.20</w:t>
            </w:r>
          </w:p>
        </w:tc>
        <w:tc>
          <w:tcPr>
            <w:tcW w:w="579" w:type="dxa"/>
            <w:tcBorders>
              <w:top w:val="single" w:sz="4" w:space="0" w:color="auto"/>
              <w:bottom w:val="single" w:sz="4" w:space="0" w:color="auto"/>
            </w:tcBorders>
            <w:shd w:val="clear" w:color="auto" w:fill="auto"/>
            <w:textDirection w:val="btLr"/>
            <w:vAlign w:val="center"/>
          </w:tcPr>
          <w:p w14:paraId="1347CEE7" w14:textId="4892E369" w:rsidR="00715B63" w:rsidRPr="00202B95" w:rsidRDefault="00715B63" w:rsidP="00715B63">
            <w:pPr>
              <w:spacing w:line="260" w:lineRule="atLeast"/>
              <w:ind w:left="113" w:right="113"/>
              <w:rPr>
                <w:rFonts w:ascii="Sylfaen" w:hAnsi="Sylfaen" w:cs="Calibri"/>
                <w:b/>
                <w:bCs/>
                <w:sz w:val="16"/>
                <w:szCs w:val="16"/>
              </w:rPr>
            </w:pPr>
            <w:r w:rsidRPr="00202B95">
              <w:rPr>
                <w:rFonts w:ascii="Sylfaen" w:hAnsi="Sylfaen" w:cs="Calibri"/>
                <w:b/>
                <w:bCs/>
                <w:sz w:val="16"/>
                <w:szCs w:val="16"/>
              </w:rPr>
              <w:t>17.06.20-28.07.20</w:t>
            </w:r>
          </w:p>
        </w:tc>
        <w:tc>
          <w:tcPr>
            <w:tcW w:w="478" w:type="dxa"/>
            <w:tcBorders>
              <w:top w:val="single" w:sz="4" w:space="0" w:color="auto"/>
              <w:bottom w:val="single" w:sz="4" w:space="0" w:color="auto"/>
            </w:tcBorders>
            <w:shd w:val="clear" w:color="auto" w:fill="auto"/>
            <w:textDirection w:val="btLr"/>
            <w:vAlign w:val="center"/>
          </w:tcPr>
          <w:p w14:paraId="44D936AE" w14:textId="7D72A7A5" w:rsidR="00715B63" w:rsidRPr="00202B95" w:rsidRDefault="00715B63" w:rsidP="00715B63">
            <w:pPr>
              <w:spacing w:line="260" w:lineRule="atLeast"/>
              <w:ind w:left="113" w:right="113"/>
              <w:rPr>
                <w:rFonts w:ascii="Sylfaen" w:hAnsi="Sylfaen" w:cs="Calibri"/>
                <w:b/>
                <w:bCs/>
                <w:sz w:val="16"/>
                <w:szCs w:val="16"/>
              </w:rPr>
            </w:pPr>
            <w:r w:rsidRPr="00202B95">
              <w:rPr>
                <w:rFonts w:ascii="Sylfaen" w:hAnsi="Sylfaen" w:cs="Calibri"/>
                <w:b/>
                <w:bCs/>
                <w:sz w:val="16"/>
                <w:szCs w:val="16"/>
              </w:rPr>
              <w:t>29.07.20-15.09.20</w:t>
            </w:r>
          </w:p>
        </w:tc>
        <w:tc>
          <w:tcPr>
            <w:tcW w:w="478" w:type="dxa"/>
            <w:tcBorders>
              <w:top w:val="single" w:sz="4" w:space="0" w:color="auto"/>
              <w:bottom w:val="single" w:sz="4" w:space="0" w:color="auto"/>
            </w:tcBorders>
            <w:shd w:val="clear" w:color="auto" w:fill="auto"/>
            <w:textDirection w:val="btLr"/>
            <w:vAlign w:val="center"/>
          </w:tcPr>
          <w:p w14:paraId="5C1384FB" w14:textId="4EEC8B9A" w:rsidR="00715B63" w:rsidRPr="00202B95" w:rsidRDefault="00715B63" w:rsidP="00715B63">
            <w:pPr>
              <w:spacing w:line="260" w:lineRule="atLeast"/>
              <w:ind w:left="113" w:right="113"/>
              <w:rPr>
                <w:rFonts w:ascii="Sylfaen" w:hAnsi="Sylfaen" w:cs="Calibri"/>
                <w:b/>
                <w:bCs/>
                <w:sz w:val="16"/>
                <w:szCs w:val="16"/>
              </w:rPr>
            </w:pPr>
            <w:r w:rsidRPr="00202B95">
              <w:rPr>
                <w:rFonts w:ascii="Sylfaen" w:hAnsi="Sylfaen" w:cs="Calibri"/>
                <w:b/>
                <w:bCs/>
                <w:sz w:val="16"/>
                <w:szCs w:val="16"/>
              </w:rPr>
              <w:t>16.09.20-27.10.20</w:t>
            </w:r>
          </w:p>
        </w:tc>
        <w:tc>
          <w:tcPr>
            <w:tcW w:w="477" w:type="dxa"/>
            <w:tcBorders>
              <w:top w:val="single" w:sz="4" w:space="0" w:color="auto"/>
              <w:bottom w:val="single" w:sz="4" w:space="0" w:color="auto"/>
            </w:tcBorders>
            <w:shd w:val="clear" w:color="auto" w:fill="auto"/>
            <w:textDirection w:val="btLr"/>
            <w:vAlign w:val="center"/>
          </w:tcPr>
          <w:p w14:paraId="73E16DDE" w14:textId="1BDDCB45" w:rsidR="00715B63" w:rsidRPr="00202B95" w:rsidRDefault="00715B63" w:rsidP="00715B63">
            <w:pPr>
              <w:spacing w:line="260" w:lineRule="atLeast"/>
              <w:ind w:left="113" w:right="113"/>
              <w:rPr>
                <w:rFonts w:ascii="Sylfaen" w:hAnsi="Sylfaen" w:cs="Calibri"/>
                <w:b/>
                <w:bCs/>
                <w:sz w:val="16"/>
                <w:szCs w:val="16"/>
              </w:rPr>
            </w:pPr>
            <w:r w:rsidRPr="00202B95">
              <w:rPr>
                <w:rFonts w:ascii="Sylfaen" w:hAnsi="Sylfaen" w:cs="Calibri"/>
                <w:b/>
                <w:bCs/>
                <w:sz w:val="16"/>
                <w:szCs w:val="16"/>
              </w:rPr>
              <w:t>28.10.20-15.12.20</w:t>
            </w:r>
          </w:p>
        </w:tc>
        <w:tc>
          <w:tcPr>
            <w:tcW w:w="478" w:type="dxa"/>
            <w:tcBorders>
              <w:top w:val="single" w:sz="4" w:space="0" w:color="auto"/>
              <w:bottom w:val="single" w:sz="4" w:space="0" w:color="auto"/>
            </w:tcBorders>
            <w:shd w:val="clear" w:color="auto" w:fill="auto"/>
            <w:textDirection w:val="btLr"/>
            <w:vAlign w:val="center"/>
          </w:tcPr>
          <w:p w14:paraId="2A40D1F0" w14:textId="7B33DE16" w:rsidR="00715B63" w:rsidRPr="00202B95" w:rsidRDefault="00715B63" w:rsidP="00715B63">
            <w:pPr>
              <w:spacing w:line="260" w:lineRule="atLeast"/>
              <w:ind w:left="113" w:right="113"/>
              <w:rPr>
                <w:rFonts w:ascii="Sylfaen" w:hAnsi="Sylfaen" w:cs="Calibri"/>
                <w:b/>
                <w:bCs/>
                <w:sz w:val="16"/>
                <w:szCs w:val="16"/>
              </w:rPr>
            </w:pPr>
            <w:r w:rsidRPr="00202B95">
              <w:rPr>
                <w:rFonts w:ascii="Sylfaen" w:hAnsi="Sylfaen" w:cs="Calibri"/>
                <w:b/>
                <w:bCs/>
                <w:sz w:val="16"/>
                <w:szCs w:val="16"/>
              </w:rPr>
              <w:t>16.12.20-02.02.21</w:t>
            </w:r>
          </w:p>
        </w:tc>
        <w:tc>
          <w:tcPr>
            <w:tcW w:w="478" w:type="dxa"/>
            <w:tcBorders>
              <w:top w:val="single" w:sz="4" w:space="0" w:color="auto"/>
              <w:bottom w:val="single" w:sz="4" w:space="0" w:color="auto"/>
            </w:tcBorders>
            <w:shd w:val="clear" w:color="auto" w:fill="auto"/>
            <w:textDirection w:val="btLr"/>
          </w:tcPr>
          <w:p w14:paraId="13C2BA6F" w14:textId="3CEF3EDB" w:rsidR="00715B63" w:rsidRPr="00202B95" w:rsidRDefault="00715B63" w:rsidP="00715B63">
            <w:pPr>
              <w:spacing w:line="260" w:lineRule="atLeast"/>
              <w:ind w:left="113" w:right="113"/>
              <w:rPr>
                <w:rFonts w:ascii="Sylfaen" w:hAnsi="Sylfaen" w:cs="Calibri"/>
                <w:b/>
                <w:bCs/>
                <w:sz w:val="16"/>
                <w:szCs w:val="16"/>
              </w:rPr>
            </w:pPr>
            <w:r w:rsidRPr="00202B95">
              <w:rPr>
                <w:rFonts w:ascii="Sylfaen" w:hAnsi="Sylfaen" w:cs="Calibri"/>
                <w:b/>
                <w:bCs/>
                <w:sz w:val="16"/>
                <w:szCs w:val="16"/>
              </w:rPr>
              <w:t>03.02.21-16.03.21</w:t>
            </w:r>
          </w:p>
        </w:tc>
        <w:tc>
          <w:tcPr>
            <w:tcW w:w="478" w:type="dxa"/>
            <w:tcBorders>
              <w:top w:val="single" w:sz="4" w:space="0" w:color="auto"/>
              <w:bottom w:val="single" w:sz="4" w:space="0" w:color="auto"/>
            </w:tcBorders>
            <w:shd w:val="clear" w:color="auto" w:fill="auto"/>
            <w:textDirection w:val="btLr"/>
          </w:tcPr>
          <w:p w14:paraId="3076EA6C" w14:textId="414B2735" w:rsidR="00715B63" w:rsidRPr="00202B95" w:rsidRDefault="00715B63" w:rsidP="00715B63">
            <w:pPr>
              <w:spacing w:line="260" w:lineRule="atLeast"/>
              <w:ind w:left="113" w:right="113"/>
              <w:rPr>
                <w:rFonts w:ascii="Sylfaen" w:hAnsi="Sylfaen" w:cs="Calibri"/>
                <w:b/>
                <w:bCs/>
                <w:sz w:val="16"/>
                <w:szCs w:val="16"/>
              </w:rPr>
            </w:pPr>
            <w:r w:rsidRPr="00202B95">
              <w:rPr>
                <w:rFonts w:ascii="Sylfaen" w:hAnsi="Sylfaen" w:cs="Calibri"/>
                <w:b/>
                <w:bCs/>
                <w:sz w:val="16"/>
                <w:szCs w:val="16"/>
              </w:rPr>
              <w:t>17.03.21-04.05.21</w:t>
            </w:r>
          </w:p>
        </w:tc>
      </w:tr>
      <w:tr w:rsidR="00CA66F1" w:rsidRPr="00202B95" w14:paraId="723978F4" w14:textId="77777777" w:rsidTr="00715B63">
        <w:trPr>
          <w:trHeight w:val="20"/>
        </w:trPr>
        <w:tc>
          <w:tcPr>
            <w:tcW w:w="2282" w:type="dxa"/>
            <w:gridSpan w:val="2"/>
            <w:tcBorders>
              <w:top w:val="single" w:sz="4" w:space="0" w:color="auto"/>
            </w:tcBorders>
            <w:shd w:val="clear" w:color="auto" w:fill="auto"/>
          </w:tcPr>
          <w:p w14:paraId="32E66001" w14:textId="210146FF" w:rsidR="00CA66F1" w:rsidRPr="00202B95" w:rsidRDefault="00CA66F1" w:rsidP="00CA66F1">
            <w:pPr>
              <w:spacing w:before="80" w:after="80" w:line="260" w:lineRule="atLeast"/>
              <w:ind w:left="19" w:right="-57"/>
              <w:rPr>
                <w:rFonts w:ascii="Sylfaen" w:hAnsi="Sylfaen"/>
                <w:bCs/>
                <w:sz w:val="16"/>
                <w:szCs w:val="16"/>
              </w:rPr>
            </w:pPr>
            <w:r w:rsidRPr="00202B95">
              <w:rPr>
                <w:rFonts w:ascii="Sylfaen" w:hAnsi="Sylfaen"/>
                <w:sz w:val="16"/>
                <w:szCs w:val="16"/>
              </w:rPr>
              <w:t xml:space="preserve">Central Bank refinancing rate (end of quarter) </w:t>
            </w:r>
          </w:p>
        </w:tc>
        <w:tc>
          <w:tcPr>
            <w:tcW w:w="490" w:type="dxa"/>
            <w:shd w:val="clear" w:color="auto" w:fill="auto"/>
            <w:vAlign w:val="bottom"/>
          </w:tcPr>
          <w:p w14:paraId="4AFDE1B3" w14:textId="2E581245"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5.00</w:t>
            </w:r>
          </w:p>
        </w:tc>
        <w:tc>
          <w:tcPr>
            <w:tcW w:w="579" w:type="dxa"/>
            <w:shd w:val="clear" w:color="auto" w:fill="auto"/>
            <w:vAlign w:val="bottom"/>
          </w:tcPr>
          <w:p w14:paraId="08C879FB" w14:textId="03C1A0AF"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4.50</w:t>
            </w:r>
          </w:p>
        </w:tc>
        <w:tc>
          <w:tcPr>
            <w:tcW w:w="478" w:type="dxa"/>
            <w:shd w:val="clear" w:color="auto" w:fill="auto"/>
            <w:vAlign w:val="bottom"/>
          </w:tcPr>
          <w:p w14:paraId="0DFC3F85" w14:textId="363E1538"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4.50</w:t>
            </w:r>
          </w:p>
        </w:tc>
        <w:tc>
          <w:tcPr>
            <w:tcW w:w="478" w:type="dxa"/>
            <w:shd w:val="clear" w:color="auto" w:fill="auto"/>
            <w:vAlign w:val="bottom"/>
          </w:tcPr>
          <w:p w14:paraId="211D80AC" w14:textId="06C0CF4D"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4.25</w:t>
            </w:r>
          </w:p>
        </w:tc>
        <w:tc>
          <w:tcPr>
            <w:tcW w:w="477" w:type="dxa"/>
            <w:shd w:val="clear" w:color="auto" w:fill="auto"/>
            <w:vAlign w:val="bottom"/>
          </w:tcPr>
          <w:p w14:paraId="03DE1889" w14:textId="4585AD96"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4.25</w:t>
            </w:r>
          </w:p>
        </w:tc>
        <w:tc>
          <w:tcPr>
            <w:tcW w:w="478" w:type="dxa"/>
            <w:shd w:val="clear" w:color="auto" w:fill="auto"/>
            <w:vAlign w:val="bottom"/>
          </w:tcPr>
          <w:p w14:paraId="7A5FEF45" w14:textId="0726F702"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5.25</w:t>
            </w:r>
          </w:p>
        </w:tc>
        <w:tc>
          <w:tcPr>
            <w:tcW w:w="478" w:type="dxa"/>
            <w:shd w:val="clear" w:color="auto" w:fill="auto"/>
            <w:vAlign w:val="bottom"/>
          </w:tcPr>
          <w:p w14:paraId="4D6B306A" w14:textId="039B3550"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5.5</w:t>
            </w:r>
          </w:p>
        </w:tc>
        <w:tc>
          <w:tcPr>
            <w:tcW w:w="478" w:type="dxa"/>
            <w:shd w:val="clear" w:color="auto" w:fill="auto"/>
            <w:vAlign w:val="bottom"/>
          </w:tcPr>
          <w:p w14:paraId="242D2036" w14:textId="25C412D8"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5.5</w:t>
            </w:r>
          </w:p>
        </w:tc>
      </w:tr>
      <w:tr w:rsidR="00CA66F1" w:rsidRPr="00202B95" w14:paraId="5B060833" w14:textId="77777777" w:rsidTr="00715B63">
        <w:trPr>
          <w:trHeight w:val="20"/>
        </w:trPr>
        <w:tc>
          <w:tcPr>
            <w:tcW w:w="2282" w:type="dxa"/>
            <w:gridSpan w:val="2"/>
            <w:shd w:val="clear" w:color="auto" w:fill="auto"/>
          </w:tcPr>
          <w:p w14:paraId="21E21178" w14:textId="2460EF83" w:rsidR="00CA66F1" w:rsidRPr="00202B95" w:rsidRDefault="00CA66F1" w:rsidP="00CA66F1">
            <w:pPr>
              <w:spacing w:before="80" w:after="80" w:line="260" w:lineRule="atLeast"/>
              <w:ind w:left="19" w:right="-57"/>
              <w:rPr>
                <w:rFonts w:ascii="Sylfaen" w:hAnsi="Sylfaen"/>
                <w:bCs/>
                <w:sz w:val="16"/>
                <w:szCs w:val="16"/>
              </w:rPr>
            </w:pPr>
            <w:r w:rsidRPr="00202B95">
              <w:rPr>
                <w:rFonts w:ascii="Sylfaen" w:hAnsi="Sylfaen"/>
                <w:sz w:val="16"/>
                <w:szCs w:val="16"/>
              </w:rPr>
              <w:t>Central Bank repo rate</w:t>
            </w:r>
          </w:p>
        </w:tc>
        <w:tc>
          <w:tcPr>
            <w:tcW w:w="490" w:type="dxa"/>
            <w:shd w:val="clear" w:color="auto" w:fill="auto"/>
            <w:vAlign w:val="bottom"/>
          </w:tcPr>
          <w:p w14:paraId="78C4E090" w14:textId="6E13AF59"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5.19</w:t>
            </w:r>
          </w:p>
        </w:tc>
        <w:tc>
          <w:tcPr>
            <w:tcW w:w="579" w:type="dxa"/>
            <w:shd w:val="clear" w:color="auto" w:fill="auto"/>
            <w:vAlign w:val="bottom"/>
          </w:tcPr>
          <w:p w14:paraId="33E7E874" w14:textId="043AE318"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4.64</w:t>
            </w:r>
          </w:p>
        </w:tc>
        <w:tc>
          <w:tcPr>
            <w:tcW w:w="478" w:type="dxa"/>
            <w:shd w:val="clear" w:color="auto" w:fill="auto"/>
            <w:vAlign w:val="bottom"/>
          </w:tcPr>
          <w:p w14:paraId="62CD7298" w14:textId="6226C9A3"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4.60</w:t>
            </w:r>
          </w:p>
        </w:tc>
        <w:tc>
          <w:tcPr>
            <w:tcW w:w="478" w:type="dxa"/>
            <w:shd w:val="clear" w:color="auto" w:fill="auto"/>
            <w:vAlign w:val="bottom"/>
          </w:tcPr>
          <w:p w14:paraId="7EB223DB" w14:textId="05125BB8"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4.33</w:t>
            </w:r>
          </w:p>
        </w:tc>
        <w:tc>
          <w:tcPr>
            <w:tcW w:w="477" w:type="dxa"/>
            <w:shd w:val="clear" w:color="auto" w:fill="auto"/>
            <w:vAlign w:val="bottom"/>
          </w:tcPr>
          <w:p w14:paraId="13168551" w14:textId="2C554BBB"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4.31</w:t>
            </w:r>
          </w:p>
        </w:tc>
        <w:tc>
          <w:tcPr>
            <w:tcW w:w="478" w:type="dxa"/>
            <w:shd w:val="clear" w:color="auto" w:fill="auto"/>
            <w:vAlign w:val="bottom"/>
          </w:tcPr>
          <w:p w14:paraId="62053889" w14:textId="5F470D03"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5.47</w:t>
            </w:r>
          </w:p>
        </w:tc>
        <w:tc>
          <w:tcPr>
            <w:tcW w:w="478" w:type="dxa"/>
            <w:shd w:val="clear" w:color="auto" w:fill="auto"/>
            <w:vAlign w:val="bottom"/>
          </w:tcPr>
          <w:p w14:paraId="7D56BDE0" w14:textId="43CB2240"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5.61</w:t>
            </w:r>
          </w:p>
        </w:tc>
        <w:tc>
          <w:tcPr>
            <w:tcW w:w="478" w:type="dxa"/>
            <w:shd w:val="clear" w:color="auto" w:fill="auto"/>
            <w:vAlign w:val="bottom"/>
          </w:tcPr>
          <w:p w14:paraId="03BF3FFA" w14:textId="62EDDC3F"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5.67</w:t>
            </w:r>
          </w:p>
        </w:tc>
      </w:tr>
      <w:tr w:rsidR="00CA66F1" w:rsidRPr="00202B95" w14:paraId="08A08180" w14:textId="77777777" w:rsidTr="00715B63">
        <w:trPr>
          <w:trHeight w:val="20"/>
        </w:trPr>
        <w:tc>
          <w:tcPr>
            <w:tcW w:w="2282" w:type="dxa"/>
            <w:gridSpan w:val="2"/>
            <w:shd w:val="clear" w:color="auto" w:fill="auto"/>
          </w:tcPr>
          <w:p w14:paraId="11757714" w14:textId="39086BA7" w:rsidR="00CA66F1" w:rsidRPr="00202B95" w:rsidRDefault="00CA66F1" w:rsidP="00CA66F1">
            <w:pPr>
              <w:spacing w:before="80" w:after="80" w:line="260" w:lineRule="atLeast"/>
              <w:ind w:left="19" w:right="-57"/>
              <w:rPr>
                <w:rFonts w:ascii="Sylfaen" w:hAnsi="Sylfaen"/>
                <w:bCs/>
                <w:sz w:val="16"/>
                <w:szCs w:val="16"/>
              </w:rPr>
            </w:pPr>
            <w:r w:rsidRPr="00202B95">
              <w:rPr>
                <w:rFonts w:ascii="Sylfaen" w:hAnsi="Sylfaen"/>
                <w:sz w:val="16"/>
                <w:szCs w:val="16"/>
              </w:rPr>
              <w:t>Interbank repo rate (up to 7-day)</w:t>
            </w:r>
          </w:p>
        </w:tc>
        <w:tc>
          <w:tcPr>
            <w:tcW w:w="490" w:type="dxa"/>
            <w:shd w:val="clear" w:color="auto" w:fill="auto"/>
            <w:vAlign w:val="bottom"/>
          </w:tcPr>
          <w:p w14:paraId="6265F8FB" w14:textId="5A274569"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5.08</w:t>
            </w:r>
          </w:p>
        </w:tc>
        <w:tc>
          <w:tcPr>
            <w:tcW w:w="579" w:type="dxa"/>
            <w:shd w:val="clear" w:color="auto" w:fill="auto"/>
            <w:vAlign w:val="bottom"/>
          </w:tcPr>
          <w:p w14:paraId="7D0D904B" w14:textId="2F9EB5E5"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4.58</w:t>
            </w:r>
          </w:p>
        </w:tc>
        <w:tc>
          <w:tcPr>
            <w:tcW w:w="478" w:type="dxa"/>
            <w:shd w:val="clear" w:color="auto" w:fill="auto"/>
            <w:vAlign w:val="bottom"/>
          </w:tcPr>
          <w:p w14:paraId="0C6588A8" w14:textId="76B4E97B"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4.50</w:t>
            </w:r>
          </w:p>
        </w:tc>
        <w:tc>
          <w:tcPr>
            <w:tcW w:w="478" w:type="dxa"/>
            <w:shd w:val="clear" w:color="auto" w:fill="auto"/>
            <w:vAlign w:val="bottom"/>
          </w:tcPr>
          <w:p w14:paraId="2E384ECD" w14:textId="156E04FA"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4.25</w:t>
            </w:r>
          </w:p>
        </w:tc>
        <w:tc>
          <w:tcPr>
            <w:tcW w:w="477" w:type="dxa"/>
            <w:shd w:val="clear" w:color="auto" w:fill="auto"/>
            <w:vAlign w:val="bottom"/>
          </w:tcPr>
          <w:p w14:paraId="4133EA09" w14:textId="38C1B6E0"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4.29</w:t>
            </w:r>
          </w:p>
        </w:tc>
        <w:tc>
          <w:tcPr>
            <w:tcW w:w="478" w:type="dxa"/>
            <w:shd w:val="clear" w:color="auto" w:fill="auto"/>
            <w:vAlign w:val="bottom"/>
          </w:tcPr>
          <w:p w14:paraId="7FA633C2" w14:textId="7A9170DC"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5.49</w:t>
            </w:r>
          </w:p>
        </w:tc>
        <w:tc>
          <w:tcPr>
            <w:tcW w:w="478" w:type="dxa"/>
            <w:shd w:val="clear" w:color="auto" w:fill="auto"/>
            <w:vAlign w:val="bottom"/>
          </w:tcPr>
          <w:p w14:paraId="261C872C" w14:textId="38A39EAF"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5.54</w:t>
            </w:r>
          </w:p>
        </w:tc>
        <w:tc>
          <w:tcPr>
            <w:tcW w:w="478" w:type="dxa"/>
            <w:shd w:val="clear" w:color="auto" w:fill="auto"/>
            <w:vAlign w:val="bottom"/>
          </w:tcPr>
          <w:p w14:paraId="2F7A79D4" w14:textId="780B75AA"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5.62</w:t>
            </w:r>
          </w:p>
        </w:tc>
      </w:tr>
      <w:tr w:rsidR="00715B63" w:rsidRPr="00202B95" w14:paraId="3712FB9D" w14:textId="77777777" w:rsidTr="0042252E">
        <w:trPr>
          <w:trHeight w:val="20"/>
        </w:trPr>
        <w:tc>
          <w:tcPr>
            <w:tcW w:w="6218" w:type="dxa"/>
            <w:gridSpan w:val="10"/>
            <w:shd w:val="clear" w:color="auto" w:fill="auto"/>
          </w:tcPr>
          <w:p w14:paraId="1094C9EB" w14:textId="0283B8B4" w:rsidR="00715B63" w:rsidRPr="00202B95" w:rsidRDefault="00CA66F1" w:rsidP="00715B63">
            <w:pPr>
              <w:spacing w:before="60" w:after="60" w:line="260" w:lineRule="atLeast"/>
              <w:ind w:left="-57" w:right="-57"/>
              <w:rPr>
                <w:rFonts w:ascii="Sylfaen" w:hAnsi="Sylfaen" w:cs="Calibri"/>
                <w:sz w:val="16"/>
                <w:szCs w:val="16"/>
              </w:rPr>
            </w:pPr>
            <w:r w:rsidRPr="00202B95">
              <w:rPr>
                <w:rFonts w:ascii="Sylfaen" w:hAnsi="Sylfaen"/>
                <w:bCs/>
                <w:sz w:val="16"/>
                <w:szCs w:val="16"/>
              </w:rPr>
              <w:t>Yield of government securities on a yield curve (as of end-quarter)</w:t>
            </w:r>
          </w:p>
        </w:tc>
      </w:tr>
      <w:tr w:rsidR="00CA66F1" w:rsidRPr="00202B95" w14:paraId="03D0DF6B" w14:textId="77777777" w:rsidTr="00715B63">
        <w:trPr>
          <w:trHeight w:val="20"/>
        </w:trPr>
        <w:tc>
          <w:tcPr>
            <w:tcW w:w="2254" w:type="dxa"/>
            <w:shd w:val="clear" w:color="auto" w:fill="auto"/>
          </w:tcPr>
          <w:p w14:paraId="6E4B7532" w14:textId="065F53D4" w:rsidR="00CA66F1" w:rsidRPr="00202B95" w:rsidRDefault="00CA66F1" w:rsidP="00CA66F1">
            <w:pPr>
              <w:spacing w:before="80" w:after="80" w:line="260" w:lineRule="atLeast"/>
              <w:ind w:left="161" w:right="-57"/>
              <w:rPr>
                <w:rFonts w:ascii="Sylfaen" w:hAnsi="Sylfaen"/>
                <w:bCs/>
                <w:sz w:val="16"/>
                <w:szCs w:val="16"/>
              </w:rPr>
            </w:pPr>
            <w:r w:rsidRPr="00202B95">
              <w:rPr>
                <w:rFonts w:ascii="Sylfaen" w:hAnsi="Sylfaen"/>
                <w:bCs/>
                <w:sz w:val="16"/>
                <w:szCs w:val="16"/>
              </w:rPr>
              <w:t>Short-term treasury bill (1 year)</w:t>
            </w:r>
          </w:p>
        </w:tc>
        <w:tc>
          <w:tcPr>
            <w:tcW w:w="518" w:type="dxa"/>
            <w:gridSpan w:val="2"/>
            <w:shd w:val="clear" w:color="auto" w:fill="auto"/>
            <w:vAlign w:val="bottom"/>
          </w:tcPr>
          <w:p w14:paraId="5FDC0416" w14:textId="761A7510"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5.84</w:t>
            </w:r>
          </w:p>
        </w:tc>
        <w:tc>
          <w:tcPr>
            <w:tcW w:w="579" w:type="dxa"/>
            <w:shd w:val="clear" w:color="auto" w:fill="auto"/>
            <w:vAlign w:val="bottom"/>
          </w:tcPr>
          <w:p w14:paraId="1695A2D3" w14:textId="7009DA6D"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5.57</w:t>
            </w:r>
          </w:p>
        </w:tc>
        <w:tc>
          <w:tcPr>
            <w:tcW w:w="478" w:type="dxa"/>
            <w:shd w:val="clear" w:color="auto" w:fill="auto"/>
            <w:vAlign w:val="bottom"/>
          </w:tcPr>
          <w:p w14:paraId="05944289" w14:textId="450D6BED"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5.63</w:t>
            </w:r>
          </w:p>
        </w:tc>
        <w:tc>
          <w:tcPr>
            <w:tcW w:w="478" w:type="dxa"/>
            <w:shd w:val="clear" w:color="auto" w:fill="auto"/>
            <w:vAlign w:val="bottom"/>
          </w:tcPr>
          <w:p w14:paraId="23C938FE" w14:textId="2EF24554"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5.59</w:t>
            </w:r>
          </w:p>
        </w:tc>
        <w:tc>
          <w:tcPr>
            <w:tcW w:w="477" w:type="dxa"/>
            <w:shd w:val="clear" w:color="auto" w:fill="auto"/>
            <w:vAlign w:val="bottom"/>
          </w:tcPr>
          <w:p w14:paraId="799C3D17" w14:textId="1F5A8661"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5.94</w:t>
            </w:r>
          </w:p>
        </w:tc>
        <w:tc>
          <w:tcPr>
            <w:tcW w:w="478" w:type="dxa"/>
            <w:shd w:val="clear" w:color="auto" w:fill="auto"/>
            <w:vAlign w:val="bottom"/>
          </w:tcPr>
          <w:p w14:paraId="79E08CDE" w14:textId="6EE1E910"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6.6</w:t>
            </w:r>
          </w:p>
        </w:tc>
        <w:tc>
          <w:tcPr>
            <w:tcW w:w="478" w:type="dxa"/>
            <w:shd w:val="clear" w:color="auto" w:fill="auto"/>
            <w:vAlign w:val="bottom"/>
          </w:tcPr>
          <w:p w14:paraId="3689280B" w14:textId="6BB702FF"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6.83</w:t>
            </w:r>
          </w:p>
        </w:tc>
        <w:tc>
          <w:tcPr>
            <w:tcW w:w="478" w:type="dxa"/>
            <w:shd w:val="clear" w:color="auto" w:fill="auto"/>
            <w:vAlign w:val="bottom"/>
          </w:tcPr>
          <w:p w14:paraId="46D21087" w14:textId="66FAD7F6"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6.81</w:t>
            </w:r>
          </w:p>
        </w:tc>
      </w:tr>
      <w:tr w:rsidR="00CA66F1" w:rsidRPr="00202B95" w14:paraId="7D1F5015" w14:textId="77777777" w:rsidTr="00715B63">
        <w:trPr>
          <w:trHeight w:val="20"/>
        </w:trPr>
        <w:tc>
          <w:tcPr>
            <w:tcW w:w="2254" w:type="dxa"/>
            <w:shd w:val="clear" w:color="auto" w:fill="auto"/>
          </w:tcPr>
          <w:p w14:paraId="7F17AD36" w14:textId="610B83E5" w:rsidR="00CA66F1" w:rsidRPr="00202B95" w:rsidRDefault="00CA66F1" w:rsidP="00CA66F1">
            <w:pPr>
              <w:spacing w:before="80" w:after="80" w:line="260" w:lineRule="atLeast"/>
              <w:ind w:left="161" w:right="-57"/>
              <w:rPr>
                <w:rFonts w:ascii="Sylfaen" w:hAnsi="Sylfaen"/>
                <w:bCs/>
                <w:sz w:val="16"/>
                <w:szCs w:val="16"/>
              </w:rPr>
            </w:pPr>
            <w:r w:rsidRPr="00202B95">
              <w:rPr>
                <w:rFonts w:ascii="Sylfaen" w:hAnsi="Sylfaen"/>
                <w:bCs/>
                <w:sz w:val="16"/>
                <w:szCs w:val="16"/>
              </w:rPr>
              <w:t>Medium term notes (5 year)</w:t>
            </w:r>
          </w:p>
        </w:tc>
        <w:tc>
          <w:tcPr>
            <w:tcW w:w="518" w:type="dxa"/>
            <w:gridSpan w:val="2"/>
            <w:shd w:val="clear" w:color="auto" w:fill="auto"/>
            <w:vAlign w:val="bottom"/>
          </w:tcPr>
          <w:p w14:paraId="4A5CEA4D" w14:textId="403BE4CA"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7.01</w:t>
            </w:r>
          </w:p>
        </w:tc>
        <w:tc>
          <w:tcPr>
            <w:tcW w:w="579" w:type="dxa"/>
            <w:shd w:val="clear" w:color="auto" w:fill="auto"/>
            <w:vAlign w:val="bottom"/>
          </w:tcPr>
          <w:p w14:paraId="69956536" w14:textId="54C4ECDA"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6.94</w:t>
            </w:r>
          </w:p>
        </w:tc>
        <w:tc>
          <w:tcPr>
            <w:tcW w:w="478" w:type="dxa"/>
            <w:shd w:val="clear" w:color="auto" w:fill="auto"/>
            <w:vAlign w:val="bottom"/>
          </w:tcPr>
          <w:p w14:paraId="2358AF45" w14:textId="21BF4E60"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6.96</w:t>
            </w:r>
          </w:p>
        </w:tc>
        <w:tc>
          <w:tcPr>
            <w:tcW w:w="478" w:type="dxa"/>
            <w:shd w:val="clear" w:color="auto" w:fill="auto"/>
            <w:vAlign w:val="bottom"/>
          </w:tcPr>
          <w:p w14:paraId="1C48BE10" w14:textId="432E70EC"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6.92</w:t>
            </w:r>
          </w:p>
        </w:tc>
        <w:tc>
          <w:tcPr>
            <w:tcW w:w="477" w:type="dxa"/>
            <w:shd w:val="clear" w:color="auto" w:fill="auto"/>
            <w:vAlign w:val="bottom"/>
          </w:tcPr>
          <w:p w14:paraId="2DB0370B" w14:textId="67AEE27A"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7.36</w:t>
            </w:r>
          </w:p>
        </w:tc>
        <w:tc>
          <w:tcPr>
            <w:tcW w:w="478" w:type="dxa"/>
            <w:shd w:val="clear" w:color="auto" w:fill="auto"/>
            <w:vAlign w:val="bottom"/>
          </w:tcPr>
          <w:p w14:paraId="5C3C628F" w14:textId="3B334CDE"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8.18</w:t>
            </w:r>
          </w:p>
        </w:tc>
        <w:tc>
          <w:tcPr>
            <w:tcW w:w="478" w:type="dxa"/>
            <w:shd w:val="clear" w:color="auto" w:fill="auto"/>
            <w:vAlign w:val="bottom"/>
          </w:tcPr>
          <w:p w14:paraId="139DDF52" w14:textId="3A18C5BA"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8.19</w:t>
            </w:r>
          </w:p>
        </w:tc>
        <w:tc>
          <w:tcPr>
            <w:tcW w:w="478" w:type="dxa"/>
            <w:shd w:val="clear" w:color="auto" w:fill="auto"/>
            <w:vAlign w:val="bottom"/>
          </w:tcPr>
          <w:p w14:paraId="2A8CF853" w14:textId="63664BAE"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8.24</w:t>
            </w:r>
          </w:p>
        </w:tc>
      </w:tr>
      <w:tr w:rsidR="00CA66F1" w:rsidRPr="00202B95" w14:paraId="38C36359" w14:textId="77777777" w:rsidTr="00715B63">
        <w:trPr>
          <w:trHeight w:val="20"/>
        </w:trPr>
        <w:tc>
          <w:tcPr>
            <w:tcW w:w="2254" w:type="dxa"/>
            <w:shd w:val="clear" w:color="auto" w:fill="auto"/>
          </w:tcPr>
          <w:p w14:paraId="35501DDB" w14:textId="6B3F33F9" w:rsidR="00CA66F1" w:rsidRPr="00202B95" w:rsidRDefault="00CA66F1" w:rsidP="00CA66F1">
            <w:pPr>
              <w:spacing w:before="80" w:after="80" w:line="260" w:lineRule="atLeast"/>
              <w:ind w:left="161" w:right="-57"/>
              <w:rPr>
                <w:rFonts w:ascii="Sylfaen" w:hAnsi="Sylfaen"/>
                <w:bCs/>
                <w:sz w:val="16"/>
                <w:szCs w:val="16"/>
              </w:rPr>
            </w:pPr>
            <w:r w:rsidRPr="00202B95">
              <w:rPr>
                <w:rFonts w:ascii="Sylfaen" w:hAnsi="Sylfaen"/>
                <w:bCs/>
                <w:sz w:val="16"/>
                <w:szCs w:val="16"/>
              </w:rPr>
              <w:t>Long-term bonds (30-year)</w:t>
            </w:r>
          </w:p>
        </w:tc>
        <w:tc>
          <w:tcPr>
            <w:tcW w:w="518" w:type="dxa"/>
            <w:gridSpan w:val="2"/>
            <w:shd w:val="clear" w:color="auto" w:fill="auto"/>
            <w:vAlign w:val="bottom"/>
          </w:tcPr>
          <w:p w14:paraId="5D962782" w14:textId="66724D9E"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8.67</w:t>
            </w:r>
          </w:p>
        </w:tc>
        <w:tc>
          <w:tcPr>
            <w:tcW w:w="579" w:type="dxa"/>
            <w:shd w:val="clear" w:color="auto" w:fill="auto"/>
            <w:vAlign w:val="bottom"/>
          </w:tcPr>
          <w:p w14:paraId="647694F8" w14:textId="4A188675"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8.53</w:t>
            </w:r>
          </w:p>
        </w:tc>
        <w:tc>
          <w:tcPr>
            <w:tcW w:w="478" w:type="dxa"/>
            <w:shd w:val="clear" w:color="auto" w:fill="auto"/>
            <w:vAlign w:val="bottom"/>
          </w:tcPr>
          <w:p w14:paraId="343DD9C4" w14:textId="29EB0B1A"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8.54</w:t>
            </w:r>
          </w:p>
        </w:tc>
        <w:tc>
          <w:tcPr>
            <w:tcW w:w="478" w:type="dxa"/>
            <w:shd w:val="clear" w:color="auto" w:fill="auto"/>
            <w:vAlign w:val="bottom"/>
          </w:tcPr>
          <w:p w14:paraId="43D80EB7" w14:textId="39159AB2"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8.71</w:t>
            </w:r>
          </w:p>
        </w:tc>
        <w:tc>
          <w:tcPr>
            <w:tcW w:w="477" w:type="dxa"/>
            <w:shd w:val="clear" w:color="auto" w:fill="auto"/>
            <w:vAlign w:val="bottom"/>
          </w:tcPr>
          <w:p w14:paraId="52B96C81" w14:textId="0CDC65A0"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8.98</w:t>
            </w:r>
          </w:p>
        </w:tc>
        <w:tc>
          <w:tcPr>
            <w:tcW w:w="478" w:type="dxa"/>
            <w:shd w:val="clear" w:color="auto" w:fill="auto"/>
            <w:vAlign w:val="bottom"/>
          </w:tcPr>
          <w:p w14:paraId="2E846B87" w14:textId="7E335F1F"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9.32</w:t>
            </w:r>
          </w:p>
        </w:tc>
        <w:tc>
          <w:tcPr>
            <w:tcW w:w="478" w:type="dxa"/>
            <w:shd w:val="clear" w:color="auto" w:fill="auto"/>
            <w:vAlign w:val="bottom"/>
          </w:tcPr>
          <w:p w14:paraId="291DEBA4" w14:textId="13D52AB7"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9.17</w:t>
            </w:r>
          </w:p>
        </w:tc>
        <w:tc>
          <w:tcPr>
            <w:tcW w:w="478" w:type="dxa"/>
            <w:shd w:val="clear" w:color="auto" w:fill="auto"/>
            <w:vAlign w:val="bottom"/>
          </w:tcPr>
          <w:p w14:paraId="7BE5C4FF" w14:textId="73D46B18" w:rsidR="00CA66F1" w:rsidRPr="00202B95" w:rsidRDefault="00CA66F1" w:rsidP="00CA66F1">
            <w:pPr>
              <w:spacing w:before="80" w:after="80" w:line="260" w:lineRule="atLeast"/>
              <w:ind w:left="-57" w:right="-57"/>
              <w:jc w:val="center"/>
              <w:rPr>
                <w:rFonts w:ascii="Sylfaen" w:hAnsi="Sylfaen" w:cs="Calibri"/>
                <w:sz w:val="16"/>
                <w:szCs w:val="16"/>
              </w:rPr>
            </w:pPr>
            <w:r w:rsidRPr="00202B95">
              <w:rPr>
                <w:rFonts w:ascii="Sylfaen" w:hAnsi="Sylfaen" w:cs="Calibri"/>
                <w:sz w:val="16"/>
                <w:szCs w:val="16"/>
              </w:rPr>
              <w:t>9.25</w:t>
            </w:r>
          </w:p>
        </w:tc>
      </w:tr>
    </w:tbl>
    <w:p w14:paraId="3AC718C9" w14:textId="77777777" w:rsidR="0062444C" w:rsidRPr="00202B95" w:rsidRDefault="0062444C" w:rsidP="007D5996">
      <w:pPr>
        <w:spacing w:line="260" w:lineRule="atLeast"/>
        <w:ind w:firstLine="284"/>
        <w:jc w:val="right"/>
        <w:rPr>
          <w:rFonts w:ascii="Sylfaen" w:hAnsi="Sylfaen" w:cs="Sylfaen"/>
          <w:color w:val="FF0000"/>
          <w:sz w:val="20"/>
          <w:szCs w:val="20"/>
        </w:rPr>
      </w:pPr>
      <w:r w:rsidRPr="00202B95">
        <w:rPr>
          <w:rFonts w:ascii="Sylfaen" w:hAnsi="Sylfaen" w:cs="Sylfaen"/>
          <w:b/>
          <w:color w:val="FF0000"/>
          <w:sz w:val="20"/>
          <w:szCs w:val="20"/>
        </w:rPr>
        <w:tab/>
      </w:r>
      <w:r w:rsidRPr="00202B95">
        <w:rPr>
          <w:rFonts w:ascii="Sylfaen" w:hAnsi="Sylfaen" w:cs="Sylfaen"/>
          <w:b/>
          <w:color w:val="FF0000"/>
          <w:sz w:val="20"/>
          <w:szCs w:val="20"/>
        </w:rPr>
        <w:tab/>
      </w:r>
      <w:r w:rsidRPr="00202B95">
        <w:rPr>
          <w:rFonts w:ascii="Sylfaen" w:hAnsi="Sylfaen" w:cs="Sylfaen"/>
          <w:b/>
          <w:color w:val="FF0000"/>
          <w:sz w:val="20"/>
          <w:szCs w:val="20"/>
        </w:rPr>
        <w:tab/>
      </w:r>
      <w:r w:rsidRPr="00202B95">
        <w:rPr>
          <w:rFonts w:ascii="Sylfaen" w:hAnsi="Sylfaen" w:cs="Sylfaen"/>
          <w:b/>
          <w:color w:val="FF0000"/>
          <w:sz w:val="20"/>
          <w:szCs w:val="20"/>
        </w:rPr>
        <w:tab/>
      </w:r>
      <w:r w:rsidRPr="00202B95">
        <w:rPr>
          <w:rFonts w:ascii="Sylfaen" w:hAnsi="Sylfaen" w:cs="Sylfaen"/>
          <w:b/>
          <w:color w:val="FF0000"/>
          <w:sz w:val="20"/>
          <w:szCs w:val="20"/>
        </w:rPr>
        <w:tab/>
      </w:r>
      <w:r w:rsidRPr="00202B95">
        <w:rPr>
          <w:rFonts w:ascii="Sylfaen" w:hAnsi="Sylfaen" w:cs="Sylfaen"/>
          <w:b/>
          <w:color w:val="FF0000"/>
          <w:sz w:val="20"/>
          <w:szCs w:val="20"/>
        </w:rPr>
        <w:tab/>
      </w:r>
      <w:r w:rsidRPr="00202B95">
        <w:rPr>
          <w:rFonts w:ascii="Sylfaen" w:hAnsi="Sylfaen" w:cs="Sylfaen"/>
          <w:b/>
          <w:color w:val="FF0000"/>
          <w:sz w:val="20"/>
          <w:szCs w:val="20"/>
        </w:rPr>
        <w:tab/>
      </w:r>
    </w:p>
    <w:p w14:paraId="030EAD7E" w14:textId="14AC36D0" w:rsidR="009B1482" w:rsidRPr="00202B95" w:rsidRDefault="00FB5D18" w:rsidP="00715B63">
      <w:pPr>
        <w:pStyle w:val="paragraph"/>
        <w:spacing w:before="0" w:beforeAutospacing="0" w:after="0" w:afterAutospacing="0" w:line="340" w:lineRule="atLeast"/>
        <w:ind w:firstLine="284"/>
        <w:jc w:val="both"/>
        <w:textAlignment w:val="baseline"/>
        <w:rPr>
          <w:rFonts w:ascii="Sylfaen" w:eastAsia="Calibri" w:hAnsi="Sylfaen" w:cs="Sylfaen"/>
          <w:color w:val="FF0000"/>
          <w:sz w:val="20"/>
          <w:szCs w:val="20"/>
          <w:lang w:val="en-US"/>
        </w:rPr>
      </w:pPr>
      <w:r w:rsidRPr="00202B95">
        <w:rPr>
          <w:rFonts w:ascii="Sylfaen" w:eastAsia="Calibri" w:hAnsi="Sylfaen" w:cs="Arial"/>
          <w:sz w:val="20"/>
          <w:szCs w:val="20"/>
          <w:lang w:val="en-US"/>
        </w:rPr>
        <w:t xml:space="preserve">Given spill-over inflationary effects from the external sector and some acceleration of inflation expectations in the Armenian economy on one hand, and continuing sluggish demand on the other, in February, the CBA Board decided to increase the refinancing rate by 0.25 percentage points. </w:t>
      </w:r>
      <w:r w:rsidR="00B75C1D" w:rsidRPr="00202B95">
        <w:rPr>
          <w:rFonts w:ascii="Sylfaen" w:eastAsia="Calibri" w:hAnsi="Sylfaen" w:cs="Arial"/>
          <w:sz w:val="20"/>
          <w:szCs w:val="20"/>
          <w:lang w:val="en-US"/>
        </w:rPr>
        <w:t>The board didn’t tighten monetary conditions further during the quarter, considering that the previous steps taken to curb inflation and inflation expectations were sufficient. Moreover, the Board signaled to financial market participants about its readiness to take steps to offset any risk of accelerating inflation expectations.</w:t>
      </w:r>
      <w:r w:rsidR="009E3760" w:rsidRPr="00202B95">
        <w:rPr>
          <w:rFonts w:ascii="Sylfaen" w:hAnsi="Sylfaen"/>
          <w:noProof/>
          <w:lang w:val="en-US" w:eastAsia="en-US"/>
        </w:rPr>
        <w:drawing>
          <wp:anchor distT="0" distB="0" distL="114300" distR="114300" simplePos="0" relativeHeight="252754432" behindDoc="0" locked="0" layoutInCell="1" allowOverlap="1" wp14:anchorId="4DC03606" wp14:editId="7CE3EB30">
            <wp:simplePos x="0" y="0"/>
            <wp:positionH relativeFrom="column">
              <wp:posOffset>4150885</wp:posOffset>
            </wp:positionH>
            <wp:positionV relativeFrom="paragraph">
              <wp:posOffset>903301</wp:posOffset>
            </wp:positionV>
            <wp:extent cx="2519680" cy="2729948"/>
            <wp:effectExtent l="0" t="0" r="0" b="0"/>
            <wp:wrapNone/>
            <wp:docPr id="1544175837" name="Chart 1544175837">
              <a:extLst xmlns:a="http://schemas.openxmlformats.org/drawingml/2006/main">
                <a:ext uri="{FF2B5EF4-FFF2-40B4-BE49-F238E27FC236}">
                  <a16:creationId xmlns:a16="http://schemas.microsoft.com/office/drawing/2014/main" id="{00000000-0008-0000-2700-000002000000}"/>
                </a:ext>
                <a:ext uri="{147F2762-F138-4A5C-976F-8EAC2B608ADB}">
                  <a16:predDERef xmlns:a16="http://schemas.microsoft.com/office/drawing/2014/main" pred="{00000000-0008-0000-2B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V relativeFrom="margin">
              <wp14:pctHeight>0</wp14:pctHeight>
            </wp14:sizeRelV>
          </wp:anchor>
        </w:drawing>
      </w:r>
      <w:r w:rsidR="00C67088" w:rsidRPr="00202B95">
        <w:rPr>
          <w:rFonts w:ascii="Sylfaen" w:hAnsi="Sylfaen"/>
          <w:noProof/>
          <w:sz w:val="20"/>
          <w:szCs w:val="20"/>
          <w:lang w:val="en-US" w:eastAsia="en-US"/>
        </w:rPr>
        <w:drawing>
          <wp:anchor distT="0" distB="0" distL="114300" distR="114300" simplePos="0" relativeHeight="252753408" behindDoc="0" locked="0" layoutInCell="1" allowOverlap="1" wp14:anchorId="137E4FC9" wp14:editId="549AFEFF">
            <wp:simplePos x="0" y="0"/>
            <wp:positionH relativeFrom="column">
              <wp:posOffset>4128770</wp:posOffset>
            </wp:positionH>
            <wp:positionV relativeFrom="paragraph">
              <wp:posOffset>7099300</wp:posOffset>
            </wp:positionV>
            <wp:extent cx="2519680" cy="1799590"/>
            <wp:effectExtent l="0" t="0" r="0" b="0"/>
            <wp:wrapNone/>
            <wp:docPr id="1544175975" name="Chart 1544175975">
              <a:extLst xmlns:a="http://schemas.openxmlformats.org/drawingml/2006/main">
                <a:ext uri="{FF2B5EF4-FFF2-40B4-BE49-F238E27FC236}">
                  <a16:creationId xmlns:a16="http://schemas.microsoft.com/office/drawing/2014/main" id="{00000000-0008-0000-2900-000002000000}"/>
                </a:ext>
                <a:ext uri="{147F2762-F138-4A5C-976F-8EAC2B608ADB}">
                  <a16:predDERef xmlns:a16="http://schemas.microsoft.com/office/drawing/2014/main" pred="{00000000-0008-0000-2D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anchor>
        </w:drawing>
      </w:r>
      <w:r w:rsidR="00C67088" w:rsidRPr="00202B95">
        <w:rPr>
          <w:rFonts w:ascii="Sylfaen" w:hAnsi="Sylfaen"/>
          <w:noProof/>
          <w:sz w:val="20"/>
          <w:szCs w:val="20"/>
          <w:lang w:val="en-US" w:eastAsia="en-US"/>
        </w:rPr>
        <mc:AlternateContent>
          <mc:Choice Requires="wps">
            <w:drawing>
              <wp:anchor distT="0" distB="0" distL="114300" distR="114300" simplePos="0" relativeHeight="252752384" behindDoc="0" locked="0" layoutInCell="1" allowOverlap="1" wp14:anchorId="13CF8322" wp14:editId="4896482C">
                <wp:simplePos x="0" y="0"/>
                <wp:positionH relativeFrom="column">
                  <wp:posOffset>5522595</wp:posOffset>
                </wp:positionH>
                <wp:positionV relativeFrom="paragraph">
                  <wp:posOffset>8952230</wp:posOffset>
                </wp:positionV>
                <wp:extent cx="1068070" cy="290830"/>
                <wp:effectExtent l="0" t="0" r="0" b="0"/>
                <wp:wrapNone/>
                <wp:docPr id="1544175974" name="Text Box 314"/>
                <wp:cNvGraphicFramePr/>
                <a:graphic xmlns:a="http://schemas.openxmlformats.org/drawingml/2006/main">
                  <a:graphicData uri="http://schemas.microsoft.com/office/word/2010/wordprocessingShape">
                    <wps:wsp>
                      <wps:cNvSpPr txBox="1"/>
                      <wps:spPr>
                        <a:xfrm>
                          <a:off x="0" y="0"/>
                          <a:ext cx="1068070" cy="290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3BB1" w14:textId="77777777" w:rsidR="00093E3E" w:rsidRDefault="00093E3E" w:rsidP="00C6708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1120D1FE"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324A4D6"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FD47BFD"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5A54F02" w14:textId="77777777" w:rsidR="00093E3E" w:rsidRDefault="00093E3E" w:rsidP="00C6708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1D4DF1D" w14:textId="77777777" w:rsidR="00093E3E" w:rsidRDefault="00093E3E" w:rsidP="00C6708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F8322" id="Text Box 314" o:spid="_x0000_s1123" type="#_x0000_t202" style="position:absolute;left:0;text-align:left;margin-left:434.85pt;margin-top:704.9pt;width:84.1pt;height:22.9pt;z-index:25275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" filled="f" stroked="f" strokeweight=".5pt">
                <v:textbox>
                  <w:txbxContent>
                    <w:p w14:paraId="4B8A3BB1" w14:textId="77777777" w:rsidR="00093E3E" w:rsidRDefault="00093E3E" w:rsidP="00C6708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1120D1FE"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324A4D6"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FD47BFD"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5A54F02" w14:textId="77777777" w:rsidR="00093E3E" w:rsidRDefault="00093E3E" w:rsidP="00C6708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21D4DF1D" w14:textId="77777777" w:rsidR="00093E3E" w:rsidRDefault="00093E3E" w:rsidP="00C6708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67088" w:rsidRPr="00202B95">
        <w:rPr>
          <w:rFonts w:ascii="Sylfaen" w:hAnsi="Sylfaen"/>
          <w:noProof/>
          <w:sz w:val="20"/>
          <w:szCs w:val="20"/>
          <w:lang w:val="en-US" w:eastAsia="en-US"/>
        </w:rPr>
        <mc:AlternateContent>
          <mc:Choice Requires="wps">
            <w:drawing>
              <wp:anchor distT="0" distB="0" distL="114300" distR="114300" simplePos="0" relativeHeight="252751360" behindDoc="0" locked="0" layoutInCell="1" allowOverlap="1" wp14:anchorId="7C11E49B" wp14:editId="6D394198">
                <wp:simplePos x="0" y="0"/>
                <wp:positionH relativeFrom="column">
                  <wp:posOffset>4150995</wp:posOffset>
                </wp:positionH>
                <wp:positionV relativeFrom="paragraph">
                  <wp:posOffset>6590030</wp:posOffset>
                </wp:positionV>
                <wp:extent cx="2519680" cy="666115"/>
                <wp:effectExtent l="0" t="0" r="0" b="635"/>
                <wp:wrapNone/>
                <wp:docPr id="1544175973"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21A28" w14:textId="0084DC03" w:rsidR="00093E3E" w:rsidRPr="009E3760" w:rsidRDefault="00093E3E" w:rsidP="00C6708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4</w:t>
                            </w:r>
                            <w:r>
                              <w:rPr>
                                <w:rFonts w:ascii="GHEA Grapalat" w:hAnsi="GHEA Grapalat" w:cs="Sylfaen"/>
                                <w:b/>
                                <w:bCs/>
                                <w:color w:val="1F497D"/>
                                <w:sz w:val="14"/>
                                <w:szCs w:val="14"/>
                                <w:lang w:val="hy-AM"/>
                              </w:rPr>
                              <w:t>3</w:t>
                            </w:r>
                          </w:p>
                          <w:p w14:paraId="16022A14" w14:textId="77777777" w:rsidR="00093E3E" w:rsidRPr="00FE7488" w:rsidRDefault="00093E3E" w:rsidP="00C67088">
                            <w:pPr>
                              <w:rPr>
                                <w:rFonts w:ascii="GHEA Grapalat" w:hAnsi="GHEA Grapalat" w:cs="Sylfaen"/>
                                <w:b/>
                                <w:bCs/>
                                <w:color w:val="1F497D"/>
                                <w:sz w:val="6"/>
                                <w:szCs w:val="6"/>
                              </w:rPr>
                            </w:pPr>
                          </w:p>
                          <w:p w14:paraId="6C1507EC" w14:textId="77777777" w:rsidR="00093E3E" w:rsidRDefault="00093E3E" w:rsidP="00C67088">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ԿԲ վերաֆինանսավորման տոկոսադրույքի </w:t>
                            </w:r>
                            <w:r>
                              <w:rPr>
                                <w:rFonts w:ascii="GHEA Grapalat" w:hAnsi="GHEA Grapalat" w:cs="Sylfaen"/>
                                <w:b/>
                                <w:bCs/>
                                <w:color w:val="1F497D"/>
                                <w:sz w:val="14"/>
                                <w:szCs w:val="14"/>
                              </w:rPr>
                              <w:t>և</w:t>
                            </w:r>
                            <w:r>
                              <w:rPr>
                                <w:rFonts w:ascii="GHEA Grapalat" w:hAnsi="GHEA Grapalat" w:cs="Sylfaen"/>
                                <w:b/>
                                <w:bCs/>
                                <w:color w:val="1F497D"/>
                                <w:sz w:val="14"/>
                                <w:szCs w:val="14"/>
                                <w:lang w:val="hy-AM"/>
                              </w:rPr>
                              <w:t xml:space="preserve"> ՊՊ </w:t>
                            </w:r>
                            <w:proofErr w:type="spellStart"/>
                            <w:r>
                              <w:rPr>
                                <w:rFonts w:ascii="GHEA Grapalat" w:hAnsi="GHEA Grapalat" w:cs="Sylfaen"/>
                                <w:b/>
                                <w:bCs/>
                                <w:color w:val="1F497D"/>
                                <w:sz w:val="14"/>
                                <w:szCs w:val="14"/>
                                <w:lang w:val="hy-AM"/>
                              </w:rPr>
                              <w:t>եկամտաբերությունների</w:t>
                            </w:r>
                            <w:proofErr w:type="spellEnd"/>
                            <w:r>
                              <w:rPr>
                                <w:rFonts w:ascii="GHEA Grapalat" w:hAnsi="GHEA Grapalat" w:cs="Sylfaen"/>
                                <w:b/>
                                <w:bCs/>
                                <w:color w:val="1F497D"/>
                                <w:sz w:val="14"/>
                                <w:szCs w:val="14"/>
                                <w:lang w:val="hy-AM"/>
                              </w:rPr>
                              <w:t xml:space="preserve"> դինամիկան</w:t>
                            </w:r>
                            <w:r>
                              <w:rPr>
                                <w:rFonts w:ascii="GHEA Grapalat" w:hAnsi="GHEA Grapalat" w:cs="Sylfaen"/>
                                <w:b/>
                                <w:bCs/>
                                <w:color w:val="1F497D"/>
                                <w:sz w:val="14"/>
                                <w:szCs w:val="14"/>
                              </w:rPr>
                              <w:t xml:space="preserve">  </w:t>
                            </w:r>
                          </w:p>
                          <w:p w14:paraId="7DDDCD96" w14:textId="77777777"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 </w:t>
                            </w:r>
                          </w:p>
                          <w:p w14:paraId="4124E037" w14:textId="77777777" w:rsidR="00093E3E" w:rsidRDefault="00093E3E" w:rsidP="00C67088">
                            <w:r>
                              <w:t> </w:t>
                            </w:r>
                          </w:p>
                          <w:p w14:paraId="3EBA6709" w14:textId="77777777" w:rsidR="00093E3E" w:rsidRDefault="00093E3E" w:rsidP="00C67088">
                            <w:pPr>
                              <w:rPr>
                                <w:rFonts w:ascii="GHEA Grapalat" w:hAnsi="GHEA Grapalat" w:cs="Sylfaen"/>
                                <w:b/>
                                <w:bCs/>
                                <w:sz w:val="28"/>
                                <w:szCs w:val="28"/>
                              </w:rPr>
                            </w:pPr>
                            <w:r>
                              <w:rPr>
                                <w:rFonts w:ascii="GHEA Grapalat" w:hAnsi="GHEA Grapalat" w:cs="Sylfaen"/>
                                <w:b/>
                                <w:bCs/>
                                <w:sz w:val="28"/>
                                <w:szCs w:val="28"/>
                              </w:rPr>
                              <w:t> </w:t>
                            </w:r>
                          </w:p>
                          <w:p w14:paraId="100FA1E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2C4034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4BD754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3492C7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93C8F7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358190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5C4EAB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E6E8CF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223731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503279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51213B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18BEB4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FCD4CC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206FCD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11E342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EC35532"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6A84346"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0297B52"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26CB6AE"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FA90C6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34D8F7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1852C4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D00A98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D73F1E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4136F8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8A959C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3E58CF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85ECF8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84D47E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7CCA0D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0443BB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4B3B7DE"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DA1981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B538489"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E107D1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99BEF56"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E39AC7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59AB64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B4FF2ED" w14:textId="77777777" w:rsidR="00093E3E" w:rsidRDefault="00093E3E" w:rsidP="00C6708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7C11E49B" id="_x0000_s1124" type="#_x0000_t202" style="position:absolute;left:0;text-align:left;margin-left:326.85pt;margin-top:518.9pt;width:198.4pt;height:52.45pt;z-index:25275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" filled="f" stroked="f">
                <v:textbox>
                  <w:txbxContent>
                    <w:p w14:paraId="0E921A28" w14:textId="0084DC03" w:rsidR="00093E3E" w:rsidRPr="009E3760" w:rsidRDefault="00093E3E" w:rsidP="00C6708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4</w:t>
                      </w:r>
                      <w:r>
                        <w:rPr>
                          <w:rFonts w:ascii="GHEA Grapalat" w:hAnsi="GHEA Grapalat" w:cs="Sylfaen"/>
                          <w:b/>
                          <w:bCs/>
                          <w:color w:val="1F497D"/>
                          <w:sz w:val="14"/>
                          <w:szCs w:val="14"/>
                          <w:lang w:val="hy-AM"/>
                        </w:rPr>
                        <w:t>3</w:t>
                      </w:r>
                    </w:p>
                    <w:p w14:paraId="16022A14" w14:textId="77777777" w:rsidR="00093E3E" w:rsidRPr="00FE7488" w:rsidRDefault="00093E3E" w:rsidP="00C67088">
                      <w:pPr>
                        <w:rPr>
                          <w:rFonts w:ascii="GHEA Grapalat" w:hAnsi="GHEA Grapalat" w:cs="Sylfaen"/>
                          <w:b/>
                          <w:bCs/>
                          <w:color w:val="1F497D"/>
                          <w:sz w:val="6"/>
                          <w:szCs w:val="6"/>
                        </w:rPr>
                      </w:pPr>
                    </w:p>
                    <w:p w14:paraId="6C1507EC" w14:textId="77777777" w:rsidR="00093E3E" w:rsidRDefault="00093E3E" w:rsidP="00C67088">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ԿԲ վերաֆինանսավորման տոկոսադրույքի </w:t>
                      </w:r>
                      <w:r>
                        <w:rPr>
                          <w:rFonts w:ascii="GHEA Grapalat" w:hAnsi="GHEA Grapalat" w:cs="Sylfaen"/>
                          <w:b/>
                          <w:bCs/>
                          <w:color w:val="1F497D"/>
                          <w:sz w:val="14"/>
                          <w:szCs w:val="14"/>
                        </w:rPr>
                        <w:t>և</w:t>
                      </w:r>
                      <w:r>
                        <w:rPr>
                          <w:rFonts w:ascii="GHEA Grapalat" w:hAnsi="GHEA Grapalat" w:cs="Sylfaen"/>
                          <w:b/>
                          <w:bCs/>
                          <w:color w:val="1F497D"/>
                          <w:sz w:val="14"/>
                          <w:szCs w:val="14"/>
                          <w:lang w:val="hy-AM"/>
                        </w:rPr>
                        <w:t xml:space="preserve"> ՊՊ </w:t>
                      </w:r>
                      <w:proofErr w:type="spellStart"/>
                      <w:r>
                        <w:rPr>
                          <w:rFonts w:ascii="GHEA Grapalat" w:hAnsi="GHEA Grapalat" w:cs="Sylfaen"/>
                          <w:b/>
                          <w:bCs/>
                          <w:color w:val="1F497D"/>
                          <w:sz w:val="14"/>
                          <w:szCs w:val="14"/>
                          <w:lang w:val="hy-AM"/>
                        </w:rPr>
                        <w:t>եկամտաբերությունների</w:t>
                      </w:r>
                      <w:proofErr w:type="spellEnd"/>
                      <w:r>
                        <w:rPr>
                          <w:rFonts w:ascii="GHEA Grapalat" w:hAnsi="GHEA Grapalat" w:cs="Sylfaen"/>
                          <w:b/>
                          <w:bCs/>
                          <w:color w:val="1F497D"/>
                          <w:sz w:val="14"/>
                          <w:szCs w:val="14"/>
                          <w:lang w:val="hy-AM"/>
                        </w:rPr>
                        <w:t xml:space="preserve"> դինամիկան</w:t>
                      </w:r>
                      <w:r>
                        <w:rPr>
                          <w:rFonts w:ascii="GHEA Grapalat" w:hAnsi="GHEA Grapalat" w:cs="Sylfaen"/>
                          <w:b/>
                          <w:bCs/>
                          <w:color w:val="1F497D"/>
                          <w:sz w:val="14"/>
                          <w:szCs w:val="14"/>
                        </w:rPr>
                        <w:t xml:space="preserve">  </w:t>
                      </w:r>
                    </w:p>
                    <w:p w14:paraId="7DDDCD96" w14:textId="77777777"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 </w:t>
                      </w:r>
                    </w:p>
                    <w:p w14:paraId="4124E037" w14:textId="77777777" w:rsidR="00093E3E" w:rsidRDefault="00093E3E" w:rsidP="00C67088">
                      <w:r>
                        <w:t> </w:t>
                      </w:r>
                    </w:p>
                    <w:p w14:paraId="3EBA6709" w14:textId="77777777" w:rsidR="00093E3E" w:rsidRDefault="00093E3E" w:rsidP="00C67088">
                      <w:pPr>
                        <w:rPr>
                          <w:rFonts w:ascii="GHEA Grapalat" w:hAnsi="GHEA Grapalat" w:cs="Sylfaen"/>
                          <w:b/>
                          <w:bCs/>
                          <w:sz w:val="28"/>
                          <w:szCs w:val="28"/>
                        </w:rPr>
                      </w:pPr>
                      <w:r>
                        <w:rPr>
                          <w:rFonts w:ascii="GHEA Grapalat" w:hAnsi="GHEA Grapalat" w:cs="Sylfaen"/>
                          <w:b/>
                          <w:bCs/>
                          <w:sz w:val="28"/>
                          <w:szCs w:val="28"/>
                        </w:rPr>
                        <w:t> </w:t>
                      </w:r>
                    </w:p>
                    <w:p w14:paraId="100FA1E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2C4034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4BD754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3492C7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93C8F7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358190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5C4EAB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E6E8CF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223731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503279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51213B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18BEB4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FCD4CC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206FCD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11E342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EC35532"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6A84346"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0297B52"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26CB6AE"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FA90C6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34D8F7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1852C4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D00A98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D73F1E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4136F8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8A959C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3E58CF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85ECF8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84D47E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7CCA0D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0443BB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4B3B7DE"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DA1981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B538489"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4E107D1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99BEF56"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E39AC7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59AB64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B4FF2ED" w14:textId="77777777" w:rsidR="00093E3E" w:rsidRDefault="00093E3E" w:rsidP="00C67088">
                      <w:pPr>
                        <w:rPr>
                          <w:sz w:val="14"/>
                          <w:szCs w:val="14"/>
                        </w:rPr>
                      </w:pPr>
                      <w:r>
                        <w:rPr>
                          <w:sz w:val="14"/>
                          <w:szCs w:val="14"/>
                        </w:rPr>
                        <w:t> .</w:t>
                      </w:r>
                    </w:p>
                  </w:txbxContent>
                </v:textbox>
              </v:shape>
            </w:pict>
          </mc:Fallback>
        </mc:AlternateContent>
      </w:r>
      <w:r w:rsidR="00C67088" w:rsidRPr="00202B95">
        <w:rPr>
          <w:rFonts w:ascii="Sylfaen" w:hAnsi="Sylfaen"/>
          <w:noProof/>
          <w:sz w:val="20"/>
          <w:szCs w:val="20"/>
          <w:lang w:val="en-US" w:eastAsia="en-US"/>
        </w:rPr>
        <w:drawing>
          <wp:anchor distT="0" distB="0" distL="114300" distR="114300" simplePos="0" relativeHeight="252750336" behindDoc="0" locked="0" layoutInCell="1" allowOverlap="1" wp14:anchorId="03E8F49F" wp14:editId="41AB8C7C">
            <wp:simplePos x="0" y="0"/>
            <wp:positionH relativeFrom="column">
              <wp:posOffset>4152265</wp:posOffset>
            </wp:positionH>
            <wp:positionV relativeFrom="paragraph">
              <wp:posOffset>4575175</wp:posOffset>
            </wp:positionV>
            <wp:extent cx="2519680" cy="1778000"/>
            <wp:effectExtent l="0" t="0" r="0" b="0"/>
            <wp:wrapNone/>
            <wp:docPr id="1544175972" name="Chart 1544175972">
              <a:extLst xmlns:a="http://schemas.openxmlformats.org/drawingml/2006/main">
                <a:ext uri="{FF2B5EF4-FFF2-40B4-BE49-F238E27FC236}">
                  <a16:creationId xmlns:a16="http://schemas.microsoft.com/office/drawing/2014/main" id="{00000000-0008-0000-2800-000003000000}"/>
                </a:ext>
                <a:ext uri="{147F2762-F138-4A5C-976F-8EAC2B608ADB}">
                  <a16:predDERef xmlns:a16="http://schemas.microsoft.com/office/drawing/2014/main" pred="{00000000-0008-0000-2C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margin">
              <wp14:pctWidth>0</wp14:pctWidth>
            </wp14:sizeRelH>
          </wp:anchor>
        </w:drawing>
      </w:r>
      <w:r w:rsidR="00C67088" w:rsidRPr="00202B95">
        <w:rPr>
          <w:rFonts w:ascii="Sylfaen" w:hAnsi="Sylfaen"/>
          <w:noProof/>
          <w:sz w:val="20"/>
          <w:szCs w:val="20"/>
          <w:lang w:val="en-US" w:eastAsia="en-US"/>
        </w:rPr>
        <mc:AlternateContent>
          <mc:Choice Requires="wps">
            <w:drawing>
              <wp:anchor distT="0" distB="0" distL="114300" distR="114300" simplePos="0" relativeHeight="252749312" behindDoc="0" locked="0" layoutInCell="1" allowOverlap="1" wp14:anchorId="5F05DF95" wp14:editId="68A94AE8">
                <wp:simplePos x="0" y="0"/>
                <wp:positionH relativeFrom="column">
                  <wp:posOffset>5864860</wp:posOffset>
                </wp:positionH>
                <wp:positionV relativeFrom="paragraph">
                  <wp:posOffset>6377305</wp:posOffset>
                </wp:positionV>
                <wp:extent cx="933450" cy="262890"/>
                <wp:effectExtent l="0" t="0" r="0" b="3810"/>
                <wp:wrapNone/>
                <wp:docPr id="1544175971" name="Text Box 313">
                  <a:extLst xmlns:a="http://schemas.openxmlformats.org/drawingml/2006/main">
                    <a:ext uri="{147F2762-F138-4A5C-976F-8EAC2B608ADB}">
                      <a16:predDERef xmlns:a16="http://schemas.microsoft.com/office/drawing/2014/main" pred="{00000000-0008-0000-2D00-000003000000}"/>
                    </a:ext>
                  </a:extLst>
                </wp:docPr>
                <wp:cNvGraphicFramePr/>
                <a:graphic xmlns:a="http://schemas.openxmlformats.org/drawingml/2006/main">
                  <a:graphicData uri="http://schemas.microsoft.com/office/word/2010/wordprocessingShape">
                    <wps:wsp>
                      <wps:cNvSpPr txBox="1"/>
                      <wps:spPr>
                        <a:xfrm>
                          <a:off x="0" y="0"/>
                          <a:ext cx="933450" cy="2628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F2BA6" w14:textId="77777777" w:rsidR="00093E3E" w:rsidRDefault="00093E3E" w:rsidP="00C6708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0F7A5600"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341F78B"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4C27C84"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42FB8CE" w14:textId="77777777" w:rsidR="00093E3E" w:rsidRDefault="00093E3E" w:rsidP="00C6708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5D1A38F" w14:textId="77777777" w:rsidR="00093E3E" w:rsidRDefault="00093E3E" w:rsidP="00C6708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5DF95" id="Text Box 313" o:spid="_x0000_s1125" type="#_x0000_t202" style="position:absolute;left:0;text-align:left;margin-left:461.8pt;margin-top:502.15pt;width:73.5pt;height:20.7pt;z-index:25274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" filled="f" stroked="f" strokeweight=".5pt">
                <v:textbox>
                  <w:txbxContent>
                    <w:p w14:paraId="213F2BA6" w14:textId="77777777" w:rsidR="00093E3E" w:rsidRDefault="00093E3E" w:rsidP="00C6708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0F7A5600"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341F78B"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4C27C84"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642FB8CE" w14:textId="77777777" w:rsidR="00093E3E" w:rsidRDefault="00093E3E" w:rsidP="00C6708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15D1A38F" w14:textId="77777777" w:rsidR="00093E3E" w:rsidRDefault="00093E3E" w:rsidP="00C6708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C67088" w:rsidRPr="00202B95">
        <w:rPr>
          <w:rFonts w:ascii="Sylfaen" w:hAnsi="Sylfaen"/>
          <w:noProof/>
          <w:sz w:val="20"/>
          <w:szCs w:val="20"/>
          <w:lang w:val="en-US" w:eastAsia="en-US"/>
        </w:rPr>
        <mc:AlternateContent>
          <mc:Choice Requires="wps">
            <w:drawing>
              <wp:anchor distT="0" distB="0" distL="114300" distR="114300" simplePos="0" relativeHeight="252748288" behindDoc="0" locked="0" layoutInCell="1" allowOverlap="1" wp14:anchorId="3BD383D0" wp14:editId="5A28C20D">
                <wp:simplePos x="0" y="0"/>
                <wp:positionH relativeFrom="column">
                  <wp:posOffset>4153535</wp:posOffset>
                </wp:positionH>
                <wp:positionV relativeFrom="paragraph">
                  <wp:posOffset>3900170</wp:posOffset>
                </wp:positionV>
                <wp:extent cx="2519680" cy="796290"/>
                <wp:effectExtent l="0" t="0" r="0" b="3810"/>
                <wp:wrapNone/>
                <wp:docPr id="1544175970"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796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A564E" w14:textId="04835122" w:rsidR="00093E3E" w:rsidRDefault="00093E3E" w:rsidP="00C6708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42</w:t>
                            </w:r>
                          </w:p>
                          <w:p w14:paraId="227DD42A" w14:textId="77777777" w:rsidR="00093E3E" w:rsidRPr="00FE7488" w:rsidRDefault="00093E3E" w:rsidP="00C67088">
                            <w:pPr>
                              <w:rPr>
                                <w:rFonts w:ascii="GHEA Grapalat" w:hAnsi="GHEA Grapalat" w:cs="Sylfaen"/>
                                <w:b/>
                                <w:bCs/>
                                <w:color w:val="1F497D"/>
                                <w:sz w:val="6"/>
                                <w:szCs w:val="6"/>
                              </w:rPr>
                            </w:pPr>
                          </w:p>
                          <w:p w14:paraId="50412367" w14:textId="17596ABE"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2021</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 xml:space="preserve">թ. </w:t>
                            </w:r>
                            <w:r>
                              <w:rPr>
                                <w:rFonts w:ascii="GHEA Grapalat" w:hAnsi="GHEA Grapalat" w:cs="Sylfaen"/>
                                <w:b/>
                                <w:bCs/>
                                <w:color w:val="1F497D"/>
                                <w:sz w:val="14"/>
                                <w:szCs w:val="14"/>
                                <w:lang w:val="hy-AM"/>
                              </w:rPr>
                              <w:t xml:space="preserve">առաջին </w:t>
                            </w:r>
                            <w:proofErr w:type="spellStart"/>
                            <w:r>
                              <w:rPr>
                                <w:rFonts w:ascii="GHEA Grapalat" w:hAnsi="GHEA Grapalat" w:cs="Sylfaen"/>
                                <w:b/>
                                <w:bCs/>
                                <w:color w:val="1F497D"/>
                                <w:sz w:val="14"/>
                                <w:szCs w:val="14"/>
                              </w:rPr>
                              <w:t>եռամսյակ</w:t>
                            </w:r>
                            <w:proofErr w:type="spellEnd"/>
                            <w:r>
                              <w:rPr>
                                <w:rFonts w:ascii="GHEA Grapalat" w:hAnsi="GHEA Grapalat" w:cs="Sylfaen"/>
                                <w:b/>
                                <w:bCs/>
                                <w:color w:val="1F497D"/>
                                <w:sz w:val="14"/>
                                <w:szCs w:val="14"/>
                                <w:lang w:val="hy-AM"/>
                              </w:rPr>
                              <w:t xml:space="preserve">ում </w:t>
                            </w:r>
                            <w:proofErr w:type="spellStart"/>
                            <w:r>
                              <w:rPr>
                                <w:rFonts w:ascii="GHEA Grapalat" w:hAnsi="GHEA Grapalat" w:cs="Sylfaen"/>
                                <w:b/>
                                <w:bCs/>
                                <w:color w:val="1F497D"/>
                                <w:sz w:val="14"/>
                                <w:szCs w:val="14"/>
                              </w:rPr>
                              <w:t>պետական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պարտատոմսերի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lang w:val="hy-AM"/>
                              </w:rPr>
                              <w:t>եկամտաբերությունների</w:t>
                            </w:r>
                            <w:proofErr w:type="spellEnd"/>
                            <w:r>
                              <w:rPr>
                                <w:rFonts w:ascii="GHEA Grapalat" w:hAnsi="GHEA Grapalat" w:cs="Sylfaen"/>
                                <w:b/>
                                <w:bCs/>
                                <w:color w:val="1F497D"/>
                                <w:sz w:val="14"/>
                                <w:szCs w:val="14"/>
                                <w:lang w:val="hy-AM"/>
                              </w:rPr>
                              <w:t xml:space="preserve"> փոփոխությունը </w:t>
                            </w:r>
                            <w:proofErr w:type="spellStart"/>
                            <w:r>
                              <w:rPr>
                                <w:rFonts w:ascii="GHEA Grapalat" w:hAnsi="GHEA Grapalat" w:cs="Sylfaen"/>
                                <w:b/>
                                <w:bCs/>
                                <w:color w:val="1F497D"/>
                                <w:sz w:val="14"/>
                                <w:szCs w:val="14"/>
                                <w:lang w:val="hy-AM"/>
                              </w:rPr>
                              <w:t>տարեվերջի</w:t>
                            </w:r>
                            <w:proofErr w:type="spellEnd"/>
                            <w:r>
                              <w:rPr>
                                <w:rFonts w:ascii="GHEA Grapalat" w:hAnsi="GHEA Grapalat" w:cs="Sylfaen"/>
                                <w:b/>
                                <w:bCs/>
                                <w:color w:val="1F497D"/>
                                <w:sz w:val="14"/>
                                <w:szCs w:val="14"/>
                                <w:lang w:val="hy-AM"/>
                              </w:rPr>
                              <w:t xml:space="preserve"> համեմատությամբ էական չի եղել</w:t>
                            </w:r>
                          </w:p>
                          <w:p w14:paraId="6DF7FF95" w14:textId="77777777"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 </w:t>
                            </w:r>
                          </w:p>
                          <w:p w14:paraId="5E14D6D0" w14:textId="77777777"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 </w:t>
                            </w:r>
                          </w:p>
                          <w:p w14:paraId="6081C1C0" w14:textId="77777777" w:rsidR="00093E3E" w:rsidRDefault="00093E3E" w:rsidP="00C67088">
                            <w:r>
                              <w:t> </w:t>
                            </w:r>
                          </w:p>
                          <w:p w14:paraId="6CF2DAEF" w14:textId="77777777" w:rsidR="00093E3E" w:rsidRDefault="00093E3E" w:rsidP="00C67088">
                            <w:pPr>
                              <w:rPr>
                                <w:rFonts w:ascii="GHEA Grapalat" w:hAnsi="GHEA Grapalat" w:cs="Sylfaen"/>
                                <w:b/>
                                <w:bCs/>
                                <w:sz w:val="28"/>
                                <w:szCs w:val="28"/>
                              </w:rPr>
                            </w:pPr>
                            <w:r>
                              <w:rPr>
                                <w:rFonts w:ascii="GHEA Grapalat" w:hAnsi="GHEA Grapalat" w:cs="Sylfaen"/>
                                <w:b/>
                                <w:bCs/>
                                <w:sz w:val="28"/>
                                <w:szCs w:val="28"/>
                              </w:rPr>
                              <w:t> </w:t>
                            </w:r>
                          </w:p>
                          <w:p w14:paraId="3BC5EA2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2B4A03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673A48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D7C294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F499A1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5A9F8E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4BF138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15E13A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1253BD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C76AF0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0268C2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1DB3C3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2A0C1B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C33B5B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6CEDE1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92BAD9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BAF566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09220A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0FC91B2"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46E357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3056A2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1C6FB5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9A42A7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9FE017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08B94E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5DBB41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8979D5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B7C9A3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634972E"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A9894D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A92700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EE1267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E8DA69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B3C659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711317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9A24D5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27E9AB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E012AB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DD104C7" w14:textId="77777777" w:rsidR="00093E3E" w:rsidRDefault="00093E3E" w:rsidP="00C67088">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3BD383D0" id="_x0000_s1126" type="#_x0000_t202" style="position:absolute;left:0;text-align:left;margin-left:327.05pt;margin-top:307.1pt;width:198.4pt;height:62.7pt;z-index:25274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" filled="f" stroked="f">
                <v:textbox>
                  <w:txbxContent>
                    <w:p w14:paraId="786A564E" w14:textId="04835122" w:rsidR="00093E3E" w:rsidRDefault="00093E3E" w:rsidP="00C67088">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w:t>
                      </w:r>
                      <w:r>
                        <w:rPr>
                          <w:rFonts w:ascii="GHEA Grapalat" w:hAnsi="GHEA Grapalat" w:cs="Sylfaen"/>
                          <w:b/>
                          <w:bCs/>
                          <w:color w:val="1F497D"/>
                          <w:sz w:val="14"/>
                          <w:szCs w:val="14"/>
                          <w:lang w:val="hy-AM"/>
                        </w:rPr>
                        <w:t>42</w:t>
                      </w:r>
                    </w:p>
                    <w:p w14:paraId="227DD42A" w14:textId="77777777" w:rsidR="00093E3E" w:rsidRPr="00FE7488" w:rsidRDefault="00093E3E" w:rsidP="00C67088">
                      <w:pPr>
                        <w:rPr>
                          <w:rFonts w:ascii="GHEA Grapalat" w:hAnsi="GHEA Grapalat" w:cs="Sylfaen"/>
                          <w:b/>
                          <w:bCs/>
                          <w:color w:val="1F497D"/>
                          <w:sz w:val="6"/>
                          <w:szCs w:val="6"/>
                        </w:rPr>
                      </w:pPr>
                    </w:p>
                    <w:p w14:paraId="50412367" w14:textId="17596ABE"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2021</w:t>
                      </w:r>
                      <w:r>
                        <w:rPr>
                          <w:rFonts w:ascii="GHEA Grapalat" w:hAnsi="GHEA Grapalat" w:cs="Sylfaen"/>
                          <w:b/>
                          <w:bCs/>
                          <w:color w:val="1F497D"/>
                          <w:sz w:val="14"/>
                          <w:szCs w:val="14"/>
                          <w:lang w:val="hy-AM"/>
                        </w:rPr>
                        <w:t xml:space="preserve"> </w:t>
                      </w:r>
                      <w:r>
                        <w:rPr>
                          <w:rFonts w:ascii="GHEA Grapalat" w:hAnsi="GHEA Grapalat" w:cs="Sylfaen"/>
                          <w:b/>
                          <w:bCs/>
                          <w:color w:val="1F497D"/>
                          <w:sz w:val="14"/>
                          <w:szCs w:val="14"/>
                        </w:rPr>
                        <w:t xml:space="preserve">թ. </w:t>
                      </w:r>
                      <w:r>
                        <w:rPr>
                          <w:rFonts w:ascii="GHEA Grapalat" w:hAnsi="GHEA Grapalat" w:cs="Sylfaen"/>
                          <w:b/>
                          <w:bCs/>
                          <w:color w:val="1F497D"/>
                          <w:sz w:val="14"/>
                          <w:szCs w:val="14"/>
                          <w:lang w:val="hy-AM"/>
                        </w:rPr>
                        <w:t xml:space="preserve">առաջին </w:t>
                      </w:r>
                      <w:proofErr w:type="spellStart"/>
                      <w:r>
                        <w:rPr>
                          <w:rFonts w:ascii="GHEA Grapalat" w:hAnsi="GHEA Grapalat" w:cs="Sylfaen"/>
                          <w:b/>
                          <w:bCs/>
                          <w:color w:val="1F497D"/>
                          <w:sz w:val="14"/>
                          <w:szCs w:val="14"/>
                        </w:rPr>
                        <w:t>եռամսյակ</w:t>
                      </w:r>
                      <w:proofErr w:type="spellEnd"/>
                      <w:r>
                        <w:rPr>
                          <w:rFonts w:ascii="GHEA Grapalat" w:hAnsi="GHEA Grapalat" w:cs="Sylfaen"/>
                          <w:b/>
                          <w:bCs/>
                          <w:color w:val="1F497D"/>
                          <w:sz w:val="14"/>
                          <w:szCs w:val="14"/>
                          <w:lang w:val="hy-AM"/>
                        </w:rPr>
                        <w:t xml:space="preserve">ում </w:t>
                      </w:r>
                      <w:proofErr w:type="spellStart"/>
                      <w:r>
                        <w:rPr>
                          <w:rFonts w:ascii="GHEA Grapalat" w:hAnsi="GHEA Grapalat" w:cs="Sylfaen"/>
                          <w:b/>
                          <w:bCs/>
                          <w:color w:val="1F497D"/>
                          <w:sz w:val="14"/>
                          <w:szCs w:val="14"/>
                        </w:rPr>
                        <w:t>պետական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պարտատոմսերի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lang w:val="hy-AM"/>
                        </w:rPr>
                        <w:t>եկամտաբերությունների</w:t>
                      </w:r>
                      <w:proofErr w:type="spellEnd"/>
                      <w:r>
                        <w:rPr>
                          <w:rFonts w:ascii="GHEA Grapalat" w:hAnsi="GHEA Grapalat" w:cs="Sylfaen"/>
                          <w:b/>
                          <w:bCs/>
                          <w:color w:val="1F497D"/>
                          <w:sz w:val="14"/>
                          <w:szCs w:val="14"/>
                          <w:lang w:val="hy-AM"/>
                        </w:rPr>
                        <w:t xml:space="preserve"> փոփոխությունը </w:t>
                      </w:r>
                      <w:proofErr w:type="spellStart"/>
                      <w:r>
                        <w:rPr>
                          <w:rFonts w:ascii="GHEA Grapalat" w:hAnsi="GHEA Grapalat" w:cs="Sylfaen"/>
                          <w:b/>
                          <w:bCs/>
                          <w:color w:val="1F497D"/>
                          <w:sz w:val="14"/>
                          <w:szCs w:val="14"/>
                          <w:lang w:val="hy-AM"/>
                        </w:rPr>
                        <w:t>տարեվերջի</w:t>
                      </w:r>
                      <w:proofErr w:type="spellEnd"/>
                      <w:r>
                        <w:rPr>
                          <w:rFonts w:ascii="GHEA Grapalat" w:hAnsi="GHEA Grapalat" w:cs="Sylfaen"/>
                          <w:b/>
                          <w:bCs/>
                          <w:color w:val="1F497D"/>
                          <w:sz w:val="14"/>
                          <w:szCs w:val="14"/>
                          <w:lang w:val="hy-AM"/>
                        </w:rPr>
                        <w:t xml:space="preserve"> համեմատությամբ էական չի եղել</w:t>
                      </w:r>
                    </w:p>
                    <w:p w14:paraId="6DF7FF95" w14:textId="77777777"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 </w:t>
                      </w:r>
                    </w:p>
                    <w:p w14:paraId="5E14D6D0" w14:textId="77777777" w:rsidR="00093E3E" w:rsidRDefault="00093E3E" w:rsidP="00C67088">
                      <w:pPr>
                        <w:rPr>
                          <w:rFonts w:ascii="GHEA Grapalat" w:hAnsi="GHEA Grapalat" w:cs="Sylfaen"/>
                          <w:b/>
                          <w:bCs/>
                          <w:color w:val="1F497D"/>
                          <w:sz w:val="14"/>
                          <w:szCs w:val="14"/>
                        </w:rPr>
                      </w:pPr>
                      <w:r>
                        <w:rPr>
                          <w:rFonts w:ascii="GHEA Grapalat" w:hAnsi="GHEA Grapalat" w:cs="Sylfaen"/>
                          <w:b/>
                          <w:bCs/>
                          <w:color w:val="1F497D"/>
                          <w:sz w:val="14"/>
                          <w:szCs w:val="14"/>
                        </w:rPr>
                        <w:t> </w:t>
                      </w:r>
                    </w:p>
                    <w:p w14:paraId="6081C1C0" w14:textId="77777777" w:rsidR="00093E3E" w:rsidRDefault="00093E3E" w:rsidP="00C67088">
                      <w:r>
                        <w:t> </w:t>
                      </w:r>
                    </w:p>
                    <w:p w14:paraId="6CF2DAEF" w14:textId="77777777" w:rsidR="00093E3E" w:rsidRDefault="00093E3E" w:rsidP="00C67088">
                      <w:pPr>
                        <w:rPr>
                          <w:rFonts w:ascii="GHEA Grapalat" w:hAnsi="GHEA Grapalat" w:cs="Sylfaen"/>
                          <w:b/>
                          <w:bCs/>
                          <w:sz w:val="28"/>
                          <w:szCs w:val="28"/>
                        </w:rPr>
                      </w:pPr>
                      <w:r>
                        <w:rPr>
                          <w:rFonts w:ascii="GHEA Grapalat" w:hAnsi="GHEA Grapalat" w:cs="Sylfaen"/>
                          <w:b/>
                          <w:bCs/>
                          <w:sz w:val="28"/>
                          <w:szCs w:val="28"/>
                        </w:rPr>
                        <w:t> </w:t>
                      </w:r>
                    </w:p>
                    <w:p w14:paraId="3BC5EA2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2B4A03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673A48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D7C294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F499A1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5A9F8E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4BF138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15E13A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1253BDF"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C76AF0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0268C2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1DB3C3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2A0C1B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C33B5B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6CEDE1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92BAD97"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BAF566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09220AD"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0FC91B2"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46E357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73056A2B"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1C6FB5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9A42A7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9FE017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08B94E3"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15DBB41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8979D5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B7C9A34"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5634972E"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A9894D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A92700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EE12678"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E8DA695"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B3C659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07113170"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9A24D5C"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227E9AB1"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6E012ABA" w14:textId="77777777" w:rsidR="00093E3E" w:rsidRDefault="00093E3E" w:rsidP="00C67088">
                      <w:pPr>
                        <w:rPr>
                          <w:rFonts w:ascii="GHEA Grapalat" w:hAnsi="GHEA Grapalat" w:cs="Sylfaen"/>
                          <w:b/>
                          <w:bCs/>
                          <w:sz w:val="14"/>
                          <w:szCs w:val="14"/>
                        </w:rPr>
                      </w:pPr>
                      <w:r>
                        <w:rPr>
                          <w:rFonts w:ascii="GHEA Grapalat" w:hAnsi="GHEA Grapalat" w:cs="Sylfaen"/>
                          <w:b/>
                          <w:bCs/>
                          <w:sz w:val="14"/>
                          <w:szCs w:val="14"/>
                        </w:rPr>
                        <w:t> </w:t>
                      </w:r>
                    </w:p>
                    <w:p w14:paraId="3DD104C7" w14:textId="77777777" w:rsidR="00093E3E" w:rsidRDefault="00093E3E" w:rsidP="00C67088">
                      <w:pPr>
                        <w:rPr>
                          <w:sz w:val="14"/>
                          <w:szCs w:val="14"/>
                        </w:rPr>
                      </w:pPr>
                      <w:r>
                        <w:rPr>
                          <w:sz w:val="14"/>
                          <w:szCs w:val="14"/>
                        </w:rPr>
                        <w:t> .</w:t>
                      </w:r>
                    </w:p>
                  </w:txbxContent>
                </v:textbox>
              </v:shape>
            </w:pict>
          </mc:Fallback>
        </mc:AlternateContent>
      </w:r>
      <w:r w:rsidR="00C67088" w:rsidRPr="00202B95">
        <w:rPr>
          <w:rFonts w:ascii="Sylfaen" w:hAnsi="Sylfaen"/>
          <w:noProof/>
          <w:sz w:val="20"/>
          <w:szCs w:val="20"/>
          <w:lang w:val="en-US" w:eastAsia="en-US"/>
        </w:rPr>
        <mc:AlternateContent>
          <mc:Choice Requires="wps">
            <w:drawing>
              <wp:anchor distT="0" distB="0" distL="114300" distR="114300" simplePos="0" relativeHeight="252746240" behindDoc="0" locked="0" layoutInCell="1" allowOverlap="1" wp14:anchorId="0C939D37" wp14:editId="0969B5A4">
                <wp:simplePos x="0" y="0"/>
                <wp:positionH relativeFrom="column">
                  <wp:posOffset>5419090</wp:posOffset>
                </wp:positionH>
                <wp:positionV relativeFrom="paragraph">
                  <wp:posOffset>3607435</wp:posOffset>
                </wp:positionV>
                <wp:extent cx="1252855" cy="209550"/>
                <wp:effectExtent l="0" t="0" r="0" b="0"/>
                <wp:wrapNone/>
                <wp:docPr id="1544175968" name="Text Box 310">
                  <a:extLst xmlns:a="http://schemas.openxmlformats.org/drawingml/2006/main">
                    <a:ext uri="{147F2762-F138-4A5C-976F-8EAC2B608ADB}">
                      <a16:predDERef xmlns:a16="http://schemas.microsoft.com/office/drawing/2014/main" pred="{00000000-0008-0000-2B00-000003000000}"/>
                    </a:ext>
                  </a:extLst>
                </wp:docPr>
                <wp:cNvGraphicFramePr/>
                <a:graphic xmlns:a="http://schemas.openxmlformats.org/drawingml/2006/main">
                  <a:graphicData uri="http://schemas.microsoft.com/office/word/2010/wordprocessingShape">
                    <wps:wsp>
                      <wps:cNvSpPr txBox="1"/>
                      <wps:spPr>
                        <a:xfrm>
                          <a:off x="0" y="0"/>
                          <a:ext cx="125285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D0EA11" w14:textId="77777777" w:rsidR="00093E3E" w:rsidRDefault="00093E3E" w:rsidP="00C6708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25B090C7"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1AEECDA"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EC11068"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F9F3BE0"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AC8E5E7" w14:textId="77777777" w:rsidR="00093E3E" w:rsidRDefault="00093E3E" w:rsidP="00C6708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6828AD7A" w14:textId="77777777" w:rsidR="00093E3E" w:rsidRDefault="00093E3E" w:rsidP="00C6708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939D37" id="_x0000_s1127" type="#_x0000_t202" style="position:absolute;left:0;text-align:left;margin-left:426.7pt;margin-top:284.05pt;width:98.65pt;height:16.5pt;z-index:25274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" filled="f" stroked="f" strokeweight=".5pt">
                <v:textbox>
                  <w:txbxContent>
                    <w:p w14:paraId="6CD0EA11" w14:textId="77777777" w:rsidR="00093E3E" w:rsidRDefault="00093E3E" w:rsidP="00C67088">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25B090C7"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01AEECDA"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2EC11068"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3F9F3BE0" w14:textId="77777777" w:rsidR="00093E3E" w:rsidRDefault="00093E3E" w:rsidP="00C67088">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AC8E5E7" w14:textId="77777777" w:rsidR="00093E3E" w:rsidRDefault="00093E3E" w:rsidP="00C67088">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6828AD7A" w14:textId="77777777" w:rsidR="00093E3E" w:rsidRDefault="00093E3E" w:rsidP="00C67088">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B75C1D" w:rsidRPr="00202B95">
        <w:rPr>
          <w:rFonts w:ascii="Sylfaen" w:eastAsia="Calibri" w:hAnsi="Sylfaen" w:cs="Arial"/>
          <w:sz w:val="20"/>
          <w:szCs w:val="20"/>
          <w:lang w:val="en-US"/>
        </w:rPr>
        <w:t xml:space="preserve"> </w:t>
      </w:r>
    </w:p>
    <w:p w14:paraId="165EA522" w14:textId="68E817BB" w:rsidR="00715B63" w:rsidRPr="00202B95" w:rsidRDefault="003C40A1" w:rsidP="00715B63">
      <w:pPr>
        <w:spacing w:line="340" w:lineRule="atLeast"/>
        <w:ind w:firstLine="284"/>
        <w:jc w:val="both"/>
        <w:rPr>
          <w:rFonts w:ascii="Sylfaen" w:hAnsi="Sylfaen"/>
          <w:sz w:val="20"/>
          <w:szCs w:val="20"/>
        </w:rPr>
      </w:pPr>
      <w:r w:rsidRPr="00202B95">
        <w:rPr>
          <w:rFonts w:ascii="Sylfaen" w:hAnsi="Sylfaen"/>
          <w:sz w:val="20"/>
          <w:szCs w:val="20"/>
        </w:rPr>
        <w:t xml:space="preserve">During the first quarter of </w:t>
      </w:r>
      <w:proofErr w:type="gramStart"/>
      <w:r w:rsidRPr="00202B95">
        <w:rPr>
          <w:rFonts w:ascii="Sylfaen" w:hAnsi="Sylfaen"/>
          <w:sz w:val="20"/>
          <w:szCs w:val="20"/>
        </w:rPr>
        <w:t>2021,  the</w:t>
      </w:r>
      <w:proofErr w:type="gramEnd"/>
      <w:r w:rsidRPr="00202B95">
        <w:rPr>
          <w:rFonts w:ascii="Sylfaen" w:hAnsi="Sylfaen"/>
          <w:sz w:val="20"/>
          <w:szCs w:val="20"/>
        </w:rPr>
        <w:t xml:space="preserve"> response of short-term interest rates in the financial market was commensurate with policy pursued by the Central Bank.</w:t>
      </w:r>
      <w:r w:rsidR="00715B63" w:rsidRPr="00202B95">
        <w:rPr>
          <w:rFonts w:ascii="Sylfaen" w:hAnsi="Sylfaen"/>
          <w:sz w:val="20"/>
          <w:szCs w:val="20"/>
        </w:rPr>
        <w:t xml:space="preserve"> </w:t>
      </w:r>
      <w:r w:rsidRPr="00202B95">
        <w:rPr>
          <w:rFonts w:ascii="Sylfaen" w:hAnsi="Sylfaen"/>
          <w:sz w:val="20"/>
          <w:szCs w:val="20"/>
        </w:rPr>
        <w:t>The CBA's injection of liquidity to the banking system continued to contribute to the formation of short-term interest rates around the CBA policy.</w:t>
      </w:r>
      <w:r w:rsidR="00715B63" w:rsidRPr="00202B95">
        <w:rPr>
          <w:rFonts w:ascii="Sylfaen" w:hAnsi="Sylfaen"/>
          <w:sz w:val="20"/>
          <w:szCs w:val="20"/>
        </w:rPr>
        <w:t xml:space="preserve"> </w:t>
      </w:r>
    </w:p>
    <w:p w14:paraId="0B27D327" w14:textId="3334E148" w:rsidR="00351C16" w:rsidRPr="00202B95" w:rsidRDefault="00C1408A" w:rsidP="00715B63">
      <w:pPr>
        <w:spacing w:line="340" w:lineRule="atLeast"/>
        <w:ind w:firstLine="284"/>
        <w:jc w:val="both"/>
        <w:rPr>
          <w:rFonts w:ascii="Sylfaen" w:hAnsi="Sylfaen"/>
          <w:sz w:val="20"/>
          <w:szCs w:val="20"/>
        </w:rPr>
      </w:pPr>
      <w:r w:rsidRPr="00202B95">
        <w:rPr>
          <w:rFonts w:ascii="Sylfaen" w:hAnsi="Sylfaen"/>
          <w:sz w:val="20"/>
          <w:szCs w:val="20"/>
        </w:rPr>
        <w:t>During the quarter, foreign exchange market experienced some volatility</w:t>
      </w:r>
      <w:r w:rsidR="003C40A1" w:rsidRPr="00202B95">
        <w:rPr>
          <w:rFonts w:ascii="Sylfaen" w:hAnsi="Sylfaen"/>
          <w:sz w:val="20"/>
          <w:szCs w:val="20"/>
        </w:rPr>
        <w:t xml:space="preserve"> </w:t>
      </w:r>
      <w:r w:rsidRPr="00202B95">
        <w:rPr>
          <w:rFonts w:ascii="Sylfaen" w:hAnsi="Sylfaen"/>
          <w:sz w:val="20"/>
          <w:szCs w:val="20"/>
        </w:rPr>
        <w:t>amid</w:t>
      </w:r>
      <w:r w:rsidR="003C40A1" w:rsidRPr="00202B95">
        <w:rPr>
          <w:rFonts w:ascii="Sylfaen" w:hAnsi="Sylfaen"/>
          <w:sz w:val="20"/>
          <w:szCs w:val="20"/>
        </w:rPr>
        <w:t xml:space="preserve"> economic and political uncertainties.</w:t>
      </w:r>
      <w:r w:rsidRPr="00202B95">
        <w:rPr>
          <w:rFonts w:ascii="Sylfaen" w:hAnsi="Sylfaen"/>
          <w:sz w:val="20"/>
          <w:szCs w:val="20"/>
        </w:rPr>
        <w:t xml:space="preserve"> Compared to the previous quarter, the AMD/USD quarterly average exchange rate </w:t>
      </w:r>
      <w:r w:rsidRPr="00202B95">
        <w:rPr>
          <w:rFonts w:ascii="Sylfaen" w:hAnsi="Sylfaen"/>
          <w:sz w:val="20"/>
          <w:szCs w:val="20"/>
        </w:rPr>
        <w:lastRenderedPageBreak/>
        <w:t xml:space="preserve">depreciation </w:t>
      </w:r>
      <w:r w:rsidR="00E7185F" w:rsidRPr="00202B95">
        <w:rPr>
          <w:rFonts w:ascii="Sylfaen" w:hAnsi="Sylfaen"/>
          <w:sz w:val="20"/>
          <w:szCs w:val="20"/>
        </w:rPr>
        <w:t>totaled</w:t>
      </w:r>
      <w:r w:rsidRPr="00202B95">
        <w:rPr>
          <w:rFonts w:ascii="Sylfaen" w:hAnsi="Sylfaen"/>
          <w:sz w:val="20"/>
          <w:szCs w:val="20"/>
        </w:rPr>
        <w:t xml:space="preserve"> 3.95%. Emphasizing the importance of financial market</w:t>
      </w:r>
      <w:r w:rsidR="002A469A" w:rsidRPr="00202B95">
        <w:rPr>
          <w:rFonts w:ascii="Sylfaen" w:hAnsi="Sylfaen"/>
          <w:sz w:val="20"/>
          <w:szCs w:val="20"/>
        </w:rPr>
        <w:t xml:space="preserve"> sustainabil</w:t>
      </w:r>
      <w:r w:rsidR="00E7185F">
        <w:rPr>
          <w:rFonts w:ascii="Sylfaen" w:hAnsi="Sylfaen"/>
          <w:sz w:val="20"/>
          <w:szCs w:val="20"/>
        </w:rPr>
        <w:t>it</w:t>
      </w:r>
      <w:r w:rsidR="002A469A" w:rsidRPr="00202B95">
        <w:rPr>
          <w:rFonts w:ascii="Sylfaen" w:hAnsi="Sylfaen"/>
          <w:sz w:val="20"/>
          <w:szCs w:val="20"/>
        </w:rPr>
        <w:t>y</w:t>
      </w:r>
      <w:r w:rsidRPr="00202B95">
        <w:rPr>
          <w:rFonts w:ascii="Sylfaen" w:hAnsi="Sylfaen"/>
          <w:sz w:val="20"/>
          <w:szCs w:val="20"/>
        </w:rPr>
        <w:t xml:space="preserve">, </w:t>
      </w:r>
      <w:r w:rsidR="002A469A" w:rsidRPr="00202B95">
        <w:rPr>
          <w:rFonts w:ascii="Sylfaen" w:hAnsi="Sylfaen"/>
          <w:sz w:val="20"/>
          <w:szCs w:val="20"/>
        </w:rPr>
        <w:t>the Central Bank intervened moderately during this quarter, and, with the view</w:t>
      </w:r>
      <w:r w:rsidRPr="00202B95">
        <w:rPr>
          <w:rFonts w:ascii="Sylfaen" w:hAnsi="Sylfaen"/>
          <w:sz w:val="20"/>
          <w:szCs w:val="20"/>
        </w:rPr>
        <w:t xml:space="preserve"> to </w:t>
      </w:r>
      <w:r w:rsidR="002A469A" w:rsidRPr="00202B95">
        <w:rPr>
          <w:rFonts w:ascii="Sylfaen" w:hAnsi="Sylfaen"/>
          <w:sz w:val="20"/>
          <w:szCs w:val="20"/>
        </w:rPr>
        <w:t>mitigating</w:t>
      </w:r>
      <w:r w:rsidRPr="00202B95">
        <w:rPr>
          <w:rFonts w:ascii="Sylfaen" w:hAnsi="Sylfaen"/>
          <w:sz w:val="20"/>
          <w:szCs w:val="20"/>
        </w:rPr>
        <w:t xml:space="preserve"> temporary </w:t>
      </w:r>
      <w:r w:rsidR="002A469A" w:rsidRPr="00202B95">
        <w:rPr>
          <w:rFonts w:ascii="Sylfaen" w:hAnsi="Sylfaen"/>
          <w:sz w:val="20"/>
          <w:szCs w:val="20"/>
        </w:rPr>
        <w:t>volatility of</w:t>
      </w:r>
      <w:r w:rsidRPr="00202B95">
        <w:rPr>
          <w:rFonts w:ascii="Sylfaen" w:hAnsi="Sylfaen"/>
          <w:sz w:val="20"/>
          <w:szCs w:val="20"/>
        </w:rPr>
        <w:t xml:space="preserve"> foreign exchange market, s</w:t>
      </w:r>
      <w:r w:rsidR="002A469A" w:rsidRPr="00202B95">
        <w:rPr>
          <w:rFonts w:ascii="Sylfaen" w:hAnsi="Sylfaen"/>
          <w:sz w:val="20"/>
          <w:szCs w:val="20"/>
        </w:rPr>
        <w:t>old</w:t>
      </w:r>
      <w:r w:rsidRPr="00202B95">
        <w:rPr>
          <w:rFonts w:ascii="Sylfaen" w:hAnsi="Sylfaen"/>
          <w:sz w:val="20"/>
          <w:szCs w:val="20"/>
        </w:rPr>
        <w:t xml:space="preserve"> a total of $ 81.6 million in foreign exchange market, as well as </w:t>
      </w:r>
      <w:r w:rsidR="002A469A" w:rsidRPr="00202B95">
        <w:rPr>
          <w:rFonts w:ascii="Sylfaen" w:hAnsi="Sylfaen"/>
          <w:sz w:val="20"/>
          <w:szCs w:val="20"/>
        </w:rPr>
        <w:t>resorted to</w:t>
      </w:r>
      <w:r w:rsidRPr="00202B95">
        <w:rPr>
          <w:rFonts w:ascii="Sylfaen" w:hAnsi="Sylfaen"/>
          <w:sz w:val="20"/>
          <w:szCs w:val="20"/>
        </w:rPr>
        <w:t xml:space="preserve"> currency swap tool.</w:t>
      </w:r>
      <w:r w:rsidR="002A469A" w:rsidRPr="00202B95">
        <w:rPr>
          <w:rFonts w:ascii="Sylfaen" w:hAnsi="Sylfaen"/>
          <w:sz w:val="20"/>
          <w:szCs w:val="20"/>
        </w:rPr>
        <w:t xml:space="preserve"> </w:t>
      </w:r>
    </w:p>
    <w:p w14:paraId="3373406D" w14:textId="31DBEBD5" w:rsidR="006D4BB9" w:rsidRPr="00202B95" w:rsidRDefault="00CD5997" w:rsidP="00715B63">
      <w:pPr>
        <w:spacing w:line="340" w:lineRule="atLeast"/>
        <w:ind w:firstLine="284"/>
        <w:jc w:val="both"/>
        <w:rPr>
          <w:rFonts w:ascii="Sylfaen" w:hAnsi="Sylfaen"/>
          <w:sz w:val="20"/>
          <w:szCs w:val="20"/>
        </w:rPr>
      </w:pPr>
      <w:r w:rsidRPr="00202B95">
        <w:rPr>
          <w:rFonts w:ascii="Sylfaen" w:hAnsi="Sylfaen"/>
          <w:sz w:val="20"/>
          <w:szCs w:val="20"/>
        </w:rPr>
        <w:t xml:space="preserve">Interest rates also rose in the government bond market, but not </w:t>
      </w:r>
      <w:r w:rsidR="00BB1176" w:rsidRPr="00202B95">
        <w:rPr>
          <w:rFonts w:ascii="Sylfaen" w:hAnsi="Sylfaen"/>
          <w:sz w:val="20"/>
          <w:szCs w:val="20"/>
        </w:rPr>
        <w:t>commensurate</w:t>
      </w:r>
      <w:r w:rsidRPr="00202B95">
        <w:rPr>
          <w:rFonts w:ascii="Sylfaen" w:hAnsi="Sylfaen"/>
          <w:sz w:val="20"/>
          <w:szCs w:val="20"/>
        </w:rPr>
        <w:t xml:space="preserve"> with the policy impulse</w:t>
      </w:r>
      <w:r w:rsidR="00BB1176" w:rsidRPr="00202B95">
        <w:rPr>
          <w:rFonts w:ascii="Sylfaen" w:hAnsi="Sylfaen"/>
          <w:sz w:val="20"/>
          <w:szCs w:val="20"/>
        </w:rPr>
        <w:t>.</w:t>
      </w:r>
      <w:r w:rsidR="006D4BB9" w:rsidRPr="00202B95">
        <w:rPr>
          <w:rFonts w:ascii="Sylfaen" w:hAnsi="Sylfaen"/>
          <w:sz w:val="20"/>
          <w:szCs w:val="20"/>
        </w:rPr>
        <w:t xml:space="preserve"> </w:t>
      </w:r>
      <w:r w:rsidR="00BB1176" w:rsidRPr="00202B95">
        <w:rPr>
          <w:rFonts w:ascii="Sylfaen" w:hAnsi="Sylfaen"/>
          <w:sz w:val="20"/>
          <w:szCs w:val="20"/>
        </w:rPr>
        <w:t>Changes in market participants' investment decisions, partly due to cautious approaches in the lending market, have contributed to the growth in demand for government bonds.</w:t>
      </w:r>
      <w:r w:rsidR="006D4BB9" w:rsidRPr="00202B95">
        <w:rPr>
          <w:rFonts w:ascii="Sylfaen" w:hAnsi="Sylfaen"/>
          <w:sz w:val="20"/>
          <w:szCs w:val="20"/>
        </w:rPr>
        <w:t xml:space="preserve"> </w:t>
      </w:r>
      <w:r w:rsidR="00BB1176" w:rsidRPr="00202B95">
        <w:rPr>
          <w:rFonts w:ascii="Sylfaen" w:hAnsi="Sylfaen"/>
          <w:sz w:val="20"/>
          <w:szCs w:val="20"/>
        </w:rPr>
        <w:t xml:space="preserve">And while the yield on short-term bonds continued to be higher than refinancing rate of the Central Bank, since February the high demand for bonds has been </w:t>
      </w:r>
      <w:r w:rsidR="003F049F" w:rsidRPr="00202B95">
        <w:rPr>
          <w:rFonts w:ascii="Sylfaen" w:hAnsi="Sylfaen"/>
          <w:sz w:val="20"/>
          <w:szCs w:val="20"/>
        </w:rPr>
        <w:t>followed</w:t>
      </w:r>
      <w:r w:rsidR="00BB1176" w:rsidRPr="00202B95">
        <w:rPr>
          <w:rFonts w:ascii="Sylfaen" w:hAnsi="Sylfaen"/>
          <w:sz w:val="20"/>
          <w:szCs w:val="20"/>
        </w:rPr>
        <w:t xml:space="preserve"> by a certain decline in yields.</w:t>
      </w:r>
      <w:r w:rsidR="006D4BB9" w:rsidRPr="00202B95">
        <w:rPr>
          <w:rFonts w:ascii="Sylfaen" w:hAnsi="Sylfaen"/>
          <w:sz w:val="20"/>
          <w:szCs w:val="20"/>
        </w:rPr>
        <w:t xml:space="preserve"> </w:t>
      </w:r>
      <w:r w:rsidR="00BB1176" w:rsidRPr="00202B95">
        <w:rPr>
          <w:rFonts w:ascii="Sylfaen" w:hAnsi="Sylfaen"/>
          <w:sz w:val="20"/>
          <w:szCs w:val="20"/>
        </w:rPr>
        <w:t>As a result, interest rate hikes along most of the yield curve at the end of March were not significant compared to the end of the year.</w:t>
      </w:r>
    </w:p>
    <w:p w14:paraId="760D0090" w14:textId="04176B76" w:rsidR="006D4BB9" w:rsidRPr="00202B95" w:rsidRDefault="007D2240" w:rsidP="00715B63">
      <w:pPr>
        <w:spacing w:line="340" w:lineRule="atLeast"/>
        <w:ind w:firstLine="284"/>
        <w:jc w:val="both"/>
        <w:rPr>
          <w:rFonts w:ascii="Sylfaen" w:eastAsia="Calibri" w:hAnsi="Sylfaen" w:cs="Sylfaen"/>
          <w:sz w:val="20"/>
          <w:szCs w:val="20"/>
        </w:rPr>
      </w:pPr>
      <w:r w:rsidRPr="00202B95">
        <w:rPr>
          <w:rFonts w:ascii="Sylfaen" w:eastAsia="Calibri" w:hAnsi="Sylfaen" w:cs="Sylfaen"/>
          <w:noProof/>
          <w:sz w:val="20"/>
          <w:szCs w:val="20"/>
        </w:rPr>
        <mc:AlternateContent>
          <mc:Choice Requires="wps">
            <w:drawing>
              <wp:anchor distT="0" distB="0" distL="114300" distR="114300" simplePos="0" relativeHeight="252758528" behindDoc="0" locked="0" layoutInCell="1" allowOverlap="1" wp14:anchorId="05A40F30" wp14:editId="0EDFA6D3">
                <wp:simplePos x="0" y="0"/>
                <wp:positionH relativeFrom="column">
                  <wp:posOffset>4438650</wp:posOffset>
                </wp:positionH>
                <wp:positionV relativeFrom="paragraph">
                  <wp:posOffset>55880</wp:posOffset>
                </wp:positionV>
                <wp:extent cx="2520000" cy="523875"/>
                <wp:effectExtent l="0" t="0" r="0" b="9525"/>
                <wp:wrapNone/>
                <wp:docPr id="1544175976"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6C9D56" w14:textId="6C73258C" w:rsidR="00093E3E" w:rsidRPr="009E3760" w:rsidRDefault="00093E3E" w:rsidP="009E3760">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4</w:t>
                            </w:r>
                            <w:r>
                              <w:rPr>
                                <w:rFonts w:ascii="GHEA Grapalat" w:hAnsi="GHEA Grapalat" w:cs="Sylfaen"/>
                                <w:b/>
                                <w:bCs/>
                                <w:color w:val="1F497D"/>
                                <w:sz w:val="14"/>
                                <w:szCs w:val="14"/>
                                <w:lang w:val="hy-AM"/>
                              </w:rPr>
                              <w:t>4</w:t>
                            </w:r>
                          </w:p>
                          <w:p w14:paraId="78DCA4F6" w14:textId="77777777" w:rsidR="00093E3E" w:rsidRPr="00C216B6" w:rsidRDefault="00093E3E" w:rsidP="009E3760">
                            <w:pPr>
                              <w:rPr>
                                <w:rFonts w:ascii="GHEA Grapalat" w:hAnsi="GHEA Grapalat" w:cs="Sylfaen"/>
                                <w:b/>
                                <w:bCs/>
                                <w:color w:val="1F497D"/>
                                <w:sz w:val="6"/>
                                <w:szCs w:val="6"/>
                              </w:rPr>
                            </w:pPr>
                          </w:p>
                          <w:p w14:paraId="43B15E76" w14:textId="77777777" w:rsidR="00093E3E" w:rsidRDefault="00093E3E" w:rsidP="009E3760">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Բանկերի կողմից տրամադրված վարկերի </w:t>
                            </w:r>
                            <w:r>
                              <w:rPr>
                                <w:rFonts w:ascii="GHEA Grapalat" w:hAnsi="GHEA Grapalat" w:cs="Sylfaen"/>
                                <w:b/>
                                <w:bCs/>
                                <w:color w:val="1F497D"/>
                                <w:sz w:val="14"/>
                                <w:szCs w:val="14"/>
                              </w:rPr>
                              <w:t>12</w:t>
                            </w:r>
                            <w:r>
                              <w:rPr>
                                <w:rFonts w:ascii="GHEA Grapalat" w:hAnsi="GHEA Grapalat" w:cs="Sylfaen"/>
                                <w:b/>
                                <w:bCs/>
                                <w:color w:val="1F497D"/>
                                <w:sz w:val="14"/>
                                <w:szCs w:val="14"/>
                                <w:lang w:val="hy-AM"/>
                              </w:rPr>
                              <w:t>-ամսյա աճի դինամիկան</w:t>
                            </w:r>
                          </w:p>
                          <w:p w14:paraId="0681C0B1"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3ACA0863"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w:t>
                            </w:r>
                          </w:p>
                          <w:p w14:paraId="73B09FBE" w14:textId="77777777" w:rsidR="00093E3E" w:rsidRDefault="00093E3E" w:rsidP="009E3760">
                            <w:r>
                              <w:t> </w:t>
                            </w:r>
                          </w:p>
                          <w:p w14:paraId="59ED3DCC" w14:textId="77777777" w:rsidR="00093E3E" w:rsidRDefault="00093E3E" w:rsidP="009E3760">
                            <w:pPr>
                              <w:rPr>
                                <w:rFonts w:ascii="GHEA Grapalat" w:hAnsi="GHEA Grapalat" w:cs="Sylfaen"/>
                                <w:b/>
                                <w:bCs/>
                                <w:sz w:val="28"/>
                                <w:szCs w:val="28"/>
                              </w:rPr>
                            </w:pPr>
                            <w:r>
                              <w:rPr>
                                <w:rFonts w:ascii="GHEA Grapalat" w:hAnsi="GHEA Grapalat" w:cs="Sylfaen"/>
                                <w:b/>
                                <w:bCs/>
                                <w:sz w:val="28"/>
                                <w:szCs w:val="28"/>
                              </w:rPr>
                              <w:t> </w:t>
                            </w:r>
                          </w:p>
                          <w:p w14:paraId="7D68AC0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39C581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FED4D2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DB53A8B"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C939F8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65B6D8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C86E24A"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DA3F478"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5E6734B"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4E1B39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1B3ECF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E97A23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A36FEE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ADEE05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350D7A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F6CD82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DAE72B8"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873C93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CFA608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C55DAF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4BDC08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E8F8E2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44D2DD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FE513A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230F458"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B1AB0CD"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9FDAAB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38A632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F0BA09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C1BD81B"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33E603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AFD369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F23B27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78366B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70927C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547728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10092B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E090D6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C543EF4" w14:textId="77777777" w:rsidR="00093E3E" w:rsidRDefault="00093E3E" w:rsidP="009E3760">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5A40F30" id="_x0000_s1128" type="#_x0000_t202" style="position:absolute;left:0;text-align:left;margin-left:349.5pt;margin-top:4.4pt;width:198.45pt;height:41.25pt;z-index:25275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" filled="f" stroked="f">
                <v:textbox>
                  <w:txbxContent>
                    <w:p w14:paraId="036C9D56" w14:textId="6C73258C" w:rsidR="00093E3E" w:rsidRPr="009E3760" w:rsidRDefault="00093E3E" w:rsidP="009E3760">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4</w:t>
                      </w:r>
                      <w:r>
                        <w:rPr>
                          <w:rFonts w:ascii="GHEA Grapalat" w:hAnsi="GHEA Grapalat" w:cs="Sylfaen"/>
                          <w:b/>
                          <w:bCs/>
                          <w:color w:val="1F497D"/>
                          <w:sz w:val="14"/>
                          <w:szCs w:val="14"/>
                          <w:lang w:val="hy-AM"/>
                        </w:rPr>
                        <w:t>4</w:t>
                      </w:r>
                    </w:p>
                    <w:p w14:paraId="78DCA4F6" w14:textId="77777777" w:rsidR="00093E3E" w:rsidRPr="00C216B6" w:rsidRDefault="00093E3E" w:rsidP="009E3760">
                      <w:pPr>
                        <w:rPr>
                          <w:rFonts w:ascii="GHEA Grapalat" w:hAnsi="GHEA Grapalat" w:cs="Sylfaen"/>
                          <w:b/>
                          <w:bCs/>
                          <w:color w:val="1F497D"/>
                          <w:sz w:val="6"/>
                          <w:szCs w:val="6"/>
                        </w:rPr>
                      </w:pPr>
                    </w:p>
                    <w:p w14:paraId="43B15E76" w14:textId="77777777" w:rsidR="00093E3E" w:rsidRDefault="00093E3E" w:rsidP="009E3760">
                      <w:pPr>
                        <w:rPr>
                          <w:rFonts w:ascii="GHEA Grapalat" w:hAnsi="GHEA Grapalat" w:cs="Sylfaen"/>
                          <w:b/>
                          <w:bCs/>
                          <w:color w:val="1F497D"/>
                          <w:sz w:val="14"/>
                          <w:szCs w:val="14"/>
                          <w:lang w:val="hy-AM"/>
                        </w:rPr>
                      </w:pPr>
                      <w:r>
                        <w:rPr>
                          <w:rFonts w:ascii="GHEA Grapalat" w:hAnsi="GHEA Grapalat" w:cs="Sylfaen"/>
                          <w:b/>
                          <w:bCs/>
                          <w:color w:val="1F497D"/>
                          <w:sz w:val="14"/>
                          <w:szCs w:val="14"/>
                          <w:lang w:val="hy-AM"/>
                        </w:rPr>
                        <w:t xml:space="preserve">Բանկերի կողմից տրամադրված վարկերի </w:t>
                      </w:r>
                      <w:r>
                        <w:rPr>
                          <w:rFonts w:ascii="GHEA Grapalat" w:hAnsi="GHEA Grapalat" w:cs="Sylfaen"/>
                          <w:b/>
                          <w:bCs/>
                          <w:color w:val="1F497D"/>
                          <w:sz w:val="14"/>
                          <w:szCs w:val="14"/>
                        </w:rPr>
                        <w:t>12</w:t>
                      </w:r>
                      <w:r>
                        <w:rPr>
                          <w:rFonts w:ascii="GHEA Grapalat" w:hAnsi="GHEA Grapalat" w:cs="Sylfaen"/>
                          <w:b/>
                          <w:bCs/>
                          <w:color w:val="1F497D"/>
                          <w:sz w:val="14"/>
                          <w:szCs w:val="14"/>
                          <w:lang w:val="hy-AM"/>
                        </w:rPr>
                        <w:t>-ամսյա աճի դինամիկան</w:t>
                      </w:r>
                    </w:p>
                    <w:p w14:paraId="0681C0B1"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3ACA0863"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w:t>
                      </w:r>
                    </w:p>
                    <w:p w14:paraId="73B09FBE" w14:textId="77777777" w:rsidR="00093E3E" w:rsidRDefault="00093E3E" w:rsidP="009E3760">
                      <w:r>
                        <w:t> </w:t>
                      </w:r>
                    </w:p>
                    <w:p w14:paraId="59ED3DCC" w14:textId="77777777" w:rsidR="00093E3E" w:rsidRDefault="00093E3E" w:rsidP="009E3760">
                      <w:pPr>
                        <w:rPr>
                          <w:rFonts w:ascii="GHEA Grapalat" w:hAnsi="GHEA Grapalat" w:cs="Sylfaen"/>
                          <w:b/>
                          <w:bCs/>
                          <w:sz w:val="28"/>
                          <w:szCs w:val="28"/>
                        </w:rPr>
                      </w:pPr>
                      <w:r>
                        <w:rPr>
                          <w:rFonts w:ascii="GHEA Grapalat" w:hAnsi="GHEA Grapalat" w:cs="Sylfaen"/>
                          <w:b/>
                          <w:bCs/>
                          <w:sz w:val="28"/>
                          <w:szCs w:val="28"/>
                        </w:rPr>
                        <w:t> </w:t>
                      </w:r>
                    </w:p>
                    <w:p w14:paraId="7D68AC0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39C581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FED4D2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DB53A8B"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C939F8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65B6D8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C86E24A"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DA3F478"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5E6734B"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4E1B39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1B3ECF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E97A23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A36FEE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ADEE05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350D7A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F6CD82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DAE72B8"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873C93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CFA608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C55DAF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4BDC08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E8F8E2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44D2DD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FE513A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230F458"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B1AB0CD"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9FDAAB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38A632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F0BA09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C1BD81B"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33E603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AFD369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F23B27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78366B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70927C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547728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10092B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E090D6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C543EF4" w14:textId="77777777" w:rsidR="00093E3E" w:rsidRDefault="00093E3E" w:rsidP="009E3760">
                      <w:pPr>
                        <w:rPr>
                          <w:sz w:val="14"/>
                          <w:szCs w:val="14"/>
                        </w:rPr>
                      </w:pPr>
                      <w:r>
                        <w:rPr>
                          <w:sz w:val="14"/>
                          <w:szCs w:val="14"/>
                        </w:rPr>
                        <w:t> .</w:t>
                      </w:r>
                    </w:p>
                  </w:txbxContent>
                </v:textbox>
              </v:shape>
            </w:pict>
          </mc:Fallback>
        </mc:AlternateContent>
      </w:r>
      <w:r w:rsidR="003F049F" w:rsidRPr="00202B95">
        <w:rPr>
          <w:rFonts w:ascii="Sylfaen" w:eastAsia="Calibri" w:hAnsi="Sylfaen" w:cs="Sylfaen"/>
          <w:sz w:val="20"/>
          <w:szCs w:val="20"/>
        </w:rPr>
        <w:t>Amid uncertainties, lending growth continued to slow in almost all types of loans in the first quarter of 2021, along with rising lending rates.</w:t>
      </w:r>
      <w:r w:rsidRPr="00202B95">
        <w:rPr>
          <w:rFonts w:ascii="Sylfaen" w:eastAsia="Calibri" w:hAnsi="Sylfaen" w:cs="Sylfaen"/>
          <w:sz w:val="20"/>
          <w:szCs w:val="20"/>
        </w:rPr>
        <w:t xml:space="preserve"> </w:t>
      </w:r>
      <w:r w:rsidR="006D4BB9" w:rsidRPr="00202B95">
        <w:rPr>
          <w:rFonts w:ascii="Sylfaen" w:eastAsia="Calibri" w:hAnsi="Sylfaen" w:cs="Sylfaen"/>
          <w:sz w:val="20"/>
          <w:szCs w:val="20"/>
        </w:rPr>
        <w:t xml:space="preserve"> </w:t>
      </w:r>
      <w:r w:rsidRPr="00202B95">
        <w:rPr>
          <w:rFonts w:ascii="Sylfaen" w:eastAsia="Calibri" w:hAnsi="Sylfaen" w:cs="Sylfaen"/>
          <w:sz w:val="20"/>
          <w:szCs w:val="20"/>
        </w:rPr>
        <w:t xml:space="preserve">Meanwhile, banks and credit institutions continued to operate under significantly more stringent approaches to assessment of creditworthiness and carried out prudent lending, mainly of consumer loans. </w:t>
      </w:r>
      <w:r w:rsidR="009E3760" w:rsidRPr="00202B95">
        <w:rPr>
          <w:rFonts w:ascii="Sylfaen" w:eastAsia="Calibri" w:hAnsi="Sylfaen" w:cs="Sylfaen"/>
          <w:noProof/>
          <w:sz w:val="20"/>
          <w:szCs w:val="20"/>
        </w:rPr>
        <mc:AlternateContent>
          <mc:Choice Requires="wps">
            <w:drawing>
              <wp:anchor distT="0" distB="0" distL="114300" distR="114300" simplePos="0" relativeHeight="252759552" behindDoc="0" locked="0" layoutInCell="1" allowOverlap="1" wp14:anchorId="25D37EC6" wp14:editId="0BABAE6A">
                <wp:simplePos x="0" y="0"/>
                <wp:positionH relativeFrom="column">
                  <wp:posOffset>5670550</wp:posOffset>
                </wp:positionH>
                <wp:positionV relativeFrom="paragraph">
                  <wp:posOffset>2275840</wp:posOffset>
                </wp:positionV>
                <wp:extent cx="1068070" cy="245110"/>
                <wp:effectExtent l="0" t="0" r="0" b="2540"/>
                <wp:wrapNone/>
                <wp:docPr id="1544175977" name="Text Box 314"/>
                <wp:cNvGraphicFramePr/>
                <a:graphic xmlns:a="http://schemas.openxmlformats.org/drawingml/2006/main">
                  <a:graphicData uri="http://schemas.microsoft.com/office/word/2010/wordprocessingShape">
                    <wps:wsp>
                      <wps:cNvSpPr txBox="1"/>
                      <wps:spPr>
                        <a:xfrm>
                          <a:off x="0" y="0"/>
                          <a:ext cx="1068070" cy="245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75447" w14:textId="77777777" w:rsidR="00093E3E" w:rsidRDefault="00093E3E" w:rsidP="009E3760">
                            <w:pPr>
                              <w:jc w:val="center"/>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38A91959"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A3E3CA1"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0A8C966"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64330E2" w14:textId="77777777" w:rsidR="00093E3E" w:rsidRDefault="00093E3E" w:rsidP="009E376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AB73E59" w14:textId="77777777" w:rsidR="00093E3E" w:rsidRDefault="00093E3E" w:rsidP="009E376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D37EC6" id="_x0000_s1129" type="#_x0000_t202" style="position:absolute;left:0;text-align:left;margin-left:446.5pt;margin-top:179.2pt;width:84.1pt;height:19.3pt;z-index:252759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" filled="f" stroked="f" strokeweight=".5pt">
                <v:textbox>
                  <w:txbxContent>
                    <w:p w14:paraId="6F375447" w14:textId="77777777" w:rsidR="00093E3E" w:rsidRDefault="00093E3E" w:rsidP="009E3760">
                      <w:pPr>
                        <w:jc w:val="center"/>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38A91959"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A3E3CA1"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50A8C966"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764330E2" w14:textId="77777777" w:rsidR="00093E3E" w:rsidRDefault="00093E3E" w:rsidP="009E376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0AB73E59" w14:textId="77777777" w:rsidR="00093E3E" w:rsidRDefault="00093E3E" w:rsidP="009E376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9E3760" w:rsidRPr="00202B95">
        <w:rPr>
          <w:rFonts w:ascii="Sylfaen" w:eastAsia="Calibri" w:hAnsi="Sylfaen" w:cs="Sylfaen"/>
          <w:noProof/>
          <w:sz w:val="20"/>
          <w:szCs w:val="20"/>
        </w:rPr>
        <w:drawing>
          <wp:anchor distT="0" distB="0" distL="114300" distR="114300" simplePos="0" relativeHeight="252760576" behindDoc="0" locked="0" layoutInCell="1" allowOverlap="1" wp14:anchorId="1E7DBAA3" wp14:editId="4AC47F65">
            <wp:simplePos x="0" y="0"/>
            <wp:positionH relativeFrom="column">
              <wp:posOffset>4155440</wp:posOffset>
            </wp:positionH>
            <wp:positionV relativeFrom="paragraph">
              <wp:posOffset>610235</wp:posOffset>
            </wp:positionV>
            <wp:extent cx="2519680" cy="1799590"/>
            <wp:effectExtent l="0" t="0" r="0" b="0"/>
            <wp:wrapNone/>
            <wp:docPr id="1544175978" name="Chart 1544175978">
              <a:extLst xmlns:a="http://schemas.openxmlformats.org/drawingml/2006/main">
                <a:ext uri="{FF2B5EF4-FFF2-40B4-BE49-F238E27FC236}">
                  <a16:creationId xmlns:a16="http://schemas.microsoft.com/office/drawing/2014/main" id="{00000000-0008-0000-2A00-000002000000}"/>
                </a:ext>
                <a:ext uri="{147F2762-F138-4A5C-976F-8EAC2B608ADB}">
                  <a16:predDERef xmlns:a16="http://schemas.microsoft.com/office/drawing/2014/main" pred="{00000000-0008-0000-2E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9E3760" w:rsidRPr="00202B95">
        <w:rPr>
          <w:rFonts w:ascii="Sylfaen" w:eastAsia="Calibri" w:hAnsi="Sylfaen" w:cs="Sylfaen"/>
          <w:noProof/>
          <w:sz w:val="20"/>
          <w:szCs w:val="20"/>
        </w:rPr>
        <mc:AlternateContent>
          <mc:Choice Requires="wps">
            <w:drawing>
              <wp:anchor distT="0" distB="0" distL="114300" distR="114300" simplePos="0" relativeHeight="252761600" behindDoc="0" locked="0" layoutInCell="1" allowOverlap="1" wp14:anchorId="060DA3B7" wp14:editId="7120420E">
                <wp:simplePos x="0" y="0"/>
                <wp:positionH relativeFrom="column">
                  <wp:posOffset>4159250</wp:posOffset>
                </wp:positionH>
                <wp:positionV relativeFrom="paragraph">
                  <wp:posOffset>2546350</wp:posOffset>
                </wp:positionV>
                <wp:extent cx="2519680" cy="523875"/>
                <wp:effectExtent l="0" t="0" r="0" b="9525"/>
                <wp:wrapNone/>
                <wp:docPr id="1544175979" name="Text Box 4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24325" w14:textId="41D61C6D" w:rsidR="00093E3E" w:rsidRPr="009E3760" w:rsidRDefault="00093E3E" w:rsidP="009E3760">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4</w:t>
                            </w:r>
                            <w:r>
                              <w:rPr>
                                <w:rFonts w:ascii="GHEA Grapalat" w:hAnsi="GHEA Grapalat" w:cs="Sylfaen"/>
                                <w:b/>
                                <w:bCs/>
                                <w:color w:val="1F497D"/>
                                <w:sz w:val="14"/>
                                <w:szCs w:val="14"/>
                                <w:lang w:val="hy-AM"/>
                              </w:rPr>
                              <w:t>5</w:t>
                            </w:r>
                          </w:p>
                          <w:p w14:paraId="1146CBB8" w14:textId="77777777" w:rsidR="00093E3E" w:rsidRPr="00E57A97" w:rsidRDefault="00093E3E" w:rsidP="009E3760">
                            <w:pPr>
                              <w:rPr>
                                <w:rFonts w:ascii="GHEA Grapalat" w:hAnsi="GHEA Grapalat" w:cs="Sylfaen"/>
                                <w:b/>
                                <w:bCs/>
                                <w:color w:val="1F497D"/>
                                <w:sz w:val="6"/>
                                <w:szCs w:val="6"/>
                              </w:rPr>
                            </w:pPr>
                          </w:p>
                          <w:p w14:paraId="64020D2F" w14:textId="77777777" w:rsidR="00093E3E" w:rsidRDefault="00093E3E" w:rsidP="009E3760">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Դրամային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վարկերի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տոկոսադրույքների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դինամիկան</w:t>
                            </w:r>
                            <w:proofErr w:type="spellEnd"/>
                          </w:p>
                          <w:p w14:paraId="3DC0BEE2"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2667B2C7"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w:t>
                            </w:r>
                          </w:p>
                          <w:p w14:paraId="73424B7D" w14:textId="77777777" w:rsidR="00093E3E" w:rsidRDefault="00093E3E" w:rsidP="009E3760">
                            <w:r>
                              <w:t> </w:t>
                            </w:r>
                          </w:p>
                          <w:p w14:paraId="5156FA63" w14:textId="77777777" w:rsidR="00093E3E" w:rsidRDefault="00093E3E" w:rsidP="009E3760">
                            <w:pPr>
                              <w:rPr>
                                <w:rFonts w:ascii="GHEA Grapalat" w:hAnsi="GHEA Grapalat" w:cs="Sylfaen"/>
                                <w:b/>
                                <w:bCs/>
                                <w:sz w:val="28"/>
                                <w:szCs w:val="28"/>
                              </w:rPr>
                            </w:pPr>
                            <w:r>
                              <w:rPr>
                                <w:rFonts w:ascii="GHEA Grapalat" w:hAnsi="GHEA Grapalat" w:cs="Sylfaen"/>
                                <w:b/>
                                <w:bCs/>
                                <w:sz w:val="28"/>
                                <w:szCs w:val="28"/>
                              </w:rPr>
                              <w:t> </w:t>
                            </w:r>
                          </w:p>
                          <w:p w14:paraId="10D08B1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B74FD7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22CD80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D698DC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5707BA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743D11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FBA288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3B127C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E4F85E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BD1113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E8E2F1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FB1637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341AB7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95BC8E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137032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680188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B3AB3F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616BCE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15AEB2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7FAFD5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2D6073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7DE9DB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25486A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FBEE8C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9F5A71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016D93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797187A"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A92B47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922574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57AED7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7F51B1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11D1CE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4EB3BD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F64549D"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70F083D"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6BBFA1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475BD0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3E0FD9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96CAFF0" w14:textId="77777777" w:rsidR="00093E3E" w:rsidRDefault="00093E3E" w:rsidP="009E3760">
                            <w:pPr>
                              <w:rPr>
                                <w:sz w:val="14"/>
                                <w:szCs w:val="14"/>
                              </w:rPr>
                            </w:pPr>
                            <w:r>
                              <w:rPr>
                                <w:sz w:val="14"/>
                                <w:szCs w:val="14"/>
                              </w:rPr>
                              <w:t> .</w:t>
                            </w:r>
                          </w:p>
                        </w:txbxContent>
                      </wps:txbx>
                      <wps:bodyPr rot="0" vert="horz" wrap="square" lIns="91440" tIns="45720" rIns="91440" bIns="45720" anchor="t" anchorCtr="0" upright="1">
                        <a:noAutofit/>
                      </wps:bodyPr>
                    </wps:wsp>
                  </a:graphicData>
                </a:graphic>
              </wp:anchor>
            </w:drawing>
          </mc:Choice>
          <mc:Fallback>
            <w:pict>
              <v:shape w14:anchorId="060DA3B7" id="_x0000_s1130" type="#_x0000_t202" style="position:absolute;left:0;text-align:left;margin-left:327.5pt;margin-top:200.5pt;width:198.4pt;height:41.25pt;z-index:25276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" filled="f" stroked="f">
                <v:textbox>
                  <w:txbxContent>
                    <w:p w14:paraId="46324325" w14:textId="41D61C6D" w:rsidR="00093E3E" w:rsidRPr="009E3760" w:rsidRDefault="00093E3E" w:rsidP="009E3760">
                      <w:pPr>
                        <w:rPr>
                          <w:rFonts w:ascii="GHEA Grapalat" w:hAnsi="GHEA Grapalat" w:cs="Sylfaen"/>
                          <w:b/>
                          <w:bCs/>
                          <w:color w:val="1F497D"/>
                          <w:sz w:val="14"/>
                          <w:szCs w:val="14"/>
                          <w:lang w:val="hy-AM"/>
                        </w:rPr>
                      </w:pPr>
                      <w:proofErr w:type="spellStart"/>
                      <w:r>
                        <w:rPr>
                          <w:rFonts w:ascii="GHEA Grapalat" w:hAnsi="GHEA Grapalat" w:cs="Sylfaen"/>
                          <w:b/>
                          <w:bCs/>
                          <w:color w:val="1F497D"/>
                          <w:sz w:val="14"/>
                          <w:szCs w:val="14"/>
                        </w:rPr>
                        <w:t>Գրաֆիկ</w:t>
                      </w:r>
                      <w:proofErr w:type="spellEnd"/>
                      <w:r>
                        <w:rPr>
                          <w:rFonts w:ascii="GHEA Grapalat" w:hAnsi="GHEA Grapalat" w:cs="Sylfaen"/>
                          <w:b/>
                          <w:bCs/>
                          <w:color w:val="1F497D"/>
                          <w:sz w:val="14"/>
                          <w:szCs w:val="14"/>
                        </w:rPr>
                        <w:t xml:space="preserve"> 4</w:t>
                      </w:r>
                      <w:r>
                        <w:rPr>
                          <w:rFonts w:ascii="GHEA Grapalat" w:hAnsi="GHEA Grapalat" w:cs="Sylfaen"/>
                          <w:b/>
                          <w:bCs/>
                          <w:color w:val="1F497D"/>
                          <w:sz w:val="14"/>
                          <w:szCs w:val="14"/>
                          <w:lang w:val="hy-AM"/>
                        </w:rPr>
                        <w:t>5</w:t>
                      </w:r>
                    </w:p>
                    <w:p w14:paraId="1146CBB8" w14:textId="77777777" w:rsidR="00093E3E" w:rsidRPr="00E57A97" w:rsidRDefault="00093E3E" w:rsidP="009E3760">
                      <w:pPr>
                        <w:rPr>
                          <w:rFonts w:ascii="GHEA Grapalat" w:hAnsi="GHEA Grapalat" w:cs="Sylfaen"/>
                          <w:b/>
                          <w:bCs/>
                          <w:color w:val="1F497D"/>
                          <w:sz w:val="6"/>
                          <w:szCs w:val="6"/>
                        </w:rPr>
                      </w:pPr>
                    </w:p>
                    <w:p w14:paraId="64020D2F" w14:textId="77777777" w:rsidR="00093E3E" w:rsidRDefault="00093E3E" w:rsidP="009E3760">
                      <w:pPr>
                        <w:rPr>
                          <w:rFonts w:ascii="GHEA Grapalat" w:hAnsi="GHEA Grapalat" w:cs="Sylfaen"/>
                          <w:b/>
                          <w:bCs/>
                          <w:color w:val="1F497D"/>
                          <w:sz w:val="14"/>
                          <w:szCs w:val="14"/>
                        </w:rPr>
                      </w:pPr>
                      <w:proofErr w:type="spellStart"/>
                      <w:r>
                        <w:rPr>
                          <w:rFonts w:ascii="GHEA Grapalat" w:hAnsi="GHEA Grapalat" w:cs="Sylfaen"/>
                          <w:b/>
                          <w:bCs/>
                          <w:color w:val="1F497D"/>
                          <w:sz w:val="14"/>
                          <w:szCs w:val="14"/>
                        </w:rPr>
                        <w:t>Դրամային</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վարկերի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տոկոսադրույքների</w:t>
                      </w:r>
                      <w:proofErr w:type="spellEnd"/>
                      <w:r>
                        <w:rPr>
                          <w:rFonts w:ascii="GHEA Grapalat" w:hAnsi="GHEA Grapalat" w:cs="Sylfaen"/>
                          <w:b/>
                          <w:bCs/>
                          <w:color w:val="1F497D"/>
                          <w:sz w:val="14"/>
                          <w:szCs w:val="14"/>
                        </w:rPr>
                        <w:t xml:space="preserve"> </w:t>
                      </w:r>
                      <w:proofErr w:type="spellStart"/>
                      <w:r>
                        <w:rPr>
                          <w:rFonts w:ascii="GHEA Grapalat" w:hAnsi="GHEA Grapalat" w:cs="Sylfaen"/>
                          <w:b/>
                          <w:bCs/>
                          <w:color w:val="1F497D"/>
                          <w:sz w:val="14"/>
                          <w:szCs w:val="14"/>
                        </w:rPr>
                        <w:t>դինամիկան</w:t>
                      </w:r>
                      <w:proofErr w:type="spellEnd"/>
                    </w:p>
                    <w:p w14:paraId="3DC0BEE2"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xml:space="preserve">  </w:t>
                      </w:r>
                    </w:p>
                    <w:p w14:paraId="2667B2C7" w14:textId="77777777" w:rsidR="00093E3E" w:rsidRDefault="00093E3E" w:rsidP="009E3760">
                      <w:pPr>
                        <w:rPr>
                          <w:rFonts w:ascii="GHEA Grapalat" w:hAnsi="GHEA Grapalat" w:cs="Sylfaen"/>
                          <w:b/>
                          <w:bCs/>
                          <w:color w:val="1F497D"/>
                          <w:sz w:val="14"/>
                          <w:szCs w:val="14"/>
                        </w:rPr>
                      </w:pPr>
                      <w:r>
                        <w:rPr>
                          <w:rFonts w:ascii="GHEA Grapalat" w:hAnsi="GHEA Grapalat" w:cs="Sylfaen"/>
                          <w:b/>
                          <w:bCs/>
                          <w:color w:val="1F497D"/>
                          <w:sz w:val="14"/>
                          <w:szCs w:val="14"/>
                        </w:rPr>
                        <w:t> </w:t>
                      </w:r>
                    </w:p>
                    <w:p w14:paraId="73424B7D" w14:textId="77777777" w:rsidR="00093E3E" w:rsidRDefault="00093E3E" w:rsidP="009E3760">
                      <w:r>
                        <w:t> </w:t>
                      </w:r>
                    </w:p>
                    <w:p w14:paraId="5156FA63" w14:textId="77777777" w:rsidR="00093E3E" w:rsidRDefault="00093E3E" w:rsidP="009E3760">
                      <w:pPr>
                        <w:rPr>
                          <w:rFonts w:ascii="GHEA Grapalat" w:hAnsi="GHEA Grapalat" w:cs="Sylfaen"/>
                          <w:b/>
                          <w:bCs/>
                          <w:sz w:val="28"/>
                          <w:szCs w:val="28"/>
                        </w:rPr>
                      </w:pPr>
                      <w:r>
                        <w:rPr>
                          <w:rFonts w:ascii="GHEA Grapalat" w:hAnsi="GHEA Grapalat" w:cs="Sylfaen"/>
                          <w:b/>
                          <w:bCs/>
                          <w:sz w:val="28"/>
                          <w:szCs w:val="28"/>
                        </w:rPr>
                        <w:t> </w:t>
                      </w:r>
                    </w:p>
                    <w:p w14:paraId="10D08B1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B74FD7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22CD80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D698DC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5707BA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743D11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FBA288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3B127C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E4F85E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BD1113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E8E2F1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FB1637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341AB7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95BC8E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137032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680188E"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B3AB3F6"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616BCEF"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515AEB2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7FAFD5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2D6073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7DE9DB2"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25486A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FBEE8C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9F5A710"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016D93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797187A"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A92B47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922574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357AED79"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7F51B17"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11D1CE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4EB3BDC"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7F64549D"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470F083D"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26BBFA15"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1475BD04"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03E0FD93" w14:textId="77777777" w:rsidR="00093E3E" w:rsidRDefault="00093E3E" w:rsidP="009E3760">
                      <w:pPr>
                        <w:rPr>
                          <w:rFonts w:ascii="GHEA Grapalat" w:hAnsi="GHEA Grapalat" w:cs="Sylfaen"/>
                          <w:b/>
                          <w:bCs/>
                          <w:sz w:val="14"/>
                          <w:szCs w:val="14"/>
                        </w:rPr>
                      </w:pPr>
                      <w:r>
                        <w:rPr>
                          <w:rFonts w:ascii="GHEA Grapalat" w:hAnsi="GHEA Grapalat" w:cs="Sylfaen"/>
                          <w:b/>
                          <w:bCs/>
                          <w:sz w:val="14"/>
                          <w:szCs w:val="14"/>
                        </w:rPr>
                        <w:t> </w:t>
                      </w:r>
                    </w:p>
                    <w:p w14:paraId="696CAFF0" w14:textId="77777777" w:rsidR="00093E3E" w:rsidRDefault="00093E3E" w:rsidP="009E3760">
                      <w:pPr>
                        <w:rPr>
                          <w:sz w:val="14"/>
                          <w:szCs w:val="14"/>
                        </w:rPr>
                      </w:pPr>
                      <w:r>
                        <w:rPr>
                          <w:sz w:val="14"/>
                          <w:szCs w:val="14"/>
                        </w:rPr>
                        <w:t> .</w:t>
                      </w:r>
                    </w:p>
                  </w:txbxContent>
                </v:textbox>
              </v:shape>
            </w:pict>
          </mc:Fallback>
        </mc:AlternateContent>
      </w:r>
      <w:r w:rsidR="009E3760" w:rsidRPr="00202B95">
        <w:rPr>
          <w:rFonts w:ascii="Sylfaen" w:eastAsia="Calibri" w:hAnsi="Sylfaen" w:cs="Sylfaen"/>
          <w:noProof/>
          <w:sz w:val="20"/>
          <w:szCs w:val="20"/>
        </w:rPr>
        <mc:AlternateContent>
          <mc:Choice Requires="wps">
            <w:drawing>
              <wp:anchor distT="0" distB="0" distL="114300" distR="114300" simplePos="0" relativeHeight="252762624" behindDoc="0" locked="0" layoutInCell="1" allowOverlap="1" wp14:anchorId="5B905081" wp14:editId="2AA0AD2C">
                <wp:simplePos x="0" y="0"/>
                <wp:positionH relativeFrom="column">
                  <wp:posOffset>4980940</wp:posOffset>
                </wp:positionH>
                <wp:positionV relativeFrom="paragraph">
                  <wp:posOffset>5094605</wp:posOffset>
                </wp:positionV>
                <wp:extent cx="1763395" cy="293370"/>
                <wp:effectExtent l="0" t="0" r="0" b="0"/>
                <wp:wrapNone/>
                <wp:docPr id="1544175980" name="Text Box 314"/>
                <wp:cNvGraphicFramePr/>
                <a:graphic xmlns:a="http://schemas.openxmlformats.org/drawingml/2006/main">
                  <a:graphicData uri="http://schemas.microsoft.com/office/word/2010/wordprocessingShape">
                    <wps:wsp>
                      <wps:cNvSpPr txBox="1"/>
                      <wps:spPr>
                        <a:xfrm>
                          <a:off x="0" y="0"/>
                          <a:ext cx="1763395" cy="293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5EDEE" w14:textId="77777777" w:rsidR="00093E3E" w:rsidRDefault="00093E3E" w:rsidP="009E3760">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76C5A7A3"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7BD12CD"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B86FC3E"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487B217" w14:textId="77777777" w:rsidR="00093E3E" w:rsidRDefault="00093E3E" w:rsidP="009E376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4C7CE7C" w14:textId="77777777" w:rsidR="00093E3E" w:rsidRDefault="00093E3E" w:rsidP="009E376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05081" id="_x0000_s1131" type="#_x0000_t202" style="position:absolute;left:0;text-align:left;margin-left:392.2pt;margin-top:401.15pt;width:138.85pt;height:23.1pt;z-index:25276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" filled="f" stroked="f" strokeweight=".5pt">
                <v:textbox>
                  <w:txbxContent>
                    <w:p w14:paraId="5545EDEE" w14:textId="77777777" w:rsidR="00093E3E" w:rsidRDefault="00093E3E" w:rsidP="009E3760">
                      <w:pPr>
                        <w:jc w:val="right"/>
                        <w:rPr>
                          <w:rFonts w:ascii="GHEA Grapalat" w:hAnsi="GHEA Grapalat" w:cs="Sylfaen"/>
                          <w:i/>
                          <w:iCs/>
                          <w:color w:val="000000" w:themeColor="dark1"/>
                          <w:sz w:val="14"/>
                          <w:szCs w:val="14"/>
                          <w:lang w:val="hy-AM"/>
                        </w:rPr>
                      </w:pPr>
                      <w:r>
                        <w:rPr>
                          <w:rFonts w:ascii="GHEA Grapalat" w:hAnsi="GHEA Grapalat" w:cs="Sylfaen"/>
                          <w:i/>
                          <w:iCs/>
                          <w:color w:val="000000" w:themeColor="dark1"/>
                          <w:sz w:val="14"/>
                          <w:szCs w:val="14"/>
                          <w:lang w:val="hy-AM"/>
                        </w:rPr>
                        <w:t>Աղբյուրը՝ ՀՀ ԿԲ</w:t>
                      </w:r>
                    </w:p>
                    <w:p w14:paraId="76C5A7A3"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7BD12CD"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4B86FC3E" w14:textId="77777777" w:rsidR="00093E3E" w:rsidRDefault="00093E3E" w:rsidP="009E3760">
                      <w:pPr>
                        <w:jc w:val="right"/>
                        <w:rPr>
                          <w:rFonts w:ascii="GHEA Grapalat" w:hAnsi="GHEA Grapalat" w:cs="Sylfaen"/>
                          <w:i/>
                          <w:iCs/>
                          <w:color w:val="000000" w:themeColor="dark1"/>
                          <w:sz w:val="14"/>
                          <w:szCs w:val="14"/>
                        </w:rPr>
                      </w:pPr>
                      <w:r>
                        <w:rPr>
                          <w:rFonts w:ascii="GHEA Grapalat" w:hAnsi="GHEA Grapalat" w:cs="Sylfaen"/>
                          <w:i/>
                          <w:iCs/>
                          <w:color w:val="000000" w:themeColor="dark1"/>
                          <w:sz w:val="14"/>
                          <w:szCs w:val="14"/>
                        </w:rPr>
                        <w:t> </w:t>
                      </w:r>
                    </w:p>
                    <w:p w14:paraId="1487B217" w14:textId="77777777" w:rsidR="00093E3E" w:rsidRDefault="00093E3E" w:rsidP="009E3760">
                      <w:pPr>
                        <w:jc w:val="right"/>
                        <w:rPr>
                          <w:rFonts w:ascii="GHEA Grapalat" w:hAnsi="GHEA Grapalat" w:cs="Calibri"/>
                          <w:i/>
                          <w:iCs/>
                          <w:color w:val="000000" w:themeColor="dark1"/>
                          <w:sz w:val="14"/>
                          <w:szCs w:val="14"/>
                        </w:rPr>
                      </w:pPr>
                      <w:r>
                        <w:rPr>
                          <w:rFonts w:ascii="GHEA Grapalat" w:hAnsi="GHEA Grapalat" w:cs="Calibri"/>
                          <w:i/>
                          <w:iCs/>
                          <w:color w:val="000000" w:themeColor="dark1"/>
                          <w:sz w:val="14"/>
                          <w:szCs w:val="14"/>
                        </w:rPr>
                        <w:t> </w:t>
                      </w:r>
                    </w:p>
                    <w:p w14:paraId="34C7CE7C" w14:textId="77777777" w:rsidR="00093E3E" w:rsidRDefault="00093E3E" w:rsidP="009E3760">
                      <w:pPr>
                        <w:jc w:val="right"/>
                        <w:rPr>
                          <w:rFonts w:ascii="GHEA Grapalat" w:hAnsi="GHEA Grapalat"/>
                          <w:i/>
                          <w:iCs/>
                          <w:color w:val="000000" w:themeColor="dark1"/>
                          <w:sz w:val="14"/>
                          <w:szCs w:val="14"/>
                        </w:rPr>
                      </w:pPr>
                      <w:r>
                        <w:rPr>
                          <w:rFonts w:ascii="GHEA Grapalat" w:hAnsi="GHEA Grapalat"/>
                          <w:i/>
                          <w:iCs/>
                          <w:color w:val="000000" w:themeColor="dark1"/>
                          <w:sz w:val="14"/>
                          <w:szCs w:val="14"/>
                        </w:rPr>
                        <w:t> </w:t>
                      </w:r>
                    </w:p>
                  </w:txbxContent>
                </v:textbox>
              </v:shape>
            </w:pict>
          </mc:Fallback>
        </mc:AlternateContent>
      </w:r>
      <w:r w:rsidR="006D4BB9" w:rsidRPr="00202B95">
        <w:rPr>
          <w:rFonts w:ascii="Sylfaen" w:eastAsia="Calibri" w:hAnsi="Sylfaen" w:cs="Sylfaen"/>
          <w:sz w:val="20"/>
          <w:szCs w:val="20"/>
        </w:rPr>
        <w:t xml:space="preserve"> </w:t>
      </w:r>
    </w:p>
    <w:p w14:paraId="77F70329" w14:textId="7D73B5CD" w:rsidR="006D4BB9" w:rsidRPr="00202B95" w:rsidRDefault="00491155" w:rsidP="00715B63">
      <w:pPr>
        <w:spacing w:line="340" w:lineRule="atLeast"/>
        <w:ind w:firstLine="284"/>
        <w:jc w:val="both"/>
        <w:rPr>
          <w:rFonts w:ascii="Sylfaen" w:eastAsia="Calibri" w:hAnsi="Sylfaen" w:cs="Sylfaen"/>
          <w:color w:val="FF0000"/>
          <w:sz w:val="20"/>
          <w:szCs w:val="20"/>
        </w:rPr>
      </w:pPr>
      <w:r w:rsidRPr="00202B95">
        <w:rPr>
          <w:rFonts w:ascii="Sylfaen" w:eastAsia="Calibri" w:hAnsi="Sylfaen" w:cs="Sylfaen"/>
          <w:sz w:val="20"/>
          <w:szCs w:val="20"/>
        </w:rPr>
        <w:t xml:space="preserve">However, on a more positive-than-expected basis, total lending rose during the quarter, with a 12-month growth of 8.3% in March 2021. </w:t>
      </w:r>
    </w:p>
    <w:p w14:paraId="11DC3A11" w14:textId="5B256AEA" w:rsidR="0062444C" w:rsidRPr="00202B95" w:rsidRDefault="00CE2220" w:rsidP="007D5996">
      <w:pPr>
        <w:tabs>
          <w:tab w:val="left" w:pos="0"/>
        </w:tabs>
        <w:spacing w:line="260" w:lineRule="atLeast"/>
        <w:ind w:firstLine="284"/>
        <w:jc w:val="right"/>
        <w:rPr>
          <w:rFonts w:ascii="Sylfaen" w:hAnsi="Sylfaen" w:cs="Sylfaen"/>
          <w:color w:val="FF0000"/>
          <w:sz w:val="20"/>
          <w:szCs w:val="20"/>
        </w:rPr>
      </w:pPr>
      <w:r w:rsidRPr="00202B95">
        <w:rPr>
          <w:rFonts w:ascii="Sylfaen" w:hAnsi="Sylfaen"/>
          <w:noProof/>
        </w:rPr>
        <w:drawing>
          <wp:anchor distT="0" distB="0" distL="114300" distR="114300" simplePos="0" relativeHeight="252772864" behindDoc="0" locked="0" layoutInCell="1" allowOverlap="1" wp14:anchorId="368CD5AB" wp14:editId="69529A64">
            <wp:simplePos x="0" y="0"/>
            <wp:positionH relativeFrom="column">
              <wp:posOffset>4217239</wp:posOffset>
            </wp:positionH>
            <wp:positionV relativeFrom="paragraph">
              <wp:posOffset>957634</wp:posOffset>
            </wp:positionV>
            <wp:extent cx="2520000" cy="2160000"/>
            <wp:effectExtent l="0" t="0" r="0" b="0"/>
            <wp:wrapNone/>
            <wp:docPr id="1544175872" name="Chart 1544175872">
              <a:extLst xmlns:a="http://schemas.openxmlformats.org/drawingml/2006/main">
                <a:ext uri="{FF2B5EF4-FFF2-40B4-BE49-F238E27FC236}">
                  <a16:creationId xmlns:a16="http://schemas.microsoft.com/office/drawing/2014/main" id="{00000000-0008-0000-2B00-000006000000}"/>
                </a:ext>
                <a:ext uri="{147F2762-F138-4A5C-976F-8EAC2B608ADB}">
                  <a16:predDERef xmlns:a16="http://schemas.microsoft.com/office/drawing/2014/main" pred="{00000000-0008-0000-2F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14:sizeRelH relativeFrom="page">
              <wp14:pctWidth>0</wp14:pctWidth>
            </wp14:sizeRelH>
            <wp14:sizeRelV relativeFrom="page">
              <wp14:pctHeight>0</wp14:pctHeight>
            </wp14:sizeRelV>
          </wp:anchor>
        </w:drawing>
      </w:r>
    </w:p>
    <w:p w14:paraId="48AC48CF" w14:textId="24AAB7FB" w:rsidR="00DB37C1" w:rsidRPr="00202B95" w:rsidRDefault="00DB37C1" w:rsidP="007D5996">
      <w:pPr>
        <w:pageBreakBefore/>
        <w:spacing w:line="260" w:lineRule="atLeast"/>
        <w:jc w:val="both"/>
        <w:rPr>
          <w:rFonts w:ascii="Sylfaen" w:eastAsia="Calibri" w:hAnsi="Sylfaen"/>
          <w:b/>
          <w:bCs/>
          <w:color w:val="002060"/>
          <w:sz w:val="20"/>
          <w:szCs w:val="20"/>
        </w:rPr>
      </w:pPr>
      <w:r w:rsidRPr="00202B95">
        <w:rPr>
          <w:rFonts w:ascii="Sylfaen" w:hAnsi="Sylfaen" w:cs="GHEA Grapalat"/>
          <w:b/>
          <w:color w:val="002060"/>
          <w:spacing w:val="40"/>
          <w:sz w:val="22"/>
          <w:szCs w:val="22"/>
        </w:rPr>
        <w:lastRenderedPageBreak/>
        <w:t xml:space="preserve">4. </w:t>
      </w:r>
      <w:r w:rsidR="00CA66F1" w:rsidRPr="00202B95">
        <w:rPr>
          <w:rFonts w:ascii="Sylfaen" w:hAnsi="Sylfaen" w:cs="GHEA Grapalat"/>
          <w:b/>
          <w:color w:val="002060"/>
          <w:spacing w:val="40"/>
          <w:sz w:val="22"/>
          <w:szCs w:val="22"/>
        </w:rPr>
        <w:t>SUMMING UP</w:t>
      </w:r>
    </w:p>
    <w:p w14:paraId="1472149A" w14:textId="77777777" w:rsidR="00DB37C1" w:rsidRPr="00202B95" w:rsidRDefault="00DB37C1" w:rsidP="007D5996">
      <w:pPr>
        <w:spacing w:line="260" w:lineRule="atLeast"/>
        <w:ind w:firstLine="284"/>
        <w:jc w:val="both"/>
        <w:rPr>
          <w:rFonts w:ascii="Sylfaen" w:eastAsia="Calibri" w:hAnsi="Sylfaen"/>
          <w:b/>
          <w:bCs/>
          <w:sz w:val="20"/>
          <w:szCs w:val="20"/>
        </w:rPr>
      </w:pPr>
    </w:p>
    <w:p w14:paraId="778D24E5" w14:textId="1394DD29" w:rsidR="0062444C" w:rsidRPr="00202B95" w:rsidRDefault="00491155" w:rsidP="009534E5">
      <w:pPr>
        <w:spacing w:line="340" w:lineRule="atLeast"/>
        <w:ind w:firstLine="284"/>
        <w:jc w:val="both"/>
        <w:rPr>
          <w:rFonts w:ascii="Sylfaen" w:hAnsi="Sylfaen" w:cs="GHEA Grapalat"/>
          <w:i/>
          <w:iCs/>
          <w:color w:val="FF0000"/>
          <w:sz w:val="20"/>
          <w:szCs w:val="20"/>
        </w:rPr>
      </w:pPr>
      <w:r w:rsidRPr="00202B95">
        <w:rPr>
          <w:rFonts w:ascii="Sylfaen" w:eastAsia="Calibri" w:hAnsi="Sylfaen"/>
          <w:b/>
          <w:bCs/>
          <w:i/>
          <w:iCs/>
          <w:sz w:val="20"/>
          <w:szCs w:val="20"/>
        </w:rPr>
        <w:t xml:space="preserve">According to the monetary policy program of the Central Bank for the second quarter of 2021, 12-month inflation will remain at a high level in the near future and will approach the target in the medium term. </w:t>
      </w:r>
      <w:r w:rsidR="00A0450F" w:rsidRPr="00202B95">
        <w:rPr>
          <w:rFonts w:ascii="Sylfaen" w:eastAsia="Calibri" w:hAnsi="Sylfaen"/>
          <w:sz w:val="20"/>
          <w:szCs w:val="20"/>
        </w:rPr>
        <w:t xml:space="preserve">In the short run, inflation will be driven both by supply-side factors related to inflationary effects transmitted through a number of imported goods and by demand-driven factors with the rapid recovery of aggregate demand. In this situation, the Central Bank continues to raise policy interest rate, and considers further tightening of monetary conditions under the risks of accelerating inflation expectations in the near future and the commitment to mitigate them. </w:t>
      </w:r>
      <w:r w:rsidR="0054384E" w:rsidRPr="00202B95">
        <w:rPr>
          <w:rFonts w:ascii="Sylfaen" w:eastAsia="Calibri" w:hAnsi="Sylfaen"/>
          <w:sz w:val="20"/>
          <w:szCs w:val="20"/>
        </w:rPr>
        <w:t xml:space="preserve">As a result of restrictive fiscal and monetary policies inflation will gradually decline in the medium term, and will </w:t>
      </w:r>
      <w:r w:rsidR="0054384E" w:rsidRPr="00202B95">
        <w:rPr>
          <w:rFonts w:ascii="Sylfaen" w:eastAsia="Calibri" w:hAnsi="Sylfaen"/>
          <w:b/>
          <w:bCs/>
          <w:i/>
          <w:iCs/>
          <w:sz w:val="20"/>
          <w:szCs w:val="20"/>
        </w:rPr>
        <w:t>stabilize around the target of 4%</w:t>
      </w:r>
      <w:r w:rsidR="0054384E" w:rsidRPr="00202B95">
        <w:rPr>
          <w:rFonts w:ascii="Sylfaen" w:eastAsia="Calibri" w:hAnsi="Sylfaen"/>
          <w:sz w:val="20"/>
          <w:szCs w:val="20"/>
        </w:rPr>
        <w:t xml:space="preserve"> at the end of the </w:t>
      </w:r>
      <w:r w:rsidR="00D2232F" w:rsidRPr="00202B95">
        <w:rPr>
          <w:rFonts w:ascii="Sylfaen" w:eastAsia="Calibri" w:hAnsi="Sylfaen"/>
          <w:sz w:val="20"/>
          <w:szCs w:val="20"/>
        </w:rPr>
        <w:t>forecast horizon</w:t>
      </w:r>
      <w:r w:rsidR="0054384E" w:rsidRPr="00202B95">
        <w:rPr>
          <w:rFonts w:ascii="Sylfaen" w:eastAsia="Calibri" w:hAnsi="Sylfaen"/>
          <w:sz w:val="20"/>
          <w:szCs w:val="20"/>
        </w:rPr>
        <w:t xml:space="preserve">. </w:t>
      </w:r>
    </w:p>
    <w:p w14:paraId="7CCD53EF" w14:textId="512D8373" w:rsidR="0062444C" w:rsidRPr="00202B95" w:rsidRDefault="00CA66F1" w:rsidP="009534E5">
      <w:pPr>
        <w:spacing w:before="120" w:line="340" w:lineRule="atLeast"/>
        <w:ind w:firstLine="284"/>
        <w:jc w:val="both"/>
        <w:rPr>
          <w:rFonts w:ascii="Sylfaen" w:hAnsi="Sylfaen"/>
          <w:color w:val="FF0000"/>
          <w:sz w:val="20"/>
          <w:szCs w:val="20"/>
        </w:rPr>
      </w:pPr>
      <w:r w:rsidRPr="00202B95">
        <w:rPr>
          <w:rFonts w:ascii="Sylfaen" w:eastAsia="GHEA Grapalat" w:hAnsi="Sylfaen" w:cs="GHEA Grapalat"/>
          <w:b/>
          <w:bCs/>
          <w:i/>
          <w:iCs/>
          <w:sz w:val="20"/>
          <w:szCs w:val="20"/>
        </w:rPr>
        <w:t xml:space="preserve">The risks of deviating from the projected inflation trajectory are balanced in the </w:t>
      </w:r>
      <w:r w:rsidR="00D2232F" w:rsidRPr="00202B95">
        <w:rPr>
          <w:rFonts w:ascii="Sylfaen" w:eastAsia="GHEA Grapalat" w:hAnsi="Sylfaen" w:cs="GHEA Grapalat"/>
          <w:b/>
          <w:bCs/>
          <w:i/>
          <w:iCs/>
          <w:sz w:val="20"/>
          <w:szCs w:val="20"/>
        </w:rPr>
        <w:t>forecast horizon</w:t>
      </w:r>
      <w:r w:rsidRPr="00202B95">
        <w:rPr>
          <w:rFonts w:ascii="Sylfaen" w:eastAsia="GHEA Grapalat" w:hAnsi="Sylfaen" w:cs="GHEA Grapalat"/>
          <w:b/>
          <w:bCs/>
          <w:i/>
          <w:iCs/>
          <w:sz w:val="20"/>
          <w:szCs w:val="20"/>
        </w:rPr>
        <w:t xml:space="preserve">, </w:t>
      </w:r>
      <w:r w:rsidRPr="00202B95">
        <w:rPr>
          <w:rFonts w:ascii="Sylfaen" w:eastAsia="GHEA Grapalat" w:hAnsi="Sylfaen" w:cs="GHEA Grapalat"/>
          <w:sz w:val="20"/>
          <w:szCs w:val="20"/>
        </w:rPr>
        <w:t>and in case of their emergence the Central Bank is ready to respond accordingly to ensure the achievement of the goal of price stability in the medium term.</w:t>
      </w:r>
    </w:p>
    <w:p w14:paraId="6C19E3A5" w14:textId="77777777" w:rsidR="00311E2F" w:rsidRPr="00202B95" w:rsidRDefault="00311E2F" w:rsidP="007D5996">
      <w:pPr>
        <w:autoSpaceDE w:val="0"/>
        <w:autoSpaceDN w:val="0"/>
        <w:adjustRightInd w:val="0"/>
        <w:spacing w:line="260" w:lineRule="atLeast"/>
        <w:jc w:val="both"/>
        <w:rPr>
          <w:rFonts w:ascii="Sylfaen" w:hAnsi="Sylfaen"/>
          <w:b/>
          <w:color w:val="FF0000"/>
          <w:spacing w:val="20"/>
          <w:sz w:val="20"/>
          <w:szCs w:val="20"/>
        </w:rPr>
      </w:pPr>
    </w:p>
    <w:p w14:paraId="383F1978" w14:textId="77777777" w:rsidR="00311E2F" w:rsidRPr="00202B95" w:rsidRDefault="00311E2F" w:rsidP="007D5996">
      <w:pPr>
        <w:autoSpaceDE w:val="0"/>
        <w:autoSpaceDN w:val="0"/>
        <w:adjustRightInd w:val="0"/>
        <w:spacing w:line="260" w:lineRule="atLeast"/>
        <w:jc w:val="both"/>
        <w:rPr>
          <w:rFonts w:ascii="Sylfaen" w:hAnsi="Sylfaen"/>
          <w:b/>
          <w:color w:val="FF0000"/>
          <w:spacing w:val="20"/>
          <w:sz w:val="20"/>
          <w:szCs w:val="20"/>
        </w:rPr>
      </w:pPr>
    </w:p>
    <w:p w14:paraId="67C0D30E" w14:textId="77777777" w:rsidR="00311E2F" w:rsidRPr="00202B95" w:rsidRDefault="00311E2F" w:rsidP="007D5996">
      <w:pPr>
        <w:autoSpaceDE w:val="0"/>
        <w:autoSpaceDN w:val="0"/>
        <w:adjustRightInd w:val="0"/>
        <w:spacing w:line="260" w:lineRule="atLeast"/>
        <w:jc w:val="both"/>
        <w:rPr>
          <w:rFonts w:ascii="Sylfaen" w:hAnsi="Sylfaen"/>
          <w:b/>
          <w:color w:val="FF0000"/>
          <w:spacing w:val="20"/>
          <w:sz w:val="20"/>
          <w:szCs w:val="20"/>
        </w:rPr>
      </w:pPr>
    </w:p>
    <w:p w14:paraId="6B6D9E58" w14:textId="77777777" w:rsidR="00311E2F" w:rsidRPr="00202B95" w:rsidRDefault="00311E2F" w:rsidP="007D5996">
      <w:pPr>
        <w:autoSpaceDE w:val="0"/>
        <w:autoSpaceDN w:val="0"/>
        <w:adjustRightInd w:val="0"/>
        <w:spacing w:line="260" w:lineRule="atLeast"/>
        <w:jc w:val="both"/>
        <w:rPr>
          <w:rFonts w:ascii="Sylfaen" w:hAnsi="Sylfaen"/>
          <w:b/>
          <w:color w:val="FF0000"/>
          <w:spacing w:val="20"/>
          <w:sz w:val="20"/>
          <w:szCs w:val="20"/>
        </w:rPr>
      </w:pPr>
    </w:p>
    <w:p w14:paraId="67608323" w14:textId="77777777" w:rsidR="00311E2F" w:rsidRPr="00202B95" w:rsidRDefault="00311E2F" w:rsidP="007D5996">
      <w:pPr>
        <w:autoSpaceDE w:val="0"/>
        <w:autoSpaceDN w:val="0"/>
        <w:adjustRightInd w:val="0"/>
        <w:spacing w:line="260" w:lineRule="atLeast"/>
        <w:jc w:val="both"/>
        <w:rPr>
          <w:rFonts w:ascii="Sylfaen" w:hAnsi="Sylfaen"/>
          <w:b/>
          <w:color w:val="FF0000"/>
          <w:spacing w:val="20"/>
          <w:sz w:val="20"/>
          <w:szCs w:val="20"/>
        </w:rPr>
      </w:pPr>
    </w:p>
    <w:p w14:paraId="7C93C894" w14:textId="77777777" w:rsidR="00311E2F" w:rsidRPr="00202B95" w:rsidRDefault="00311E2F" w:rsidP="007D5996">
      <w:pPr>
        <w:autoSpaceDE w:val="0"/>
        <w:autoSpaceDN w:val="0"/>
        <w:adjustRightInd w:val="0"/>
        <w:spacing w:line="260" w:lineRule="atLeast"/>
        <w:jc w:val="both"/>
        <w:rPr>
          <w:rFonts w:ascii="Sylfaen" w:hAnsi="Sylfaen"/>
          <w:b/>
          <w:color w:val="FF0000"/>
          <w:spacing w:val="20"/>
          <w:sz w:val="20"/>
          <w:szCs w:val="20"/>
        </w:rPr>
      </w:pPr>
    </w:p>
    <w:p w14:paraId="4C82C110" w14:textId="77777777" w:rsidR="00311E2F" w:rsidRPr="00202B95" w:rsidRDefault="00311E2F" w:rsidP="007D5996">
      <w:pPr>
        <w:autoSpaceDE w:val="0"/>
        <w:autoSpaceDN w:val="0"/>
        <w:adjustRightInd w:val="0"/>
        <w:spacing w:line="260" w:lineRule="atLeast"/>
        <w:jc w:val="both"/>
        <w:rPr>
          <w:rFonts w:ascii="Sylfaen" w:hAnsi="Sylfaen"/>
          <w:b/>
          <w:color w:val="FF0000"/>
          <w:spacing w:val="20"/>
          <w:sz w:val="20"/>
          <w:szCs w:val="20"/>
        </w:rPr>
      </w:pPr>
    </w:p>
    <w:p w14:paraId="4F3560D9" w14:textId="77777777" w:rsidR="00384C66" w:rsidRPr="00202B95" w:rsidRDefault="00384C66" w:rsidP="007D5996">
      <w:pPr>
        <w:autoSpaceDE w:val="0"/>
        <w:autoSpaceDN w:val="0"/>
        <w:adjustRightInd w:val="0"/>
        <w:spacing w:line="260" w:lineRule="atLeast"/>
        <w:jc w:val="both"/>
        <w:rPr>
          <w:rFonts w:ascii="Sylfaen" w:hAnsi="Sylfaen"/>
          <w:b/>
          <w:color w:val="FF0000"/>
          <w:spacing w:val="20"/>
          <w:sz w:val="20"/>
          <w:szCs w:val="20"/>
        </w:rPr>
      </w:pPr>
    </w:p>
    <w:p w14:paraId="4DD13D19" w14:textId="77777777" w:rsidR="00384C66" w:rsidRPr="00202B95" w:rsidRDefault="00384C66" w:rsidP="007D5996">
      <w:pPr>
        <w:autoSpaceDE w:val="0"/>
        <w:autoSpaceDN w:val="0"/>
        <w:adjustRightInd w:val="0"/>
        <w:spacing w:line="260" w:lineRule="atLeast"/>
        <w:jc w:val="both"/>
        <w:rPr>
          <w:rFonts w:ascii="Sylfaen" w:hAnsi="Sylfaen"/>
          <w:b/>
          <w:color w:val="FF0000"/>
          <w:spacing w:val="20"/>
          <w:sz w:val="6"/>
          <w:szCs w:val="20"/>
        </w:rPr>
      </w:pPr>
    </w:p>
    <w:p w14:paraId="6F21C0DF"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7CF10E37"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46BB40B4"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18AE0273"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66A0AD13"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3D1C8DB1"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0B748656"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10524C37"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40428B95"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53F1B668"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7AEFA778"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56F891D1"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18FED612"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03672D89" w14:textId="77777777" w:rsidR="003B17AC" w:rsidRPr="00202B95" w:rsidRDefault="003B17AC" w:rsidP="007D5996">
      <w:pPr>
        <w:autoSpaceDE w:val="0"/>
        <w:autoSpaceDN w:val="0"/>
        <w:adjustRightInd w:val="0"/>
        <w:spacing w:line="260" w:lineRule="atLeast"/>
        <w:jc w:val="both"/>
        <w:rPr>
          <w:rFonts w:ascii="Sylfaen" w:hAnsi="Sylfaen"/>
          <w:b/>
          <w:color w:val="FF0000"/>
          <w:spacing w:val="20"/>
          <w:sz w:val="6"/>
          <w:szCs w:val="20"/>
        </w:rPr>
      </w:pPr>
    </w:p>
    <w:p w14:paraId="170DE473" w14:textId="138BD8A8" w:rsidR="003B17AC" w:rsidRPr="00202B95" w:rsidRDefault="00CA66F1" w:rsidP="007D5996">
      <w:pPr>
        <w:pStyle w:val="Heading1"/>
        <w:keepNext w:val="0"/>
        <w:pageBreakBefore/>
        <w:spacing w:line="260" w:lineRule="atLeast"/>
        <w:jc w:val="center"/>
        <w:rPr>
          <w:rFonts w:ascii="Sylfaen" w:hAnsi="Sylfaen"/>
          <w:color w:val="002060"/>
          <w:sz w:val="20"/>
          <w:szCs w:val="20"/>
          <w:u w:val="none"/>
          <w:lang w:val="en-US"/>
        </w:rPr>
      </w:pPr>
      <w:r w:rsidRPr="00202B95">
        <w:rPr>
          <w:rFonts w:ascii="Sylfaen" w:hAnsi="Sylfaen" w:cs="Sylfaen"/>
          <w:color w:val="002060"/>
          <w:sz w:val="20"/>
          <w:szCs w:val="20"/>
          <w:u w:val="none"/>
          <w:lang w:val="en-US"/>
        </w:rPr>
        <w:lastRenderedPageBreak/>
        <w:t>BOARD MEETING OF THE CBA</w:t>
      </w:r>
    </w:p>
    <w:p w14:paraId="0B01CFC5" w14:textId="067E330F" w:rsidR="003B17AC" w:rsidRPr="00202B95" w:rsidRDefault="00CA66F1" w:rsidP="007D5996">
      <w:pPr>
        <w:spacing w:before="120" w:line="260" w:lineRule="atLeast"/>
        <w:jc w:val="center"/>
        <w:outlineLvl w:val="0"/>
        <w:rPr>
          <w:rFonts w:ascii="Sylfaen" w:hAnsi="Sylfaen" w:cs="Sylfaen"/>
          <w:b/>
          <w:color w:val="002060"/>
          <w:sz w:val="20"/>
          <w:szCs w:val="20"/>
        </w:rPr>
      </w:pPr>
      <w:r w:rsidRPr="00202B95">
        <w:rPr>
          <w:rFonts w:ascii="Sylfaen" w:hAnsi="Sylfaen" w:cs="Sylfaen"/>
          <w:b/>
          <w:color w:val="002060"/>
          <w:sz w:val="20"/>
          <w:szCs w:val="20"/>
        </w:rPr>
        <w:t xml:space="preserve">MINUTES </w:t>
      </w:r>
      <w:r w:rsidR="003B17AC" w:rsidRPr="00202B95">
        <w:rPr>
          <w:rFonts w:ascii="Sylfaen" w:hAnsi="Sylfaen" w:cs="Sylfaen"/>
          <w:b/>
          <w:color w:val="002060"/>
          <w:sz w:val="20"/>
          <w:szCs w:val="20"/>
        </w:rPr>
        <w:t>(1</w:t>
      </w:r>
      <w:r w:rsidR="00437AB9" w:rsidRPr="00202B95">
        <w:rPr>
          <w:rFonts w:ascii="Sylfaen" w:hAnsi="Sylfaen" w:cs="Sylfaen"/>
          <w:b/>
          <w:color w:val="002060"/>
          <w:sz w:val="20"/>
          <w:szCs w:val="20"/>
        </w:rPr>
        <w:t>5</w:t>
      </w:r>
      <w:r w:rsidR="003B17AC" w:rsidRPr="00202B95">
        <w:rPr>
          <w:rFonts w:ascii="Sylfaen" w:hAnsi="Sylfaen" w:cs="Sylfaen"/>
          <w:b/>
          <w:color w:val="002060"/>
          <w:sz w:val="20"/>
          <w:szCs w:val="20"/>
        </w:rPr>
        <w:t>.</w:t>
      </w:r>
      <w:r w:rsidR="009B1482" w:rsidRPr="00202B95">
        <w:rPr>
          <w:rFonts w:ascii="Sylfaen" w:hAnsi="Sylfaen" w:cs="Sylfaen"/>
          <w:b/>
          <w:color w:val="002060"/>
          <w:sz w:val="20"/>
          <w:szCs w:val="20"/>
        </w:rPr>
        <w:t>0</w:t>
      </w:r>
      <w:r w:rsidR="00437AB9" w:rsidRPr="00202B95">
        <w:rPr>
          <w:rFonts w:ascii="Sylfaen" w:hAnsi="Sylfaen" w:cs="Sylfaen"/>
          <w:b/>
          <w:color w:val="002060"/>
          <w:sz w:val="20"/>
          <w:szCs w:val="20"/>
        </w:rPr>
        <w:t>6</w:t>
      </w:r>
      <w:r w:rsidR="003B17AC" w:rsidRPr="00202B95">
        <w:rPr>
          <w:rFonts w:ascii="Sylfaen" w:hAnsi="Sylfaen" w:cs="Sylfaen"/>
          <w:b/>
          <w:color w:val="002060"/>
          <w:sz w:val="20"/>
          <w:szCs w:val="20"/>
        </w:rPr>
        <w:t>.202</w:t>
      </w:r>
      <w:r w:rsidR="009B1482" w:rsidRPr="00202B95">
        <w:rPr>
          <w:rFonts w:ascii="Sylfaen" w:hAnsi="Sylfaen" w:cs="Sylfaen"/>
          <w:b/>
          <w:color w:val="002060"/>
          <w:sz w:val="20"/>
          <w:szCs w:val="20"/>
        </w:rPr>
        <w:t>1</w:t>
      </w:r>
      <w:r w:rsidR="003B17AC" w:rsidRPr="00202B95">
        <w:rPr>
          <w:rFonts w:ascii="Sylfaen" w:hAnsi="Sylfaen" w:cs="Sylfaen"/>
          <w:b/>
          <w:color w:val="002060"/>
          <w:sz w:val="20"/>
          <w:szCs w:val="20"/>
        </w:rPr>
        <w:t>)</w:t>
      </w:r>
    </w:p>
    <w:p w14:paraId="5F8C70B0" w14:textId="77777777" w:rsidR="003B17AC" w:rsidRPr="00202B95" w:rsidRDefault="003B17AC" w:rsidP="007D5996">
      <w:pPr>
        <w:spacing w:line="260" w:lineRule="atLeast"/>
        <w:ind w:firstLine="720"/>
        <w:jc w:val="center"/>
        <w:rPr>
          <w:rFonts w:ascii="Sylfaen" w:hAnsi="Sylfaen"/>
          <w:b/>
          <w:sz w:val="26"/>
          <w:szCs w:val="20"/>
        </w:rPr>
      </w:pPr>
    </w:p>
    <w:p w14:paraId="29CBEBA7" w14:textId="77777777" w:rsidR="003B17AC" w:rsidRPr="00202B95" w:rsidRDefault="003B17AC" w:rsidP="009B5EE7">
      <w:pPr>
        <w:ind w:firstLine="720"/>
        <w:jc w:val="center"/>
        <w:rPr>
          <w:rFonts w:ascii="Sylfaen" w:hAnsi="Sylfaen"/>
          <w:b/>
          <w:sz w:val="32"/>
          <w:szCs w:val="18"/>
        </w:rPr>
      </w:pPr>
    </w:p>
    <w:p w14:paraId="0F1C25BC" w14:textId="05CCC03D" w:rsidR="003B17AC" w:rsidRPr="00202B95" w:rsidRDefault="00CA66F1" w:rsidP="007D5996">
      <w:pPr>
        <w:spacing w:line="260" w:lineRule="atLeast"/>
        <w:jc w:val="center"/>
        <w:rPr>
          <w:rFonts w:ascii="Sylfaen" w:hAnsi="Sylfaen"/>
          <w:b/>
          <w:bCs/>
          <w:spacing w:val="10"/>
          <w:sz w:val="20"/>
          <w:szCs w:val="20"/>
        </w:rPr>
      </w:pPr>
      <w:r w:rsidRPr="00202B95">
        <w:rPr>
          <w:rFonts w:ascii="Sylfaen" w:hAnsi="Sylfaen"/>
          <w:b/>
          <w:bCs/>
          <w:spacing w:val="10"/>
          <w:sz w:val="20"/>
          <w:szCs w:val="20"/>
        </w:rPr>
        <w:t>On the Refinancing Rate</w:t>
      </w:r>
      <w:r w:rsidR="003B17AC" w:rsidRPr="00202B95">
        <w:rPr>
          <w:rFonts w:ascii="Sylfaen" w:hAnsi="Sylfaen"/>
          <w:b/>
          <w:bCs/>
          <w:spacing w:val="10"/>
          <w:sz w:val="20"/>
          <w:szCs w:val="20"/>
        </w:rPr>
        <w:t xml:space="preserve"> </w:t>
      </w:r>
    </w:p>
    <w:p w14:paraId="45E05C63" w14:textId="77777777" w:rsidR="003B17AC" w:rsidRPr="00202B95" w:rsidRDefault="003B17AC" w:rsidP="007D5996">
      <w:pPr>
        <w:spacing w:line="260" w:lineRule="atLeast"/>
        <w:jc w:val="center"/>
        <w:rPr>
          <w:rFonts w:ascii="Sylfaen" w:hAnsi="Sylfaen"/>
          <w:b/>
          <w:sz w:val="28"/>
          <w:szCs w:val="20"/>
        </w:rPr>
      </w:pPr>
    </w:p>
    <w:p w14:paraId="4BD6A6CF" w14:textId="1187BB58" w:rsidR="00F77085" w:rsidRPr="00202B95" w:rsidRDefault="00CA66F1" w:rsidP="00437AB9">
      <w:pPr>
        <w:spacing w:line="340" w:lineRule="atLeast"/>
        <w:ind w:firstLine="284"/>
        <w:jc w:val="center"/>
        <w:rPr>
          <w:rFonts w:ascii="Sylfaen" w:hAnsi="Sylfaen"/>
          <w:b/>
          <w:bCs/>
          <w:color w:val="FF0000"/>
          <w:sz w:val="20"/>
          <w:szCs w:val="20"/>
        </w:rPr>
      </w:pPr>
      <w:r w:rsidRPr="00202B95">
        <w:rPr>
          <w:rFonts w:ascii="Sylfaen" w:hAnsi="Sylfaen"/>
          <w:b/>
          <w:bCs/>
          <w:sz w:val="20"/>
          <w:szCs w:val="20"/>
        </w:rPr>
        <w:t xml:space="preserve">The CBA Board Meeting of June 15, 2021 attended by CBA Governor Martin Galstyan, Deputy Governors </w:t>
      </w:r>
      <w:proofErr w:type="spellStart"/>
      <w:r w:rsidRPr="00202B95">
        <w:rPr>
          <w:rFonts w:ascii="Sylfaen" w:hAnsi="Sylfaen"/>
          <w:b/>
          <w:bCs/>
          <w:sz w:val="20"/>
          <w:szCs w:val="20"/>
        </w:rPr>
        <w:t>Nerses</w:t>
      </w:r>
      <w:proofErr w:type="spellEnd"/>
      <w:r w:rsidRPr="00202B95">
        <w:rPr>
          <w:rFonts w:ascii="Sylfaen" w:hAnsi="Sylfaen"/>
          <w:b/>
          <w:bCs/>
          <w:sz w:val="20"/>
          <w:szCs w:val="20"/>
        </w:rPr>
        <w:t xml:space="preserve"> </w:t>
      </w:r>
      <w:proofErr w:type="spellStart"/>
      <w:r w:rsidRPr="00202B95">
        <w:rPr>
          <w:rFonts w:ascii="Sylfaen" w:hAnsi="Sylfaen"/>
          <w:b/>
          <w:bCs/>
          <w:sz w:val="20"/>
          <w:szCs w:val="20"/>
        </w:rPr>
        <w:t>Yeritsyan</w:t>
      </w:r>
      <w:proofErr w:type="spellEnd"/>
      <w:r w:rsidRPr="00202B95">
        <w:rPr>
          <w:rFonts w:ascii="Sylfaen" w:hAnsi="Sylfaen"/>
          <w:b/>
          <w:bCs/>
          <w:sz w:val="20"/>
          <w:szCs w:val="20"/>
        </w:rPr>
        <w:t xml:space="preserve"> and Vakhtang </w:t>
      </w:r>
      <w:proofErr w:type="spellStart"/>
      <w:r w:rsidRPr="00202B95">
        <w:rPr>
          <w:rFonts w:ascii="Sylfaen" w:hAnsi="Sylfaen"/>
          <w:b/>
          <w:bCs/>
          <w:sz w:val="20"/>
          <w:szCs w:val="20"/>
        </w:rPr>
        <w:t>Abrahamyan</w:t>
      </w:r>
      <w:proofErr w:type="spellEnd"/>
      <w:r w:rsidRPr="00202B95">
        <w:rPr>
          <w:rFonts w:ascii="Sylfaen" w:hAnsi="Sylfaen"/>
          <w:b/>
          <w:bCs/>
          <w:sz w:val="20"/>
          <w:szCs w:val="20"/>
        </w:rPr>
        <w:t xml:space="preserve">, and Board Members Hasmik Ghahramanyan, Arthur Stepanyan, Oleg </w:t>
      </w:r>
      <w:proofErr w:type="spellStart"/>
      <w:r w:rsidRPr="00202B95">
        <w:rPr>
          <w:rFonts w:ascii="Sylfaen" w:hAnsi="Sylfaen"/>
          <w:b/>
          <w:bCs/>
          <w:sz w:val="20"/>
          <w:szCs w:val="20"/>
        </w:rPr>
        <w:t>Aghasyan</w:t>
      </w:r>
      <w:proofErr w:type="spellEnd"/>
      <w:r w:rsidRPr="00202B95">
        <w:rPr>
          <w:rFonts w:ascii="Sylfaen" w:hAnsi="Sylfaen"/>
          <w:b/>
          <w:bCs/>
          <w:sz w:val="20"/>
          <w:szCs w:val="20"/>
        </w:rPr>
        <w:t>, Hovhannes Khachatryan and Davit Nahapetyan</w:t>
      </w:r>
      <w:r w:rsidR="00CE710E" w:rsidRPr="00202B95">
        <w:rPr>
          <w:rFonts w:ascii="Sylfaen" w:hAnsi="Sylfaen"/>
          <w:b/>
          <w:bCs/>
          <w:color w:val="FF0000"/>
          <w:sz w:val="20"/>
          <w:szCs w:val="20"/>
        </w:rPr>
        <w:t xml:space="preserve"> </w:t>
      </w:r>
    </w:p>
    <w:p w14:paraId="04CA239A" w14:textId="77777777" w:rsidR="003B17AC" w:rsidRPr="00202B95" w:rsidRDefault="003B17AC" w:rsidP="007D5996">
      <w:pPr>
        <w:spacing w:line="260" w:lineRule="atLeast"/>
        <w:jc w:val="center"/>
        <w:rPr>
          <w:rFonts w:ascii="Sylfaen" w:hAnsi="Sylfaen"/>
          <w:b/>
          <w:bCs/>
          <w:color w:val="FF0000"/>
          <w:sz w:val="20"/>
          <w:szCs w:val="20"/>
        </w:rPr>
      </w:pPr>
    </w:p>
    <w:p w14:paraId="4E8C3431" w14:textId="2A4794A3" w:rsidR="00437AB9" w:rsidRPr="00202B95" w:rsidRDefault="0490883C" w:rsidP="00437AB9">
      <w:pPr>
        <w:spacing w:line="340" w:lineRule="atLeast"/>
        <w:ind w:firstLine="284"/>
        <w:jc w:val="both"/>
        <w:rPr>
          <w:rFonts w:ascii="Sylfaen" w:hAnsi="Sylfaen"/>
          <w:sz w:val="20"/>
          <w:szCs w:val="20"/>
        </w:rPr>
      </w:pPr>
      <w:r w:rsidRPr="0490883C">
        <w:rPr>
          <w:rFonts w:ascii="Sylfaen" w:hAnsi="Sylfaen" w:cs="Sylfaen"/>
          <w:sz w:val="20"/>
          <w:szCs w:val="20"/>
        </w:rPr>
        <w:t>The Board meeting opened with a report of the situation as of June 15. It addressed the developments on inflation, external environment, and real, fiscal, financial and monetary sectors of the economy in the context of the continuing outbreak of the coronavirus, and major uncertainties and challenges related to the economic prospects.</w:t>
      </w:r>
      <w:r w:rsidRPr="0490883C">
        <w:rPr>
          <w:rFonts w:ascii="Sylfaen" w:hAnsi="Sylfaen"/>
          <w:sz w:val="20"/>
          <w:szCs w:val="20"/>
        </w:rPr>
        <w:t xml:space="preserve"> </w:t>
      </w:r>
    </w:p>
    <w:p w14:paraId="73BB297E" w14:textId="03502DD7" w:rsidR="00437AB9" w:rsidRPr="00202B95" w:rsidRDefault="0490883C" w:rsidP="0490883C">
      <w:pPr>
        <w:spacing w:line="340" w:lineRule="atLeast"/>
        <w:ind w:firstLine="284"/>
        <w:jc w:val="both"/>
        <w:rPr>
          <w:rFonts w:ascii="Sylfaen" w:eastAsia="Calibri" w:hAnsi="Sylfaen"/>
          <w:b/>
          <w:bCs/>
          <w:sz w:val="20"/>
          <w:szCs w:val="20"/>
        </w:rPr>
      </w:pPr>
      <w:r w:rsidRPr="0490883C">
        <w:rPr>
          <w:rFonts w:ascii="Sylfaen" w:eastAsia="Calibri" w:hAnsi="Sylfaen"/>
          <w:sz w:val="20"/>
          <w:szCs w:val="20"/>
        </w:rPr>
        <w:t xml:space="preserve">As noted, in May 2021, 0.4% deflation was recorded, compared with deflation of 0.1% registered in the same month of the previous year, </w:t>
      </w:r>
      <w:r w:rsidRPr="0490883C">
        <w:rPr>
          <w:rFonts w:ascii="Sylfaen" w:eastAsia="Calibri" w:hAnsi="Sylfaen"/>
          <w:b/>
          <w:bCs/>
          <w:i/>
          <w:iCs/>
          <w:sz w:val="20"/>
          <w:szCs w:val="20"/>
        </w:rPr>
        <w:t>bringing the 12-month inflation down to 5.9% at the end of the month</w:t>
      </w:r>
      <w:r w:rsidRPr="0490883C">
        <w:rPr>
          <w:rFonts w:ascii="Sylfaen" w:eastAsia="Calibri" w:hAnsi="Sylfaen"/>
          <w:sz w:val="20"/>
          <w:szCs w:val="20"/>
        </w:rPr>
        <w:t>. In terms of major commodity groups, food and beverage prices and service tariffs fell by 0.8% and 0.2%, respectively, during the month, while non-food prices remained unchanged.</w:t>
      </w:r>
      <w:r w:rsidRPr="0490883C">
        <w:rPr>
          <w:rFonts w:ascii="Sylfaen" w:eastAsia="Calibri" w:hAnsi="Sylfaen"/>
          <w:color w:val="000000" w:themeColor="text1"/>
          <w:sz w:val="20"/>
          <w:szCs w:val="20"/>
        </w:rPr>
        <w:t xml:space="preserve"> In May, in contrast to the decrease of general inflation, which was mainly the result of changes in the prices of seasonal food products and regulated services, the </w:t>
      </w:r>
      <w:r w:rsidRPr="0490883C">
        <w:rPr>
          <w:rFonts w:ascii="Sylfaen" w:eastAsia="Calibri" w:hAnsi="Sylfaen"/>
          <w:b/>
          <w:bCs/>
          <w:i/>
          <w:iCs/>
          <w:color w:val="000000" w:themeColor="text1"/>
          <w:sz w:val="20"/>
          <w:szCs w:val="20"/>
        </w:rPr>
        <w:t>12-month core inflation</w:t>
      </w:r>
      <w:r w:rsidRPr="0490883C">
        <w:rPr>
          <w:rFonts w:ascii="Sylfaen" w:eastAsia="Calibri" w:hAnsi="Sylfaen"/>
          <w:color w:val="000000" w:themeColor="text1"/>
          <w:sz w:val="20"/>
          <w:szCs w:val="20"/>
        </w:rPr>
        <w:t xml:space="preserve"> continued to grow and at the end of the month was </w:t>
      </w:r>
      <w:r w:rsidRPr="0490883C">
        <w:rPr>
          <w:rFonts w:ascii="Sylfaen" w:eastAsia="Calibri" w:hAnsi="Sylfaen"/>
          <w:b/>
          <w:bCs/>
          <w:i/>
          <w:iCs/>
          <w:color w:val="000000" w:themeColor="text1"/>
          <w:sz w:val="20"/>
          <w:szCs w:val="20"/>
        </w:rPr>
        <w:t>7.4%.</w:t>
      </w:r>
      <w:r w:rsidRPr="0490883C">
        <w:rPr>
          <w:rFonts w:ascii="Sylfaen" w:eastAsia="Calibri" w:hAnsi="Sylfaen"/>
          <w:color w:val="000000" w:themeColor="text1"/>
          <w:sz w:val="20"/>
          <w:szCs w:val="20"/>
        </w:rPr>
        <w:t xml:space="preserve"> </w:t>
      </w:r>
    </w:p>
    <w:p w14:paraId="6E33C3FA" w14:textId="1795882F" w:rsidR="00437AB9" w:rsidRPr="00202B95" w:rsidRDefault="006D69DD" w:rsidP="00437AB9">
      <w:pPr>
        <w:pStyle w:val="paragraph"/>
        <w:spacing w:before="0" w:beforeAutospacing="0" w:after="0" w:afterAutospacing="0" w:line="340" w:lineRule="atLeast"/>
        <w:ind w:firstLine="284"/>
        <w:jc w:val="both"/>
        <w:textAlignment w:val="baseline"/>
        <w:rPr>
          <w:rFonts w:ascii="Sylfaen" w:eastAsia="Calibri" w:hAnsi="Sylfaen"/>
          <w:sz w:val="20"/>
          <w:szCs w:val="20"/>
          <w:lang w:val="en-US"/>
        </w:rPr>
      </w:pPr>
      <w:r w:rsidRPr="00202B95">
        <w:rPr>
          <w:rFonts w:ascii="Sylfaen" w:eastAsia="Calibri" w:hAnsi="Sylfaen"/>
          <w:color w:val="000000" w:themeColor="text1"/>
          <w:sz w:val="20"/>
          <w:szCs w:val="20"/>
          <w:lang w:val="en-US"/>
        </w:rPr>
        <w:t>Current developments in the foreign sector in 2021 were presented, according to which, in the main partner countries of the Republic of Armenia, tendencies of economic activity and demand are restored faster than expected, which was greatly facilitated by the positive effects of coronavirus vaccines and the implementation of significant stimulus policies</w:t>
      </w:r>
      <w:r w:rsidR="001A61AC" w:rsidRPr="00202B95">
        <w:rPr>
          <w:rFonts w:ascii="Sylfaen" w:eastAsia="Calibri" w:hAnsi="Sylfaen"/>
          <w:color w:val="000000" w:themeColor="text1"/>
          <w:sz w:val="20"/>
          <w:szCs w:val="20"/>
          <w:lang w:val="en-US"/>
        </w:rPr>
        <w:t>. At the same time, the vaccination process in developed countries is projected to be completed by the third quarter of 2021, w</w:t>
      </w:r>
      <w:r w:rsidR="00AE28A5" w:rsidRPr="00202B95">
        <w:rPr>
          <w:rFonts w:ascii="Sylfaen" w:eastAsia="Calibri" w:hAnsi="Sylfaen"/>
          <w:color w:val="000000" w:themeColor="text1"/>
          <w:sz w:val="20"/>
          <w:szCs w:val="20"/>
          <w:lang w:val="en-US"/>
        </w:rPr>
        <w:t>hich will have the</w:t>
      </w:r>
      <w:r w:rsidR="001A61AC" w:rsidRPr="00202B95">
        <w:rPr>
          <w:rFonts w:ascii="Sylfaen" w:eastAsia="Calibri" w:hAnsi="Sylfaen"/>
          <w:color w:val="000000" w:themeColor="text1"/>
          <w:sz w:val="20"/>
          <w:szCs w:val="20"/>
          <w:lang w:val="en-US"/>
        </w:rPr>
        <w:t xml:space="preserve"> corresponding economic </w:t>
      </w:r>
      <w:r w:rsidR="00AE28A5" w:rsidRPr="00202B95">
        <w:rPr>
          <w:rFonts w:ascii="Sylfaen" w:eastAsia="Calibri" w:hAnsi="Sylfaen"/>
          <w:color w:val="000000" w:themeColor="text1"/>
          <w:sz w:val="20"/>
          <w:szCs w:val="20"/>
          <w:lang w:val="en-US"/>
        </w:rPr>
        <w:t>impacts</w:t>
      </w:r>
      <w:r w:rsidR="001A61AC" w:rsidRPr="00202B95">
        <w:rPr>
          <w:rFonts w:ascii="Sylfaen" w:eastAsia="Calibri" w:hAnsi="Sylfaen"/>
          <w:color w:val="000000" w:themeColor="text1"/>
          <w:sz w:val="20"/>
          <w:szCs w:val="20"/>
          <w:lang w:val="en-US"/>
        </w:rPr>
        <w:t xml:space="preserve">, </w:t>
      </w:r>
      <w:r w:rsidR="00AE28A5" w:rsidRPr="00202B95">
        <w:rPr>
          <w:rFonts w:ascii="Sylfaen" w:eastAsia="Calibri" w:hAnsi="Sylfaen"/>
          <w:color w:val="000000" w:themeColor="text1"/>
          <w:sz w:val="20"/>
          <w:szCs w:val="20"/>
          <w:lang w:val="en-US"/>
        </w:rPr>
        <w:t xml:space="preserve">while in developing countries, because of slow vaccination processes, the negative impact of the pandemic on the economy will continue until the end of 2021. </w:t>
      </w:r>
      <w:r w:rsidR="0032261F" w:rsidRPr="00202B95">
        <w:rPr>
          <w:rFonts w:ascii="Sylfaen" w:eastAsia="Calibri" w:hAnsi="Sylfaen"/>
          <w:color w:val="000000" w:themeColor="text1"/>
          <w:sz w:val="20"/>
          <w:szCs w:val="20"/>
          <w:lang w:val="en-US"/>
        </w:rPr>
        <w:t>In anticipation of a rapid recovery in global demand and limited supply opportunities in some commodity markets, international commodity markets remain highly inflationary, which is particularly reflected in higher food and energy prices. While under the influence of these tendencies, acceleration of inflation and inflation expectations is observed in the partner countries of Armenia, this is assessed as a short-term phenomenon resulting from a number of temporary supply factors</w:t>
      </w:r>
      <w:r w:rsidR="00B75A9A" w:rsidRPr="00202B95">
        <w:rPr>
          <w:rFonts w:ascii="Sylfaen" w:eastAsia="Calibri" w:hAnsi="Sylfaen"/>
          <w:color w:val="000000" w:themeColor="text1"/>
          <w:sz w:val="20"/>
          <w:szCs w:val="20"/>
          <w:lang w:val="en-US"/>
        </w:rPr>
        <w:t xml:space="preserve">, therefore, central banks of these </w:t>
      </w:r>
      <w:r w:rsidR="00B75A9A" w:rsidRPr="00202B95">
        <w:rPr>
          <w:rFonts w:ascii="Sylfaen" w:eastAsia="Calibri" w:hAnsi="Sylfaen"/>
          <w:color w:val="000000" w:themeColor="text1"/>
          <w:sz w:val="20"/>
          <w:szCs w:val="20"/>
          <w:lang w:val="en-US"/>
        </w:rPr>
        <w:lastRenderedPageBreak/>
        <w:t xml:space="preserve">countries will continue to pursue significant stimulus policies throughout the forecast period. </w:t>
      </w:r>
    </w:p>
    <w:p w14:paraId="52F23BBD" w14:textId="35FB4AF3" w:rsidR="00437AB9" w:rsidRPr="00202B95" w:rsidRDefault="0490883C" w:rsidP="0490883C">
      <w:pPr>
        <w:pStyle w:val="paragraph"/>
        <w:spacing w:before="0" w:beforeAutospacing="0" w:after="0" w:afterAutospacing="0" w:line="350" w:lineRule="atLeast"/>
        <w:ind w:firstLine="284"/>
        <w:jc w:val="both"/>
        <w:textAlignment w:val="baseline"/>
        <w:rPr>
          <w:rFonts w:ascii="Sylfaen" w:eastAsia="Calibri" w:hAnsi="Sylfaen"/>
          <w:color w:val="FF0000"/>
          <w:sz w:val="20"/>
          <w:szCs w:val="20"/>
          <w:lang w:val="en-US"/>
        </w:rPr>
      </w:pPr>
      <w:r w:rsidRPr="0490883C">
        <w:rPr>
          <w:rFonts w:ascii="Sylfaen" w:eastAsia="Calibri" w:hAnsi="Sylfaen"/>
          <w:sz w:val="20"/>
          <w:szCs w:val="20"/>
          <w:lang w:val="en-US"/>
        </w:rPr>
        <w:t>The Board discussed current developments in the Armenian economy, and it was noted that significant positive tendencies are emerging in comparison with the Central Bank's projections both in terms of economic activity and domestic demand. Thus, economic decline in the first quarter was 3.3% against the 6.8% projected in the monetary program, mainly due to smaller-than-expected declines in output of industry and services.</w:t>
      </w:r>
      <w:r w:rsidRPr="0490883C">
        <w:rPr>
          <w:rFonts w:ascii="Sylfaen" w:hAnsi="Sylfaen"/>
          <w:lang w:val="en-US"/>
        </w:rPr>
        <w:t xml:space="preserve"> </w:t>
      </w:r>
      <w:r w:rsidRPr="0490883C">
        <w:rPr>
          <w:rFonts w:ascii="Sylfaen" w:eastAsia="Calibri" w:hAnsi="Sylfaen"/>
          <w:sz w:val="20"/>
          <w:szCs w:val="20"/>
          <w:lang w:val="en-US"/>
        </w:rPr>
        <w:t xml:space="preserve">The low level of the decline was inter alia due to the growth of agriculture instead of expected decrease. The recovery of aggregate demand in the first quarter was also faster than expected, but while in the past the impact of external demand </w:t>
      </w:r>
      <w:proofErr w:type="gramStart"/>
      <w:r w:rsidRPr="0490883C">
        <w:rPr>
          <w:rFonts w:ascii="Sylfaen" w:eastAsia="Calibri" w:hAnsi="Sylfaen"/>
          <w:sz w:val="20"/>
          <w:szCs w:val="20"/>
          <w:lang w:val="en-US"/>
        </w:rPr>
        <w:t>prevailed,  since</w:t>
      </w:r>
      <w:proofErr w:type="gramEnd"/>
      <w:r w:rsidRPr="0490883C">
        <w:rPr>
          <w:rFonts w:ascii="Sylfaen" w:eastAsia="Calibri" w:hAnsi="Sylfaen"/>
          <w:sz w:val="20"/>
          <w:szCs w:val="20"/>
          <w:lang w:val="en-US"/>
        </w:rPr>
        <w:t xml:space="preserve"> the beginning of the year a higher growth in domestic demand was recorded as well, due to a significant increase in private consumption.</w:t>
      </w:r>
      <w:r w:rsidRPr="0490883C">
        <w:rPr>
          <w:rFonts w:ascii="Sylfaen" w:hAnsi="Sylfaen"/>
          <w:lang w:val="en-US"/>
        </w:rPr>
        <w:t xml:space="preserve"> </w:t>
      </w:r>
      <w:r w:rsidRPr="0490883C">
        <w:rPr>
          <w:rFonts w:ascii="Sylfaen" w:hAnsi="Sylfaen" w:cs="Sylfaen"/>
          <w:sz w:val="20"/>
          <w:szCs w:val="20"/>
          <w:lang w:val="en-US"/>
        </w:rPr>
        <w:t xml:space="preserve">The latter is assessed as a shock to the rapid recovery of delayed demand, as the current economic and political uncertainties have led to a significant decline in public consumption over the past year and, in parallel, an increase in savings earlier this year was followed by the opposite dynamics of these indicators. That is, during the mentioned period, under the acceleration of inflation and inflation expectations, a sharp increase in consumption expenditures of the population at the expense of accumulated savings was observed, which, together with more positive developments in remittances and lending to the economy, has significantly contributed to a faster-than-expected recovery in domestic demand, although the government is gradually reducing fiscal expansion. The Board also noted that in the context of the growth of foreign demand and international prices for industrial metals, positive developments in exports from Armenia, augmented remittances and incoming tourism, external balance of the Republic of Armenia significantly improves, which is also reflected in dram appreciation tendencies in Republic of Armenia currency market. </w:t>
      </w:r>
    </w:p>
    <w:p w14:paraId="31EAAD7C" w14:textId="5DBDA4CA" w:rsidR="00437AB9" w:rsidRPr="00202B95" w:rsidRDefault="00A85DCF" w:rsidP="009B5EE7">
      <w:pPr>
        <w:pStyle w:val="paragraph"/>
        <w:spacing w:before="0" w:beforeAutospacing="0" w:after="0" w:afterAutospacing="0" w:line="334" w:lineRule="atLeast"/>
        <w:ind w:firstLine="284"/>
        <w:jc w:val="both"/>
        <w:textAlignment w:val="baseline"/>
        <w:rPr>
          <w:rFonts w:ascii="Sylfaen" w:hAnsi="Sylfaen" w:cs="Segoe UI"/>
          <w:sz w:val="20"/>
          <w:szCs w:val="20"/>
          <w:lang w:val="en-US"/>
        </w:rPr>
      </w:pPr>
      <w:r w:rsidRPr="00202B95">
        <w:rPr>
          <w:rFonts w:ascii="Sylfaen" w:hAnsi="Sylfaen" w:cs="Sylfaen"/>
          <w:sz w:val="20"/>
          <w:szCs w:val="20"/>
          <w:lang w:val="en-US"/>
        </w:rPr>
        <w:t>The Board discussed situation in the RA financial market and noted that while the Central Bank continued to provide banking system with the required large amount of liquidity through its main instrument</w:t>
      </w:r>
      <w:r w:rsidR="00437AB9" w:rsidRPr="00202B95">
        <w:rPr>
          <w:rFonts w:ascii="Sylfaen" w:hAnsi="Sylfaen" w:cs="Sylfaen"/>
          <w:sz w:val="20"/>
          <w:szCs w:val="20"/>
          <w:lang w:val="en-US"/>
        </w:rPr>
        <w:t>,</w:t>
      </w:r>
      <w:r w:rsidRPr="00202B95">
        <w:rPr>
          <w:rFonts w:ascii="Sylfaen" w:hAnsi="Sylfaen" w:cs="Sylfaen"/>
          <w:sz w:val="20"/>
          <w:szCs w:val="20"/>
          <w:lang w:val="en-US"/>
        </w:rPr>
        <w:t xml:space="preserve"> short-term interest rates in April-May slightly exceeded the policy rate set by the Central Bank </w:t>
      </w:r>
      <w:r w:rsidR="008E33CD" w:rsidRPr="00202B95">
        <w:rPr>
          <w:rFonts w:ascii="Sylfaen" w:hAnsi="Sylfaen" w:cs="Sylfaen"/>
          <w:sz w:val="20"/>
          <w:szCs w:val="20"/>
          <w:lang w:val="en-US"/>
        </w:rPr>
        <w:t>because of</w:t>
      </w:r>
      <w:r w:rsidRPr="00202B95">
        <w:rPr>
          <w:rFonts w:ascii="Sylfaen" w:hAnsi="Sylfaen" w:cs="Sylfaen"/>
          <w:sz w:val="20"/>
          <w:szCs w:val="20"/>
          <w:lang w:val="en-US"/>
        </w:rPr>
        <w:t xml:space="preserve"> a number of market factors.</w:t>
      </w:r>
      <w:r w:rsidR="008E33CD" w:rsidRPr="00202B95">
        <w:rPr>
          <w:rFonts w:ascii="Sylfaen" w:hAnsi="Sylfaen" w:cs="Sylfaen"/>
          <w:sz w:val="20"/>
          <w:szCs w:val="20"/>
          <w:lang w:val="en-US"/>
        </w:rPr>
        <w:t xml:space="preserve"> </w:t>
      </w:r>
      <w:r w:rsidR="00C33749" w:rsidRPr="00202B95">
        <w:rPr>
          <w:rFonts w:ascii="Sylfaen" w:hAnsi="Sylfaen" w:cs="Sylfaen"/>
          <w:sz w:val="20"/>
          <w:szCs w:val="20"/>
          <w:lang w:val="en-US"/>
        </w:rPr>
        <w:t xml:space="preserve">In such a situation, the Central Bank simultaneously injected liquidity through the adjusting repo instrument, as well as the banks resorted to </w:t>
      </w:r>
      <w:proofErr w:type="spellStart"/>
      <w:r w:rsidR="00C33749" w:rsidRPr="00202B95">
        <w:rPr>
          <w:rFonts w:ascii="Sylfaen" w:hAnsi="Sylfaen" w:cs="Sylfaen"/>
          <w:sz w:val="20"/>
          <w:szCs w:val="20"/>
          <w:lang w:val="en-US"/>
        </w:rPr>
        <w:t>lombard</w:t>
      </w:r>
      <w:proofErr w:type="spellEnd"/>
      <w:r w:rsidR="00C33749" w:rsidRPr="00202B95">
        <w:rPr>
          <w:rFonts w:ascii="Sylfaen" w:hAnsi="Sylfaen" w:cs="Sylfaen"/>
          <w:sz w:val="20"/>
          <w:szCs w:val="20"/>
          <w:lang w:val="en-US"/>
        </w:rPr>
        <w:t xml:space="preserve"> repo instrument more frequently.</w:t>
      </w:r>
      <w:r w:rsidR="00C33749" w:rsidRPr="00202B95">
        <w:rPr>
          <w:rFonts w:ascii="Sylfaen" w:hAnsi="Sylfaen"/>
          <w:lang w:val="en-US"/>
        </w:rPr>
        <w:t xml:space="preserve"> </w:t>
      </w:r>
      <w:r w:rsidR="00C33749" w:rsidRPr="00202B95">
        <w:rPr>
          <w:rFonts w:ascii="Sylfaen" w:hAnsi="Sylfaen" w:cs="Sylfaen"/>
          <w:sz w:val="20"/>
          <w:szCs w:val="20"/>
          <w:lang w:val="en-US"/>
        </w:rPr>
        <w:t xml:space="preserve">During the mentioned period </w:t>
      </w:r>
      <w:r w:rsidR="000D0603" w:rsidRPr="00202B95">
        <w:rPr>
          <w:rFonts w:ascii="Sylfaen" w:hAnsi="Sylfaen" w:cs="Sylfaen"/>
          <w:sz w:val="20"/>
          <w:szCs w:val="20"/>
          <w:lang w:val="en-US"/>
        </w:rPr>
        <w:t>y</w:t>
      </w:r>
      <w:r w:rsidR="00C33749" w:rsidRPr="00202B95">
        <w:rPr>
          <w:rFonts w:ascii="Sylfaen" w:hAnsi="Sylfaen" w:cs="Sylfaen"/>
          <w:sz w:val="20"/>
          <w:szCs w:val="20"/>
          <w:lang w:val="en-US"/>
        </w:rPr>
        <w:t>ield growth was observed in the government bond market</w:t>
      </w:r>
      <w:r w:rsidR="000D0603" w:rsidRPr="00202B95">
        <w:rPr>
          <w:rFonts w:ascii="Sylfaen" w:hAnsi="Sylfaen" w:cs="Sylfaen"/>
          <w:sz w:val="20"/>
          <w:szCs w:val="20"/>
          <w:lang w:val="en-US"/>
        </w:rPr>
        <w:t xml:space="preserve"> – in the long-term section i</w:t>
      </w:r>
      <w:r w:rsidR="00C33749" w:rsidRPr="00202B95">
        <w:rPr>
          <w:rFonts w:ascii="Sylfaen" w:hAnsi="Sylfaen" w:cs="Sylfaen"/>
          <w:sz w:val="20"/>
          <w:szCs w:val="20"/>
          <w:lang w:val="en-US"/>
        </w:rPr>
        <w:t xml:space="preserve">n April </w:t>
      </w:r>
      <w:r w:rsidR="000D0603" w:rsidRPr="00202B95">
        <w:rPr>
          <w:rFonts w:ascii="Sylfaen" w:hAnsi="Sylfaen" w:cs="Sylfaen"/>
          <w:sz w:val="20"/>
          <w:szCs w:val="20"/>
          <w:lang w:val="en-US"/>
        </w:rPr>
        <w:t xml:space="preserve">and short-term section </w:t>
      </w:r>
      <w:r w:rsidR="00C33749" w:rsidRPr="00202B95">
        <w:rPr>
          <w:rFonts w:ascii="Sylfaen" w:hAnsi="Sylfaen" w:cs="Sylfaen"/>
          <w:sz w:val="20"/>
          <w:szCs w:val="20"/>
          <w:lang w:val="en-US"/>
        </w:rPr>
        <w:t>in May, which was facilitated by the CB</w:t>
      </w:r>
      <w:r w:rsidR="000D0603" w:rsidRPr="00202B95">
        <w:rPr>
          <w:rFonts w:ascii="Sylfaen" w:hAnsi="Sylfaen" w:cs="Sylfaen"/>
          <w:sz w:val="20"/>
          <w:szCs w:val="20"/>
          <w:lang w:val="en-US"/>
        </w:rPr>
        <w:t>A</w:t>
      </w:r>
      <w:r w:rsidR="00C33749" w:rsidRPr="00202B95">
        <w:rPr>
          <w:rFonts w:ascii="Sylfaen" w:hAnsi="Sylfaen" w:cs="Sylfaen"/>
          <w:sz w:val="20"/>
          <w:szCs w:val="20"/>
          <w:lang w:val="en-US"/>
        </w:rPr>
        <w:t xml:space="preserve"> policy interest rate decisions, as well as the change in the reserve</w:t>
      </w:r>
      <w:r w:rsidR="000D0603" w:rsidRPr="00202B95">
        <w:rPr>
          <w:rFonts w:ascii="Sylfaen" w:hAnsi="Sylfaen" w:cs="Sylfaen"/>
          <w:sz w:val="20"/>
          <w:szCs w:val="20"/>
          <w:lang w:val="en-US"/>
        </w:rPr>
        <w:t xml:space="preserve"> requirement</w:t>
      </w:r>
      <w:r w:rsidR="00C33749" w:rsidRPr="00202B95">
        <w:rPr>
          <w:rFonts w:ascii="Sylfaen" w:hAnsi="Sylfaen" w:cs="Sylfaen"/>
          <w:sz w:val="20"/>
          <w:szCs w:val="20"/>
          <w:lang w:val="en-US"/>
        </w:rPr>
        <w:t xml:space="preserve"> mechanism. </w:t>
      </w:r>
      <w:r w:rsidR="000D0603" w:rsidRPr="00202B95">
        <w:rPr>
          <w:rFonts w:ascii="Sylfaen" w:hAnsi="Sylfaen" w:cs="Sylfaen"/>
          <w:sz w:val="20"/>
          <w:szCs w:val="20"/>
          <w:lang w:val="en-US"/>
        </w:rPr>
        <w:t xml:space="preserve">It was noted that in parallel with the recovery of economic demand, the </w:t>
      </w:r>
      <w:r w:rsidR="000D0603" w:rsidRPr="00202B95">
        <w:rPr>
          <w:rFonts w:ascii="Sylfaen" w:hAnsi="Sylfaen" w:cs="Sylfaen"/>
          <w:sz w:val="20"/>
          <w:szCs w:val="20"/>
          <w:lang w:val="en-US"/>
        </w:rPr>
        <w:lastRenderedPageBreak/>
        <w:t>process of lending to the economy by the banking system has become somewhat more active, where the already existing trends continue</w:t>
      </w:r>
      <w:r w:rsidR="00437AB9" w:rsidRPr="00202B95">
        <w:rPr>
          <w:sz w:val="20"/>
          <w:szCs w:val="20"/>
          <w:lang w:val="en-US"/>
        </w:rPr>
        <w:t>․</w:t>
      </w:r>
      <w:r w:rsidR="000D0603" w:rsidRPr="00202B95">
        <w:rPr>
          <w:rFonts w:ascii="Sylfaen" w:hAnsi="Sylfaen"/>
          <w:lang w:val="en-US"/>
        </w:rPr>
        <w:t xml:space="preserve"> </w:t>
      </w:r>
      <w:r w:rsidR="000D0603" w:rsidRPr="00202B95">
        <w:rPr>
          <w:rFonts w:ascii="Sylfaen" w:hAnsi="Sylfaen" w:cs="Sylfaen"/>
          <w:sz w:val="20"/>
          <w:szCs w:val="20"/>
          <w:lang w:val="en-US"/>
        </w:rPr>
        <w:t xml:space="preserve">In particular, the growth of total lending is mainly </w:t>
      </w:r>
      <w:r w:rsidR="00F518F4" w:rsidRPr="00202B95">
        <w:rPr>
          <w:rFonts w:ascii="Sylfaen" w:hAnsi="Sylfaen" w:cs="Sylfaen"/>
          <w:sz w:val="20"/>
          <w:szCs w:val="20"/>
          <w:lang w:val="en-US"/>
        </w:rPr>
        <w:t>due to</w:t>
      </w:r>
      <w:r w:rsidR="000D0603" w:rsidRPr="00202B95">
        <w:rPr>
          <w:rFonts w:ascii="Sylfaen" w:hAnsi="Sylfaen" w:cs="Sylfaen"/>
          <w:sz w:val="20"/>
          <w:szCs w:val="20"/>
          <w:lang w:val="en-US"/>
        </w:rPr>
        <w:t xml:space="preserve"> mortgage l</w:t>
      </w:r>
      <w:r w:rsidR="00F518F4" w:rsidRPr="00202B95">
        <w:rPr>
          <w:rFonts w:ascii="Sylfaen" w:hAnsi="Sylfaen" w:cs="Sylfaen"/>
          <w:sz w:val="20"/>
          <w:szCs w:val="20"/>
          <w:lang w:val="en-US"/>
        </w:rPr>
        <w:t>oans</w:t>
      </w:r>
      <w:r w:rsidR="000D0603" w:rsidRPr="00202B95">
        <w:rPr>
          <w:rFonts w:ascii="Sylfaen" w:hAnsi="Sylfaen" w:cs="Sylfaen"/>
          <w:sz w:val="20"/>
          <w:szCs w:val="20"/>
          <w:lang w:val="en-US"/>
        </w:rPr>
        <w:t>, while consumer loans continue to decline.</w:t>
      </w:r>
      <w:r w:rsidR="00437AB9" w:rsidRPr="00202B95">
        <w:rPr>
          <w:rFonts w:ascii="Sylfaen" w:hAnsi="Sylfaen" w:cs="Sylfaen"/>
          <w:sz w:val="20"/>
          <w:szCs w:val="20"/>
          <w:lang w:val="en-US"/>
        </w:rPr>
        <w:t xml:space="preserve"> </w:t>
      </w:r>
    </w:p>
    <w:p w14:paraId="130E3023" w14:textId="6B4BA692" w:rsidR="00437AB9" w:rsidRPr="00202B95" w:rsidRDefault="0490883C" w:rsidP="00B71B1B">
      <w:pPr>
        <w:pStyle w:val="paragraph"/>
        <w:spacing w:before="0" w:beforeAutospacing="0" w:after="0" w:afterAutospacing="0" w:line="334" w:lineRule="atLeast"/>
        <w:jc w:val="both"/>
        <w:textAlignment w:val="baseline"/>
        <w:rPr>
          <w:rFonts w:ascii="Sylfaen" w:eastAsia="Calibri" w:hAnsi="Sylfaen"/>
          <w:sz w:val="20"/>
          <w:szCs w:val="20"/>
          <w:lang w:val="en-US"/>
        </w:rPr>
      </w:pPr>
      <w:r w:rsidRPr="0490883C">
        <w:rPr>
          <w:rFonts w:ascii="Sylfaen" w:eastAsia="Calibri" w:hAnsi="Sylfaen"/>
          <w:sz w:val="20"/>
          <w:szCs w:val="20"/>
          <w:lang w:val="en-US"/>
        </w:rPr>
        <w:t xml:space="preserve">The Board emphasized the problem of the persisting high inflationary environment and the spill-over inflationary expectations. It was noted that while general inflation has fallen slightly due to seasonal food prices, core inflation, as the main driver of inflation expectations, continues to rise. This year, in addition to supply factors determined by world food prices were supplemented by demand factors as a result of outrunning growth of private consumption against the possibilities of output capacity expansion. Nevertheless, the Central Bank considers the current changes in inflationary expectations manageable and anchored with the Central Bank's target, although amid uncertainty, the Board is also considering possible risks of their subsequent changes and scenarios of ensuing policy measures. </w:t>
      </w:r>
    </w:p>
    <w:p w14:paraId="22596A23" w14:textId="4E16443E" w:rsidR="00437AB9" w:rsidRPr="00202B95" w:rsidRDefault="0490883C" w:rsidP="0490883C">
      <w:pPr>
        <w:spacing w:line="340" w:lineRule="atLeast"/>
        <w:ind w:firstLine="284"/>
        <w:jc w:val="both"/>
        <w:rPr>
          <w:rFonts w:ascii="Sylfaen" w:eastAsia="Calibri" w:hAnsi="Sylfaen" w:cs="Sylfaen"/>
          <w:sz w:val="20"/>
          <w:szCs w:val="20"/>
        </w:rPr>
      </w:pPr>
      <w:r w:rsidRPr="0490883C">
        <w:rPr>
          <w:rFonts w:ascii="Sylfaen" w:eastAsia="Calibri" w:hAnsi="Sylfaen" w:cs="Sylfaen"/>
          <w:sz w:val="20"/>
          <w:szCs w:val="20"/>
        </w:rPr>
        <w:t>Following a discussion of the situation report and external and domestic macroeconomic developments, the Board proceeded to addressing the monetary policy directions and making decision on the policy rate. Taking into account the above-mentioned macroeconomic situation and the spill-over inflationary effects expected from foreign and Armenian economies</w:t>
      </w:r>
      <w:r w:rsidRPr="0490883C">
        <w:rPr>
          <w:rFonts w:ascii="Sylfaen" w:eastAsia="Calibri" w:hAnsi="Sylfaen" w:cs="Sylfaen"/>
          <w:b/>
          <w:bCs/>
          <w:i/>
          <w:iCs/>
          <w:sz w:val="20"/>
          <w:szCs w:val="20"/>
        </w:rPr>
        <w:t>, a proposal to increase the refinancing rate by 0.5 percentage points was submitted to the Board for review.</w:t>
      </w:r>
      <w:r w:rsidRPr="0490883C">
        <w:rPr>
          <w:rFonts w:ascii="Sylfaen" w:eastAsia="Calibri" w:hAnsi="Sylfaen" w:cs="Sylfaen"/>
          <w:sz w:val="20"/>
          <w:szCs w:val="20"/>
        </w:rPr>
        <w:t xml:space="preserve"> As a result of the discussion and summarizing the judgments, </w:t>
      </w:r>
      <w:r w:rsidRPr="0490883C">
        <w:rPr>
          <w:rFonts w:ascii="Sylfaen" w:eastAsia="Calibri" w:hAnsi="Sylfaen" w:cs="Sylfaen"/>
          <w:b/>
          <w:bCs/>
          <w:i/>
          <w:iCs/>
          <w:sz w:val="20"/>
          <w:szCs w:val="20"/>
        </w:rPr>
        <w:t>the CBA Board unanimously decided to raise the refinancing rate with the proposed step</w:t>
      </w:r>
      <w:r w:rsidRPr="0490883C">
        <w:rPr>
          <w:rFonts w:ascii="Sylfaen" w:eastAsia="Calibri" w:hAnsi="Sylfaen" w:cs="Sylfaen"/>
          <w:sz w:val="20"/>
          <w:szCs w:val="20"/>
        </w:rPr>
        <w:t xml:space="preserve">. Moreover, reaffirming the consistency of the policy to neutralize the risks of accelerating inflation expectations in parallel with the growth of domestic demand, the Board considered the possibility of tightening monetary conditions in future. In this regard, the Board also noted the need for possible changes to mitigate and curb expansionary stance of </w:t>
      </w:r>
      <w:proofErr w:type="gramStart"/>
      <w:r w:rsidRPr="0490883C">
        <w:rPr>
          <w:rFonts w:ascii="Sylfaen" w:eastAsia="Calibri" w:hAnsi="Sylfaen" w:cs="Sylfaen"/>
          <w:sz w:val="20"/>
          <w:szCs w:val="20"/>
        </w:rPr>
        <w:t>monetary  conditions</w:t>
      </w:r>
      <w:proofErr w:type="gramEnd"/>
      <w:r w:rsidRPr="0490883C">
        <w:rPr>
          <w:rFonts w:ascii="Sylfaen" w:eastAsia="Calibri" w:hAnsi="Sylfaen" w:cs="Sylfaen"/>
          <w:sz w:val="20"/>
          <w:szCs w:val="20"/>
        </w:rPr>
        <w:t xml:space="preserve"> in the light of these developments. Under such conditions, it is projected that the 12-month inflation will remain high in the short run, after which it will gradually decrease and stabilize around the 4% </w:t>
      </w:r>
      <w:proofErr w:type="gramStart"/>
      <w:r w:rsidRPr="0490883C">
        <w:rPr>
          <w:rFonts w:ascii="Sylfaen" w:eastAsia="Calibri" w:hAnsi="Sylfaen" w:cs="Sylfaen"/>
          <w:sz w:val="20"/>
          <w:szCs w:val="20"/>
        </w:rPr>
        <w:t>target  in</w:t>
      </w:r>
      <w:proofErr w:type="gramEnd"/>
      <w:r w:rsidRPr="0490883C">
        <w:rPr>
          <w:rFonts w:ascii="Sylfaen" w:eastAsia="Calibri" w:hAnsi="Sylfaen" w:cs="Sylfaen"/>
          <w:sz w:val="20"/>
          <w:szCs w:val="20"/>
        </w:rPr>
        <w:t xml:space="preserve"> the forecast 3-year horizon. </w:t>
      </w:r>
    </w:p>
    <w:p w14:paraId="67A6A8F7" w14:textId="77777777" w:rsidR="00A22CC4" w:rsidRPr="00202B95" w:rsidRDefault="00A22CC4" w:rsidP="00A22CC4">
      <w:pPr>
        <w:spacing w:line="340" w:lineRule="atLeast"/>
        <w:ind w:firstLine="284"/>
        <w:jc w:val="both"/>
        <w:rPr>
          <w:rFonts w:ascii="Sylfaen" w:eastAsia="Calibri" w:hAnsi="Sylfaen" w:cs="Sylfaen"/>
          <w:sz w:val="20"/>
          <w:szCs w:val="20"/>
        </w:rPr>
      </w:pPr>
      <w:r w:rsidRPr="00202B95">
        <w:rPr>
          <w:rFonts w:ascii="Sylfaen" w:eastAsia="Calibri" w:hAnsi="Sylfaen" w:cs="Sylfaen"/>
          <w:sz w:val="20"/>
          <w:szCs w:val="20"/>
        </w:rPr>
        <w:t xml:space="preserve">The Central Bank Board noted that the risks of inflation deviation from the projected medium-term forecast under the high uncertainty of economic outlook are balanced, and in case of their emergence are ready to respond accordingly, in fulfilment of the objective of price stability. </w:t>
      </w:r>
    </w:p>
    <w:p w14:paraId="54FA732A" w14:textId="7FACF500" w:rsidR="003B17AC" w:rsidRPr="00202B95" w:rsidRDefault="00A22CC4" w:rsidP="00A22CC4">
      <w:pPr>
        <w:spacing w:line="340" w:lineRule="atLeast"/>
        <w:ind w:firstLine="284"/>
        <w:jc w:val="both"/>
        <w:rPr>
          <w:rFonts w:ascii="Sylfaen" w:hAnsi="Sylfaen" w:cs="Sylfaen"/>
          <w:color w:val="FF0000"/>
          <w:sz w:val="20"/>
          <w:szCs w:val="20"/>
        </w:rPr>
      </w:pPr>
      <w:r w:rsidRPr="00202B95">
        <w:rPr>
          <w:rFonts w:ascii="Sylfaen" w:eastAsia="Calibri" w:hAnsi="Sylfaen" w:cs="Sylfaen"/>
          <w:sz w:val="20"/>
          <w:szCs w:val="20"/>
        </w:rPr>
        <w:t>The Board approved interest rates of monetary instruments of the Central Bank and the proposed press release, which are attached hereto.</w:t>
      </w:r>
    </w:p>
    <w:p w14:paraId="452FCFC3" w14:textId="77777777" w:rsidR="00CA66F1" w:rsidRPr="00202B95" w:rsidRDefault="00CA66F1" w:rsidP="007D5996">
      <w:pPr>
        <w:spacing w:line="260" w:lineRule="atLeast"/>
        <w:jc w:val="center"/>
        <w:rPr>
          <w:rFonts w:ascii="Sylfaen" w:hAnsi="Sylfaen"/>
          <w:b/>
          <w:color w:val="002060"/>
          <w:sz w:val="20"/>
          <w:szCs w:val="20"/>
        </w:rPr>
      </w:pPr>
    </w:p>
    <w:p w14:paraId="481EAE62" w14:textId="77777777" w:rsidR="00CA66F1" w:rsidRPr="00202B95" w:rsidRDefault="00CA66F1" w:rsidP="007D5996">
      <w:pPr>
        <w:spacing w:line="260" w:lineRule="atLeast"/>
        <w:jc w:val="center"/>
        <w:rPr>
          <w:rFonts w:ascii="Sylfaen" w:hAnsi="Sylfaen"/>
          <w:b/>
          <w:color w:val="002060"/>
          <w:sz w:val="20"/>
          <w:szCs w:val="20"/>
        </w:rPr>
      </w:pPr>
    </w:p>
    <w:p w14:paraId="219CB3C3" w14:textId="77777777" w:rsidR="00CA66F1" w:rsidRPr="00202B95" w:rsidRDefault="00CA66F1" w:rsidP="007D5996">
      <w:pPr>
        <w:spacing w:line="260" w:lineRule="atLeast"/>
        <w:jc w:val="center"/>
        <w:rPr>
          <w:rFonts w:ascii="Sylfaen" w:hAnsi="Sylfaen"/>
          <w:b/>
          <w:color w:val="002060"/>
          <w:sz w:val="20"/>
          <w:szCs w:val="20"/>
        </w:rPr>
      </w:pPr>
    </w:p>
    <w:p w14:paraId="555167AA" w14:textId="77777777" w:rsidR="00CA66F1" w:rsidRPr="00202B95" w:rsidRDefault="00CA66F1" w:rsidP="007D5996">
      <w:pPr>
        <w:spacing w:line="260" w:lineRule="atLeast"/>
        <w:jc w:val="center"/>
        <w:rPr>
          <w:rFonts w:ascii="Sylfaen" w:hAnsi="Sylfaen"/>
          <w:b/>
          <w:color w:val="002060"/>
          <w:sz w:val="20"/>
          <w:szCs w:val="20"/>
        </w:rPr>
      </w:pPr>
    </w:p>
    <w:p w14:paraId="176DC439" w14:textId="77777777" w:rsidR="00CA66F1" w:rsidRPr="00202B95" w:rsidRDefault="00CA66F1" w:rsidP="007D5996">
      <w:pPr>
        <w:spacing w:line="260" w:lineRule="atLeast"/>
        <w:jc w:val="center"/>
        <w:rPr>
          <w:rFonts w:ascii="Sylfaen" w:hAnsi="Sylfaen"/>
          <w:b/>
          <w:color w:val="002060"/>
          <w:sz w:val="20"/>
          <w:szCs w:val="20"/>
        </w:rPr>
      </w:pPr>
    </w:p>
    <w:p w14:paraId="449FFE36" w14:textId="45C8B352" w:rsidR="00CA66F1" w:rsidRPr="00202B95" w:rsidRDefault="00CA66F1" w:rsidP="007D5996">
      <w:pPr>
        <w:spacing w:line="260" w:lineRule="atLeast"/>
        <w:jc w:val="center"/>
        <w:rPr>
          <w:rFonts w:ascii="Sylfaen" w:hAnsi="Sylfaen"/>
          <w:b/>
          <w:color w:val="002060"/>
          <w:sz w:val="20"/>
          <w:szCs w:val="20"/>
        </w:rPr>
      </w:pPr>
    </w:p>
    <w:p w14:paraId="3F94368B" w14:textId="77777777" w:rsidR="00A22CC4" w:rsidRPr="00202B95" w:rsidRDefault="00A22CC4" w:rsidP="007D5996">
      <w:pPr>
        <w:spacing w:line="260" w:lineRule="atLeast"/>
        <w:jc w:val="center"/>
        <w:rPr>
          <w:rFonts w:ascii="Sylfaen" w:hAnsi="Sylfaen"/>
          <w:b/>
          <w:color w:val="002060"/>
          <w:sz w:val="20"/>
          <w:szCs w:val="20"/>
        </w:rPr>
      </w:pPr>
    </w:p>
    <w:p w14:paraId="355069C8" w14:textId="690D7720" w:rsidR="003B17AC" w:rsidRPr="00202B95" w:rsidRDefault="00CA66F1" w:rsidP="007D5996">
      <w:pPr>
        <w:spacing w:line="260" w:lineRule="atLeast"/>
        <w:jc w:val="center"/>
        <w:rPr>
          <w:rFonts w:ascii="Sylfaen" w:hAnsi="Sylfaen"/>
          <w:b/>
          <w:color w:val="002060"/>
          <w:sz w:val="20"/>
          <w:szCs w:val="20"/>
        </w:rPr>
      </w:pPr>
      <w:r w:rsidRPr="00202B95">
        <w:rPr>
          <w:rFonts w:ascii="Sylfaen" w:hAnsi="Sylfaen"/>
          <w:b/>
          <w:color w:val="002060"/>
          <w:sz w:val="20"/>
          <w:szCs w:val="20"/>
        </w:rPr>
        <w:t>THE CENTRAL BANK OF THE REPUBLIC OF ARMENIA</w:t>
      </w:r>
    </w:p>
    <w:p w14:paraId="68F6E4FC" w14:textId="77777777" w:rsidR="003B17AC" w:rsidRPr="00202B95" w:rsidRDefault="003B17AC" w:rsidP="007D5996">
      <w:pPr>
        <w:spacing w:line="260" w:lineRule="atLeast"/>
        <w:jc w:val="center"/>
        <w:rPr>
          <w:rFonts w:ascii="Sylfaen" w:hAnsi="Sylfaen"/>
          <w:b/>
          <w:color w:val="002060"/>
          <w:sz w:val="20"/>
          <w:szCs w:val="20"/>
        </w:rPr>
      </w:pPr>
    </w:p>
    <w:p w14:paraId="62BB94C0" w14:textId="3BE301F6" w:rsidR="003B17AC" w:rsidRPr="00202B95" w:rsidRDefault="00CA66F1" w:rsidP="007D5996">
      <w:pPr>
        <w:spacing w:line="260" w:lineRule="atLeast"/>
        <w:jc w:val="center"/>
        <w:rPr>
          <w:rFonts w:ascii="Sylfaen" w:hAnsi="Sylfaen"/>
          <w:b/>
          <w:color w:val="002060"/>
          <w:sz w:val="20"/>
          <w:szCs w:val="20"/>
        </w:rPr>
      </w:pPr>
      <w:r w:rsidRPr="00202B95">
        <w:rPr>
          <w:rFonts w:ascii="Sylfaen" w:hAnsi="Sylfaen"/>
          <w:b/>
          <w:color w:val="002060"/>
          <w:sz w:val="20"/>
          <w:szCs w:val="20"/>
        </w:rPr>
        <w:t>BOARD DECISION</w:t>
      </w:r>
      <w:r w:rsidR="003B17AC" w:rsidRPr="00202B95">
        <w:rPr>
          <w:rFonts w:ascii="Sylfaen" w:hAnsi="Sylfaen"/>
          <w:b/>
          <w:color w:val="002060"/>
          <w:sz w:val="20"/>
          <w:szCs w:val="20"/>
        </w:rPr>
        <w:t xml:space="preserve"> </w:t>
      </w:r>
    </w:p>
    <w:p w14:paraId="51467798" w14:textId="77777777" w:rsidR="003B17AC" w:rsidRPr="00202B95" w:rsidRDefault="003B17AC" w:rsidP="007D5996">
      <w:pPr>
        <w:spacing w:line="260" w:lineRule="atLeast"/>
        <w:jc w:val="center"/>
        <w:rPr>
          <w:rFonts w:ascii="Sylfaen" w:hAnsi="Sylfaen"/>
          <w:b/>
          <w:color w:val="002060"/>
          <w:sz w:val="20"/>
          <w:szCs w:val="20"/>
        </w:rPr>
      </w:pPr>
    </w:p>
    <w:p w14:paraId="0467CBB1" w14:textId="659A7410" w:rsidR="003B17AC" w:rsidRPr="00202B95" w:rsidRDefault="000A7278" w:rsidP="00FC369C">
      <w:pPr>
        <w:spacing w:line="260" w:lineRule="atLeast"/>
        <w:jc w:val="center"/>
        <w:rPr>
          <w:rFonts w:ascii="Sylfaen" w:hAnsi="Sylfaen"/>
          <w:b/>
          <w:caps/>
          <w:color w:val="002060"/>
          <w:sz w:val="20"/>
          <w:szCs w:val="20"/>
        </w:rPr>
      </w:pPr>
      <w:r w:rsidRPr="00202B95">
        <w:rPr>
          <w:rFonts w:ascii="Sylfaen" w:hAnsi="Sylfaen"/>
          <w:b/>
          <w:caps/>
          <w:color w:val="001F60"/>
          <w:w w:val="110"/>
          <w:sz w:val="20"/>
          <w:szCs w:val="20"/>
        </w:rPr>
        <w:t>Interest</w:t>
      </w:r>
      <w:r w:rsidRPr="00202B95">
        <w:rPr>
          <w:rFonts w:ascii="Sylfaen" w:hAnsi="Sylfaen"/>
          <w:b/>
          <w:caps/>
          <w:color w:val="001F60"/>
          <w:spacing w:val="-26"/>
          <w:w w:val="110"/>
          <w:sz w:val="20"/>
          <w:szCs w:val="20"/>
        </w:rPr>
        <w:t xml:space="preserve"> </w:t>
      </w:r>
      <w:r w:rsidRPr="00202B95">
        <w:rPr>
          <w:rFonts w:ascii="Sylfaen" w:hAnsi="Sylfaen"/>
          <w:b/>
          <w:caps/>
          <w:color w:val="001F60"/>
          <w:spacing w:val="-6"/>
          <w:w w:val="110"/>
          <w:sz w:val="20"/>
          <w:szCs w:val="20"/>
        </w:rPr>
        <w:t>Rates</w:t>
      </w:r>
      <w:r w:rsidRPr="00202B95">
        <w:rPr>
          <w:rFonts w:ascii="Sylfaen" w:hAnsi="Sylfaen"/>
          <w:b/>
          <w:caps/>
          <w:color w:val="001F60"/>
          <w:spacing w:val="-36"/>
          <w:w w:val="110"/>
          <w:sz w:val="20"/>
          <w:szCs w:val="20"/>
        </w:rPr>
        <w:t xml:space="preserve"> </w:t>
      </w:r>
      <w:r w:rsidRPr="00202B95">
        <w:rPr>
          <w:rFonts w:ascii="Sylfaen" w:hAnsi="Sylfaen"/>
          <w:b/>
          <w:caps/>
          <w:color w:val="001F60"/>
          <w:w w:val="110"/>
          <w:sz w:val="20"/>
          <w:szCs w:val="20"/>
        </w:rPr>
        <w:t>of the Republic of Armenia Central Bank Operations in Financial Мarket</w:t>
      </w:r>
    </w:p>
    <w:p w14:paraId="1CFDFD80" w14:textId="77777777" w:rsidR="003B17AC" w:rsidRPr="00202B95" w:rsidRDefault="003B17AC" w:rsidP="007D5996">
      <w:pPr>
        <w:spacing w:line="260" w:lineRule="atLeast"/>
        <w:jc w:val="both"/>
        <w:rPr>
          <w:rFonts w:ascii="Sylfaen" w:hAnsi="Sylfaen"/>
          <w:sz w:val="20"/>
          <w:szCs w:val="20"/>
        </w:rPr>
      </w:pPr>
    </w:p>
    <w:p w14:paraId="56F2D3D1" w14:textId="27DFAA34" w:rsidR="003B17AC" w:rsidRPr="00202B95" w:rsidRDefault="000A7278" w:rsidP="00FC369C">
      <w:pPr>
        <w:spacing w:line="340" w:lineRule="atLeast"/>
        <w:ind w:firstLine="284"/>
        <w:jc w:val="both"/>
        <w:rPr>
          <w:rFonts w:ascii="Sylfaen" w:hAnsi="Sylfaen"/>
          <w:sz w:val="20"/>
          <w:szCs w:val="20"/>
        </w:rPr>
      </w:pPr>
      <w:r w:rsidRPr="00202B95">
        <w:rPr>
          <w:rFonts w:ascii="Sylfaen" w:hAnsi="Sylfaen"/>
          <w:sz w:val="20"/>
          <w:szCs w:val="20"/>
        </w:rPr>
        <w:t>By virtue of Article 2.3 (20) “c” and “f” of the Republic of Armenia law “On the Central Bank”, and provisions of the Republic of Armenia law “On Normative Legal Acts”, the Board of the Republic of Armenia Central Bank, herewith enacts:</w:t>
      </w:r>
    </w:p>
    <w:p w14:paraId="3CB4DB3B" w14:textId="7942606F" w:rsidR="003B17AC" w:rsidRPr="00202B95" w:rsidRDefault="003B17AC" w:rsidP="009B750E">
      <w:pPr>
        <w:spacing w:before="240" w:line="340" w:lineRule="atLeast"/>
        <w:ind w:firstLine="284"/>
        <w:jc w:val="both"/>
        <w:rPr>
          <w:rFonts w:ascii="Sylfaen" w:hAnsi="Sylfaen"/>
          <w:sz w:val="20"/>
          <w:szCs w:val="20"/>
        </w:rPr>
      </w:pPr>
      <w:proofErr w:type="gramStart"/>
      <w:r w:rsidRPr="00202B95">
        <w:rPr>
          <w:rFonts w:ascii="Sylfaen" w:hAnsi="Sylfaen"/>
          <w:sz w:val="20"/>
          <w:szCs w:val="20"/>
        </w:rPr>
        <w:t>1.</w:t>
      </w:r>
      <w:r w:rsidR="00FC369C" w:rsidRPr="00202B95">
        <w:rPr>
          <w:rFonts w:ascii="Sylfaen" w:hAnsi="Sylfaen"/>
          <w:sz w:val="20"/>
          <w:szCs w:val="20"/>
        </w:rPr>
        <w:t xml:space="preserve"> </w:t>
      </w:r>
      <w:r w:rsidR="000A7278" w:rsidRPr="00202B95">
        <w:rPr>
          <w:rFonts w:ascii="Sylfaen" w:hAnsi="Sylfaen"/>
          <w:color w:val="0D0D0D"/>
          <w:sz w:val="20"/>
          <w:szCs w:val="20"/>
        </w:rPr>
        <w:t>.</w:t>
      </w:r>
      <w:proofErr w:type="gramEnd"/>
      <w:r w:rsidR="000A7278" w:rsidRPr="00202B95">
        <w:rPr>
          <w:rFonts w:ascii="Sylfaen" w:hAnsi="Sylfaen"/>
          <w:color w:val="0D0D0D"/>
          <w:sz w:val="20"/>
          <w:szCs w:val="20"/>
        </w:rPr>
        <w:t xml:space="preserve"> Set the refinancing rate of the Central Bank of the Republic of Armenia at</w:t>
      </w:r>
      <w:r w:rsidR="00FC369C" w:rsidRPr="00202B95">
        <w:rPr>
          <w:rFonts w:ascii="Sylfaen" w:hAnsi="Sylfaen"/>
          <w:color w:val="0D0D0D"/>
          <w:sz w:val="20"/>
          <w:szCs w:val="20"/>
        </w:rPr>
        <w:t xml:space="preserve"> 6.5%</w:t>
      </w:r>
      <w:r w:rsidR="000A7278" w:rsidRPr="00202B95">
        <w:rPr>
          <w:rFonts w:ascii="Sylfaen" w:hAnsi="Sylfaen"/>
          <w:color w:val="0D0D0D"/>
          <w:sz w:val="20"/>
          <w:szCs w:val="20"/>
        </w:rPr>
        <w:t xml:space="preserve">. </w:t>
      </w:r>
    </w:p>
    <w:p w14:paraId="014B4C44" w14:textId="544B1FD8" w:rsidR="003B17AC" w:rsidRPr="00202B95" w:rsidRDefault="003B17AC" w:rsidP="009B750E">
      <w:pPr>
        <w:spacing w:before="240" w:line="340" w:lineRule="atLeast"/>
        <w:ind w:firstLine="284"/>
        <w:jc w:val="both"/>
        <w:rPr>
          <w:rFonts w:ascii="Sylfaen" w:hAnsi="Sylfaen"/>
          <w:sz w:val="20"/>
          <w:szCs w:val="20"/>
        </w:rPr>
      </w:pPr>
      <w:r w:rsidRPr="00202B95">
        <w:rPr>
          <w:rFonts w:ascii="Sylfaen" w:hAnsi="Sylfaen"/>
          <w:sz w:val="20"/>
          <w:szCs w:val="20"/>
        </w:rPr>
        <w:t xml:space="preserve">2. </w:t>
      </w:r>
      <w:r w:rsidR="000A7278" w:rsidRPr="00202B95">
        <w:rPr>
          <w:rFonts w:ascii="Sylfaen" w:hAnsi="Sylfaen"/>
          <w:color w:val="0D0D0D"/>
          <w:sz w:val="20"/>
          <w:szCs w:val="20"/>
        </w:rPr>
        <w:t xml:space="preserve">Set the </w:t>
      </w:r>
      <w:proofErr w:type="spellStart"/>
      <w:r w:rsidR="000A7278" w:rsidRPr="00202B95">
        <w:rPr>
          <w:rFonts w:ascii="Sylfaen" w:hAnsi="Sylfaen"/>
          <w:color w:val="0D0D0D"/>
          <w:sz w:val="20"/>
          <w:szCs w:val="20"/>
        </w:rPr>
        <w:t>lombard</w:t>
      </w:r>
      <w:proofErr w:type="spellEnd"/>
      <w:r w:rsidR="000A7278" w:rsidRPr="00202B95">
        <w:rPr>
          <w:rFonts w:ascii="Sylfaen" w:hAnsi="Sylfaen"/>
          <w:color w:val="0D0D0D"/>
          <w:sz w:val="20"/>
          <w:szCs w:val="20"/>
        </w:rPr>
        <w:t xml:space="preserve"> repo facility rate offered by the Central Bank of the Republic of Armenia at</w:t>
      </w:r>
      <w:r w:rsidR="00FC369C" w:rsidRPr="00202B95">
        <w:rPr>
          <w:rFonts w:ascii="Sylfaen" w:hAnsi="Sylfaen"/>
          <w:color w:val="0D0D0D"/>
          <w:sz w:val="20"/>
          <w:szCs w:val="20"/>
        </w:rPr>
        <w:t xml:space="preserve"> 8.0%</w:t>
      </w:r>
      <w:r w:rsidR="000A7278" w:rsidRPr="00202B95">
        <w:rPr>
          <w:rFonts w:ascii="Sylfaen" w:hAnsi="Sylfaen"/>
          <w:color w:val="0D0D0D"/>
          <w:sz w:val="20"/>
          <w:szCs w:val="20"/>
        </w:rPr>
        <w:t>.</w:t>
      </w:r>
    </w:p>
    <w:p w14:paraId="40B97A69" w14:textId="255B82C7" w:rsidR="003B17AC" w:rsidRPr="00202B95" w:rsidRDefault="00443AA9" w:rsidP="009B750E">
      <w:pPr>
        <w:spacing w:before="240" w:line="340" w:lineRule="atLeast"/>
        <w:ind w:left="91" w:firstLine="284"/>
        <w:jc w:val="both"/>
        <w:rPr>
          <w:rFonts w:ascii="Sylfaen" w:hAnsi="Sylfaen"/>
          <w:sz w:val="20"/>
          <w:szCs w:val="20"/>
        </w:rPr>
      </w:pPr>
      <w:r w:rsidRPr="00202B95">
        <w:rPr>
          <w:rFonts w:ascii="Sylfaen" w:hAnsi="Sylfaen"/>
          <w:sz w:val="20"/>
          <w:szCs w:val="20"/>
        </w:rPr>
        <w:t>3</w:t>
      </w:r>
      <w:r w:rsidR="003B17AC" w:rsidRPr="00202B95">
        <w:rPr>
          <w:rFonts w:ascii="Sylfaen" w:hAnsi="Sylfaen"/>
          <w:sz w:val="20"/>
          <w:szCs w:val="20"/>
        </w:rPr>
        <w:t xml:space="preserve">. </w:t>
      </w:r>
      <w:r w:rsidR="000A7278" w:rsidRPr="00202B95">
        <w:rPr>
          <w:rFonts w:ascii="Sylfaen" w:hAnsi="Sylfaen"/>
          <w:color w:val="0D0D0D"/>
          <w:sz w:val="20"/>
          <w:szCs w:val="20"/>
        </w:rPr>
        <w:t>Set the deposit facility rate offered by the Central Bank of the Republic of Armenia at</w:t>
      </w:r>
      <w:r w:rsidR="009B750E" w:rsidRPr="00202B95">
        <w:rPr>
          <w:rFonts w:ascii="Sylfaen" w:hAnsi="Sylfaen"/>
          <w:color w:val="0D0D0D"/>
          <w:sz w:val="20"/>
          <w:szCs w:val="20"/>
        </w:rPr>
        <w:t xml:space="preserve"> 5.0%</w:t>
      </w:r>
      <w:r w:rsidR="000A7278" w:rsidRPr="00202B95">
        <w:rPr>
          <w:rFonts w:ascii="Sylfaen" w:hAnsi="Sylfaen"/>
          <w:color w:val="0D0D0D"/>
          <w:sz w:val="20"/>
          <w:szCs w:val="20"/>
        </w:rPr>
        <w:t>.</w:t>
      </w:r>
    </w:p>
    <w:p w14:paraId="2699E058" w14:textId="0A2CEF81" w:rsidR="00A756C2" w:rsidRPr="00202B95" w:rsidRDefault="00A756C2" w:rsidP="009B750E">
      <w:pPr>
        <w:spacing w:before="240" w:line="340" w:lineRule="atLeast"/>
        <w:ind w:left="91" w:firstLine="284"/>
        <w:jc w:val="both"/>
        <w:rPr>
          <w:rFonts w:ascii="Sylfaen" w:hAnsi="Sylfaen"/>
          <w:sz w:val="20"/>
          <w:szCs w:val="20"/>
        </w:rPr>
      </w:pPr>
      <w:r w:rsidRPr="00202B95">
        <w:rPr>
          <w:rFonts w:ascii="Sylfaen" w:hAnsi="Sylfaen"/>
          <w:sz w:val="20"/>
          <w:szCs w:val="20"/>
        </w:rPr>
        <w:t xml:space="preserve">4. </w:t>
      </w:r>
      <w:r w:rsidR="000A7278" w:rsidRPr="00202B95">
        <w:rPr>
          <w:rFonts w:ascii="Sylfaen" w:hAnsi="Sylfaen"/>
          <w:color w:val="0D0D0D"/>
          <w:sz w:val="20"/>
          <w:szCs w:val="20"/>
        </w:rPr>
        <w:t>This decision shall enter into force on the day following the day of its publication on the website of the Central Bank of the Republic of Armenia.</w:t>
      </w:r>
    </w:p>
    <w:p w14:paraId="784058DF" w14:textId="77777777" w:rsidR="00A756C2" w:rsidRPr="00202B95" w:rsidRDefault="00A756C2" w:rsidP="007D5996">
      <w:pPr>
        <w:spacing w:before="240" w:line="260" w:lineRule="atLeast"/>
        <w:ind w:left="91" w:firstLine="284"/>
        <w:jc w:val="both"/>
        <w:rPr>
          <w:rFonts w:ascii="Sylfaen" w:hAnsi="Sylfaen"/>
          <w:sz w:val="20"/>
          <w:szCs w:val="20"/>
        </w:rPr>
      </w:pPr>
    </w:p>
    <w:p w14:paraId="1CBC1B7A" w14:textId="77777777" w:rsidR="000A7278" w:rsidRPr="00202B95" w:rsidRDefault="000A7278" w:rsidP="000A7278">
      <w:pPr>
        <w:spacing w:line="260" w:lineRule="atLeast"/>
        <w:jc w:val="right"/>
        <w:rPr>
          <w:rFonts w:ascii="Sylfaen" w:hAnsi="Sylfaen"/>
          <w:sz w:val="20"/>
          <w:szCs w:val="20"/>
        </w:rPr>
      </w:pPr>
      <w:r w:rsidRPr="00202B95">
        <w:rPr>
          <w:rFonts w:ascii="Sylfaen" w:hAnsi="Sylfaen"/>
          <w:sz w:val="20"/>
          <w:szCs w:val="20"/>
        </w:rPr>
        <w:t>Martin Galstyan,</w:t>
      </w:r>
    </w:p>
    <w:p w14:paraId="7776E937" w14:textId="77777777" w:rsidR="000A7278" w:rsidRPr="00202B95" w:rsidRDefault="000A7278" w:rsidP="000A7278">
      <w:pPr>
        <w:spacing w:line="260" w:lineRule="atLeast"/>
        <w:jc w:val="right"/>
        <w:rPr>
          <w:rFonts w:ascii="Sylfaen" w:hAnsi="Sylfaen"/>
          <w:sz w:val="20"/>
          <w:szCs w:val="20"/>
        </w:rPr>
      </w:pPr>
      <w:r w:rsidRPr="00202B95">
        <w:rPr>
          <w:rFonts w:ascii="Sylfaen" w:hAnsi="Sylfaen"/>
          <w:sz w:val="20"/>
          <w:szCs w:val="20"/>
        </w:rPr>
        <w:t xml:space="preserve"> Governor of the Central Bank</w:t>
      </w:r>
    </w:p>
    <w:p w14:paraId="27DDD147" w14:textId="77777777" w:rsidR="000A7278" w:rsidRPr="00202B95" w:rsidRDefault="000A7278" w:rsidP="000A7278">
      <w:pPr>
        <w:spacing w:line="260" w:lineRule="atLeast"/>
        <w:jc w:val="right"/>
        <w:rPr>
          <w:rFonts w:ascii="Sylfaen" w:hAnsi="Sylfaen"/>
          <w:sz w:val="20"/>
          <w:szCs w:val="20"/>
        </w:rPr>
      </w:pPr>
    </w:p>
    <w:p w14:paraId="70CCF81C" w14:textId="2B6552AE" w:rsidR="003B17AC" w:rsidRPr="00202B95" w:rsidRDefault="000A7278" w:rsidP="000A7278">
      <w:pPr>
        <w:spacing w:line="260" w:lineRule="atLeast"/>
        <w:jc w:val="right"/>
        <w:rPr>
          <w:rFonts w:ascii="Sylfaen" w:hAnsi="Sylfaen"/>
          <w:bCs/>
          <w:i/>
          <w:sz w:val="20"/>
          <w:szCs w:val="20"/>
        </w:rPr>
      </w:pPr>
      <w:r w:rsidRPr="00202B95">
        <w:rPr>
          <w:rFonts w:ascii="Sylfaen" w:hAnsi="Sylfaen"/>
          <w:sz w:val="20"/>
          <w:szCs w:val="20"/>
        </w:rPr>
        <w:t xml:space="preserve"> June 15, 2021</w:t>
      </w:r>
    </w:p>
    <w:p w14:paraId="025736D2" w14:textId="77777777" w:rsidR="003B17AC" w:rsidRPr="00202B95" w:rsidRDefault="003B17AC" w:rsidP="007D5996">
      <w:pPr>
        <w:spacing w:line="260" w:lineRule="atLeast"/>
        <w:ind w:firstLine="720"/>
        <w:jc w:val="both"/>
        <w:rPr>
          <w:rFonts w:ascii="Sylfaen" w:hAnsi="Sylfaen" w:cs="Sylfaen"/>
          <w:color w:val="FF0000"/>
          <w:sz w:val="20"/>
          <w:szCs w:val="20"/>
        </w:rPr>
      </w:pPr>
    </w:p>
    <w:p w14:paraId="66DED873" w14:textId="77777777" w:rsidR="003B17AC" w:rsidRPr="00202B95" w:rsidRDefault="003B17AC" w:rsidP="007D5996">
      <w:pPr>
        <w:spacing w:line="260" w:lineRule="atLeast"/>
        <w:ind w:firstLine="720"/>
        <w:jc w:val="both"/>
        <w:rPr>
          <w:rFonts w:ascii="Sylfaen" w:hAnsi="Sylfaen" w:cs="Sylfaen"/>
          <w:color w:val="FF0000"/>
          <w:sz w:val="20"/>
          <w:szCs w:val="20"/>
        </w:rPr>
      </w:pPr>
    </w:p>
    <w:p w14:paraId="0E229C88" w14:textId="77777777" w:rsidR="003B17AC" w:rsidRPr="00202B95" w:rsidRDefault="003B17AC" w:rsidP="007D5996">
      <w:pPr>
        <w:tabs>
          <w:tab w:val="left" w:pos="600"/>
        </w:tabs>
        <w:spacing w:line="260" w:lineRule="atLeast"/>
        <w:ind w:firstLine="720"/>
        <w:jc w:val="both"/>
        <w:rPr>
          <w:rFonts w:ascii="Sylfaen" w:hAnsi="Sylfaen" w:cs="GHEA Grapalat"/>
          <w:b/>
          <w:color w:val="FF0000"/>
          <w:sz w:val="20"/>
          <w:szCs w:val="20"/>
        </w:rPr>
      </w:pPr>
    </w:p>
    <w:p w14:paraId="60DBD556" w14:textId="77777777" w:rsidR="003B17AC" w:rsidRPr="00202B95" w:rsidRDefault="003B17AC" w:rsidP="007D5996">
      <w:pPr>
        <w:tabs>
          <w:tab w:val="left" w:pos="600"/>
        </w:tabs>
        <w:spacing w:line="260" w:lineRule="atLeast"/>
        <w:ind w:firstLine="720"/>
        <w:jc w:val="both"/>
        <w:rPr>
          <w:rFonts w:ascii="Sylfaen" w:hAnsi="Sylfaen" w:cs="GHEA Grapalat"/>
          <w:b/>
          <w:color w:val="FF0000"/>
          <w:sz w:val="20"/>
          <w:szCs w:val="20"/>
        </w:rPr>
      </w:pPr>
    </w:p>
    <w:p w14:paraId="6C942C77" w14:textId="77777777" w:rsidR="003B17AC" w:rsidRPr="00202B95" w:rsidRDefault="003B17AC" w:rsidP="007D5996">
      <w:pPr>
        <w:tabs>
          <w:tab w:val="left" w:pos="600"/>
        </w:tabs>
        <w:spacing w:line="260" w:lineRule="atLeast"/>
        <w:ind w:firstLine="720"/>
        <w:jc w:val="both"/>
        <w:rPr>
          <w:rFonts w:ascii="Sylfaen" w:hAnsi="Sylfaen" w:cs="GHEA Grapalat"/>
          <w:b/>
          <w:color w:val="FF0000"/>
          <w:sz w:val="20"/>
          <w:szCs w:val="20"/>
        </w:rPr>
      </w:pPr>
    </w:p>
    <w:p w14:paraId="0B7AC479" w14:textId="77777777" w:rsidR="003B17AC" w:rsidRPr="00202B95" w:rsidRDefault="003B17AC" w:rsidP="007D5996">
      <w:pPr>
        <w:tabs>
          <w:tab w:val="left" w:pos="600"/>
        </w:tabs>
        <w:spacing w:line="260" w:lineRule="atLeast"/>
        <w:ind w:firstLine="720"/>
        <w:jc w:val="both"/>
        <w:rPr>
          <w:rFonts w:ascii="Sylfaen" w:hAnsi="Sylfaen" w:cs="GHEA Grapalat"/>
          <w:b/>
          <w:color w:val="FF0000"/>
          <w:sz w:val="20"/>
          <w:szCs w:val="20"/>
        </w:rPr>
      </w:pPr>
    </w:p>
    <w:p w14:paraId="7FD01784" w14:textId="77777777" w:rsidR="003B17AC" w:rsidRPr="00202B95" w:rsidRDefault="003B17AC" w:rsidP="007D5996">
      <w:pPr>
        <w:spacing w:line="260" w:lineRule="atLeast"/>
        <w:ind w:firstLine="720"/>
        <w:jc w:val="both"/>
        <w:rPr>
          <w:rFonts w:ascii="Sylfaen" w:hAnsi="Sylfaen" w:cs="Sylfaen"/>
          <w:b/>
          <w:color w:val="FF0000"/>
          <w:sz w:val="20"/>
          <w:szCs w:val="20"/>
        </w:rPr>
      </w:pPr>
      <w:r w:rsidRPr="00202B95">
        <w:rPr>
          <w:rFonts w:ascii="Sylfaen" w:hAnsi="Sylfaen" w:cs="Sylfaen"/>
          <w:b/>
          <w:color w:val="FF0000"/>
          <w:sz w:val="20"/>
          <w:szCs w:val="20"/>
        </w:rPr>
        <w:tab/>
      </w:r>
    </w:p>
    <w:p w14:paraId="6D2320AE" w14:textId="77777777" w:rsidR="003B17AC" w:rsidRPr="00202B95" w:rsidRDefault="003B17AC" w:rsidP="007D5996">
      <w:pPr>
        <w:spacing w:line="260" w:lineRule="atLeast"/>
        <w:jc w:val="center"/>
        <w:rPr>
          <w:rFonts w:ascii="Sylfaen" w:hAnsi="Sylfaen" w:cs="Sylfaen"/>
          <w:b/>
          <w:bCs/>
          <w:color w:val="FF0000"/>
          <w:sz w:val="20"/>
          <w:szCs w:val="20"/>
        </w:rPr>
      </w:pPr>
    </w:p>
    <w:p w14:paraId="77A9AB9E" w14:textId="77777777" w:rsidR="003B17AC" w:rsidRPr="00202B95" w:rsidRDefault="003B17AC" w:rsidP="007D5996">
      <w:pPr>
        <w:spacing w:line="260" w:lineRule="atLeast"/>
        <w:jc w:val="center"/>
        <w:rPr>
          <w:rFonts w:ascii="Sylfaen" w:hAnsi="Sylfaen" w:cs="Sylfaen"/>
          <w:b/>
          <w:bCs/>
          <w:color w:val="FF0000"/>
          <w:sz w:val="20"/>
          <w:szCs w:val="20"/>
        </w:rPr>
      </w:pPr>
    </w:p>
    <w:p w14:paraId="4329C8B4" w14:textId="14F39CEC" w:rsidR="003B17AC" w:rsidRPr="00202B95" w:rsidRDefault="0CE010B9" w:rsidP="007D5996">
      <w:pPr>
        <w:pageBreakBefore/>
        <w:spacing w:line="260" w:lineRule="atLeast"/>
        <w:jc w:val="center"/>
        <w:rPr>
          <w:rFonts w:ascii="Sylfaen" w:hAnsi="Sylfaen"/>
          <w:b/>
          <w:bCs/>
          <w:color w:val="002060"/>
          <w:sz w:val="20"/>
          <w:szCs w:val="20"/>
        </w:rPr>
      </w:pPr>
      <w:r w:rsidRPr="0CE010B9">
        <w:rPr>
          <w:rFonts w:ascii="Sylfaen" w:hAnsi="Sylfaen" w:cs="Sylfaen"/>
          <w:b/>
          <w:bCs/>
          <w:color w:val="002060"/>
          <w:sz w:val="20"/>
          <w:szCs w:val="20"/>
        </w:rPr>
        <w:lastRenderedPageBreak/>
        <w:t>PRESS RELEASE</w:t>
      </w:r>
    </w:p>
    <w:p w14:paraId="3505886B" w14:textId="120FB6E1" w:rsidR="003B17AC" w:rsidRPr="00202B95" w:rsidRDefault="00DC7589" w:rsidP="007D5996">
      <w:pPr>
        <w:spacing w:line="260" w:lineRule="atLeast"/>
        <w:jc w:val="center"/>
        <w:rPr>
          <w:rFonts w:ascii="Sylfaen" w:hAnsi="Sylfaen"/>
          <w:b/>
          <w:bCs/>
          <w:color w:val="002060"/>
          <w:sz w:val="20"/>
          <w:szCs w:val="20"/>
        </w:rPr>
      </w:pPr>
      <w:r w:rsidRPr="00202B95">
        <w:rPr>
          <w:rFonts w:ascii="Sylfaen" w:hAnsi="Sylfaen"/>
          <w:b/>
          <w:bCs/>
          <w:color w:val="002060"/>
          <w:sz w:val="20"/>
          <w:szCs w:val="20"/>
        </w:rPr>
        <w:t>1</w:t>
      </w:r>
      <w:r w:rsidR="009B750E" w:rsidRPr="00202B95">
        <w:rPr>
          <w:rFonts w:ascii="Sylfaen" w:hAnsi="Sylfaen"/>
          <w:b/>
          <w:bCs/>
          <w:color w:val="002060"/>
          <w:sz w:val="20"/>
          <w:szCs w:val="20"/>
        </w:rPr>
        <w:t>5</w:t>
      </w:r>
      <w:r w:rsidRPr="00202B95">
        <w:rPr>
          <w:rFonts w:ascii="Sylfaen" w:hAnsi="Sylfaen"/>
          <w:b/>
          <w:bCs/>
          <w:color w:val="002060"/>
          <w:sz w:val="20"/>
          <w:szCs w:val="20"/>
        </w:rPr>
        <w:t>.0</w:t>
      </w:r>
      <w:r w:rsidR="009B750E" w:rsidRPr="00202B95">
        <w:rPr>
          <w:rFonts w:ascii="Sylfaen" w:hAnsi="Sylfaen"/>
          <w:b/>
          <w:bCs/>
          <w:color w:val="002060"/>
          <w:sz w:val="20"/>
          <w:szCs w:val="20"/>
        </w:rPr>
        <w:t>6</w:t>
      </w:r>
      <w:r w:rsidR="003B17AC" w:rsidRPr="00202B95">
        <w:rPr>
          <w:rFonts w:ascii="Sylfaen" w:hAnsi="Sylfaen"/>
          <w:b/>
          <w:bCs/>
          <w:color w:val="002060"/>
          <w:sz w:val="20"/>
          <w:szCs w:val="20"/>
        </w:rPr>
        <w:t>.20</w:t>
      </w:r>
      <w:r w:rsidR="00443AA9" w:rsidRPr="00202B95">
        <w:rPr>
          <w:rFonts w:ascii="Sylfaen" w:hAnsi="Sylfaen"/>
          <w:b/>
          <w:bCs/>
          <w:color w:val="002060"/>
          <w:sz w:val="20"/>
          <w:szCs w:val="20"/>
        </w:rPr>
        <w:t>2</w:t>
      </w:r>
      <w:r w:rsidRPr="00202B95">
        <w:rPr>
          <w:rFonts w:ascii="Sylfaen" w:hAnsi="Sylfaen"/>
          <w:b/>
          <w:bCs/>
          <w:color w:val="002060"/>
          <w:sz w:val="20"/>
          <w:szCs w:val="20"/>
        </w:rPr>
        <w:t>1</w:t>
      </w:r>
      <w:r w:rsidR="003B17AC" w:rsidRPr="00202B95">
        <w:rPr>
          <w:rFonts w:ascii="Sylfaen" w:hAnsi="Sylfaen"/>
          <w:b/>
          <w:bCs/>
          <w:color w:val="002060"/>
          <w:sz w:val="20"/>
          <w:szCs w:val="20"/>
        </w:rPr>
        <w:t xml:space="preserve"> </w:t>
      </w:r>
    </w:p>
    <w:p w14:paraId="150D534C" w14:textId="77777777" w:rsidR="003E62F9" w:rsidRPr="00B71B1B" w:rsidRDefault="0490883C" w:rsidP="0490883C">
      <w:pPr>
        <w:autoSpaceDE w:val="0"/>
        <w:autoSpaceDN w:val="0"/>
        <w:adjustRightInd w:val="0"/>
        <w:spacing w:before="180" w:after="200" w:line="260" w:lineRule="atLeast"/>
        <w:ind w:firstLine="284"/>
        <w:rPr>
          <w:rFonts w:ascii="Sylfaen" w:hAnsi="Sylfaen"/>
          <w:sz w:val="20"/>
          <w:szCs w:val="20"/>
        </w:rPr>
      </w:pPr>
      <w:r w:rsidRPr="00B71B1B">
        <w:rPr>
          <w:rFonts w:ascii="Sylfaen" w:hAnsi="Sylfaen"/>
          <w:sz w:val="20"/>
          <w:szCs w:val="20"/>
        </w:rPr>
        <w:t xml:space="preserve">At the June 15, 2021 meeting, the CBA Board decided to raise the refinancing rate by 0.5 pp, setting it at 6.5%. </w:t>
      </w:r>
    </w:p>
    <w:p w14:paraId="5278D255" w14:textId="77777777" w:rsidR="003E62F9" w:rsidRPr="00B71B1B" w:rsidRDefault="0490883C" w:rsidP="0490883C">
      <w:pPr>
        <w:autoSpaceDE w:val="0"/>
        <w:autoSpaceDN w:val="0"/>
        <w:adjustRightInd w:val="0"/>
        <w:spacing w:before="180" w:after="200" w:line="260" w:lineRule="atLeast"/>
        <w:ind w:firstLine="284"/>
        <w:rPr>
          <w:rFonts w:ascii="Sylfaen" w:hAnsi="Sylfaen"/>
          <w:sz w:val="20"/>
          <w:szCs w:val="20"/>
        </w:rPr>
      </w:pPr>
      <w:r w:rsidRPr="00B71B1B">
        <w:rPr>
          <w:rFonts w:ascii="Sylfaen" w:hAnsi="Sylfaen"/>
          <w:sz w:val="20"/>
          <w:szCs w:val="20"/>
        </w:rPr>
        <w:t xml:space="preserve">Deflation of 0.4% was recorded in May 2021 compared with deflation of 0.1% registered in the same month of the previous year, in which case the 12-month inflation has decreased to 5.9%. The 12-month core inflation kept on accelerating, reaching 7.4% at the end of May. </w:t>
      </w:r>
    </w:p>
    <w:p w14:paraId="50D5AB38" w14:textId="35CD0D01" w:rsidR="003E62F9" w:rsidRPr="00B71B1B" w:rsidRDefault="0490883C" w:rsidP="0490883C">
      <w:pPr>
        <w:autoSpaceDE w:val="0"/>
        <w:autoSpaceDN w:val="0"/>
        <w:adjustRightInd w:val="0"/>
        <w:spacing w:before="180" w:after="200" w:line="260" w:lineRule="atLeast"/>
        <w:ind w:firstLine="284"/>
        <w:rPr>
          <w:rFonts w:ascii="Sylfaen" w:hAnsi="Sylfaen"/>
          <w:sz w:val="20"/>
          <w:szCs w:val="20"/>
        </w:rPr>
      </w:pPr>
      <w:r w:rsidRPr="00B71B1B">
        <w:rPr>
          <w:rFonts w:ascii="Sylfaen" w:hAnsi="Sylfaen"/>
          <w:sz w:val="20"/>
          <w:szCs w:val="20"/>
        </w:rPr>
        <w:t xml:space="preserve">In the second quarter of 2021, the economic activity and demand in the main partner countries of Armenia are recovering at </w:t>
      </w:r>
      <w:proofErr w:type="gramStart"/>
      <w:r w:rsidRPr="00B71B1B">
        <w:rPr>
          <w:rFonts w:ascii="Sylfaen" w:hAnsi="Sylfaen"/>
          <w:sz w:val="20"/>
          <w:szCs w:val="20"/>
        </w:rPr>
        <w:t>higher than expected</w:t>
      </w:r>
      <w:proofErr w:type="gramEnd"/>
      <w:r w:rsidRPr="00B71B1B">
        <w:rPr>
          <w:rFonts w:ascii="Sylfaen" w:hAnsi="Sylfaen"/>
          <w:sz w:val="20"/>
          <w:szCs w:val="20"/>
        </w:rPr>
        <w:t xml:space="preserve"> rates thanks to the positive impact of the use of coronavirus vaccines and the implementation of considerably stimulative policies. Because of a rapid growth of global demand and restricted supply in a number of product markets, high inflationary conditions are persisting in international commodity and food markets. Driven by the abovementioned supply and demand factors, higher inflation rates are projected in the partner countries as compared to the previous estimates. In such a situation, the CBA Board is expecting a significant inflationary impact from the external sector on the Armenian economy. </w:t>
      </w:r>
    </w:p>
    <w:p w14:paraId="6876FDE9" w14:textId="77777777" w:rsidR="003E62F9" w:rsidRPr="00B71B1B" w:rsidRDefault="0490883C" w:rsidP="0490883C">
      <w:pPr>
        <w:autoSpaceDE w:val="0"/>
        <w:autoSpaceDN w:val="0"/>
        <w:adjustRightInd w:val="0"/>
        <w:spacing w:before="180" w:after="200" w:line="260" w:lineRule="atLeast"/>
        <w:ind w:firstLine="284"/>
        <w:rPr>
          <w:rFonts w:ascii="Sylfaen" w:hAnsi="Sylfaen"/>
          <w:sz w:val="20"/>
          <w:szCs w:val="20"/>
        </w:rPr>
      </w:pPr>
      <w:r w:rsidRPr="00B71B1B">
        <w:rPr>
          <w:rFonts w:ascii="Sylfaen" w:hAnsi="Sylfaen"/>
          <w:sz w:val="20"/>
          <w:szCs w:val="20"/>
        </w:rPr>
        <w:t>The current developments of 2021 indicate faster-than-expected recovery trends in the Armenian economic growth, largely determined by more positive developments in industry and services. In addition, aggregate demand is recovering faster than expected, mainly due to a rapid growth of global demand, increased remittances, and a high growth rate of private consumption, while private investment remains sluggish. The higher growth of private consumption is supported by more positive developments in lending and conditioned by spending of previously accumulated savings by households, so reflecting also the increased inflation expectations of the public. As a result, with demand growing at a faster rate than production capacities, mostly inflationary effects are anticipated from the domestic economic developments.</w:t>
      </w:r>
    </w:p>
    <w:p w14:paraId="38F743F9" w14:textId="7FB71A29" w:rsidR="003E62F9" w:rsidRPr="00B71B1B" w:rsidRDefault="0490883C" w:rsidP="0490883C">
      <w:pPr>
        <w:autoSpaceDE w:val="0"/>
        <w:autoSpaceDN w:val="0"/>
        <w:adjustRightInd w:val="0"/>
        <w:spacing w:before="180" w:after="200" w:line="260" w:lineRule="atLeast"/>
        <w:ind w:firstLine="284"/>
        <w:rPr>
          <w:rFonts w:ascii="Sylfaen" w:hAnsi="Sylfaen"/>
          <w:sz w:val="20"/>
          <w:szCs w:val="20"/>
        </w:rPr>
      </w:pPr>
      <w:r w:rsidRPr="00B71B1B">
        <w:rPr>
          <w:rFonts w:ascii="Sylfaen" w:hAnsi="Sylfaen"/>
          <w:sz w:val="20"/>
          <w:szCs w:val="20"/>
        </w:rPr>
        <w:t xml:space="preserve"> Taking into account the inflationary effects expected from the external sector and domestic economy of Armenia, the CBA Board finds it appropriate to increase the policy rate. At the same time, committed to neutralizing the risks of accelerating inflationary expectations in the face of increasing domestic demand, the Board considers the necessity of possible tightening of monetary conditions in the near future. Under such conditions, the 12-month inflation is projected to remain high in the short term but will then gradually decrease and stabilize around the 4% target in the forecast horizon. </w:t>
      </w:r>
    </w:p>
    <w:p w14:paraId="0CC6A0FB" w14:textId="13881067" w:rsidR="000A7278" w:rsidRPr="00B71B1B" w:rsidRDefault="0490883C" w:rsidP="0490883C">
      <w:pPr>
        <w:autoSpaceDE w:val="0"/>
        <w:autoSpaceDN w:val="0"/>
        <w:adjustRightInd w:val="0"/>
        <w:spacing w:before="180" w:after="200" w:line="260" w:lineRule="atLeast"/>
        <w:ind w:firstLine="284"/>
        <w:rPr>
          <w:rFonts w:ascii="Sylfaen" w:hAnsi="Sylfaen"/>
          <w:sz w:val="20"/>
          <w:szCs w:val="20"/>
        </w:rPr>
      </w:pPr>
      <w:r w:rsidRPr="00B71B1B">
        <w:rPr>
          <w:rFonts w:ascii="Sylfaen" w:hAnsi="Sylfaen"/>
          <w:sz w:val="20"/>
          <w:szCs w:val="20"/>
        </w:rPr>
        <w:t xml:space="preserve">The CBA Board reckons that, amid persisting uncertainties over the economic outlook, the risks to inflation deviating from the projected mid-term path are balanced, and should they materialize, the CBA stands ready to respond accordingly in fulfilment of the price stability objective. </w:t>
      </w:r>
    </w:p>
    <w:p w14:paraId="01819364" w14:textId="77777777" w:rsidR="003E62F9" w:rsidRPr="00B71B1B" w:rsidRDefault="0490883C" w:rsidP="0490883C">
      <w:pPr>
        <w:autoSpaceDE w:val="0"/>
        <w:autoSpaceDN w:val="0"/>
        <w:adjustRightInd w:val="0"/>
        <w:spacing w:before="180" w:after="200" w:line="260" w:lineRule="atLeast"/>
        <w:ind w:firstLine="284"/>
        <w:rPr>
          <w:rFonts w:ascii="Sylfaen" w:hAnsi="Sylfaen"/>
          <w:sz w:val="20"/>
          <w:szCs w:val="20"/>
        </w:rPr>
      </w:pPr>
      <w:r w:rsidRPr="00B71B1B">
        <w:rPr>
          <w:rFonts w:ascii="Sylfaen" w:hAnsi="Sylfaen"/>
          <w:b/>
          <w:bCs/>
          <w:sz w:val="20"/>
          <w:szCs w:val="20"/>
        </w:rPr>
        <w:t>You can read detailed information on determining the level of interest rate in Inflation Report to be published by June 29, 2021 (MP Program for Q2, 2021).</w:t>
      </w:r>
      <w:r w:rsidRPr="00B71B1B">
        <w:rPr>
          <w:rFonts w:ascii="Sylfaen" w:hAnsi="Sylfaen"/>
          <w:sz w:val="20"/>
          <w:szCs w:val="20"/>
        </w:rPr>
        <w:t xml:space="preserve"> </w:t>
      </w:r>
    </w:p>
    <w:p w14:paraId="432565EB" w14:textId="2DBB3233" w:rsidR="003B17AC" w:rsidRPr="00B71B1B" w:rsidRDefault="0490883C" w:rsidP="0490883C">
      <w:pPr>
        <w:autoSpaceDE w:val="0"/>
        <w:autoSpaceDN w:val="0"/>
        <w:adjustRightInd w:val="0"/>
        <w:spacing w:before="180" w:after="200" w:line="260" w:lineRule="atLeast"/>
        <w:ind w:firstLine="284"/>
        <w:rPr>
          <w:rFonts w:ascii="Sylfaen" w:hAnsi="Sylfaen" w:cs="Sylfaen"/>
          <w:b/>
          <w:bCs/>
          <w:i/>
          <w:iCs/>
          <w:sz w:val="18"/>
          <w:szCs w:val="18"/>
        </w:rPr>
      </w:pPr>
      <w:r w:rsidRPr="00B71B1B">
        <w:rPr>
          <w:rFonts w:ascii="Sylfaen" w:hAnsi="Sylfaen"/>
          <w:b/>
          <w:bCs/>
          <w:sz w:val="20"/>
          <w:szCs w:val="20"/>
        </w:rPr>
        <w:t>Press Service of the Central Bank of Armenia</w:t>
      </w:r>
    </w:p>
    <w:p w14:paraId="7584E6CE" w14:textId="7FF7A6CE" w:rsidR="00CD5F03" w:rsidRPr="00202B95" w:rsidRDefault="00A22CC4" w:rsidP="007D5996">
      <w:pPr>
        <w:pageBreakBefore/>
        <w:spacing w:line="260" w:lineRule="atLeast"/>
        <w:ind w:right="-3969"/>
        <w:jc w:val="center"/>
        <w:rPr>
          <w:rFonts w:ascii="Sylfaen" w:hAnsi="Sylfaen" w:cs="Sylfaen"/>
          <w:b/>
          <w:bCs/>
          <w:color w:val="002060"/>
          <w:sz w:val="20"/>
          <w:szCs w:val="20"/>
        </w:rPr>
      </w:pPr>
      <w:r w:rsidRPr="00202B95">
        <w:rPr>
          <w:rFonts w:ascii="Sylfaen" w:hAnsi="Sylfaen" w:cs="Sylfaen"/>
          <w:b/>
          <w:bCs/>
          <w:color w:val="002060"/>
          <w:sz w:val="20"/>
          <w:szCs w:val="20"/>
        </w:rPr>
        <w:lastRenderedPageBreak/>
        <w:t>ARMENIA: SELECTED MACROECONOMIC INDICATORS</w:t>
      </w:r>
    </w:p>
    <w:p w14:paraId="06975A9C" w14:textId="77777777" w:rsidR="00CD5F03" w:rsidRPr="00202B95" w:rsidRDefault="00CD5F03" w:rsidP="007D5996">
      <w:pPr>
        <w:spacing w:line="260" w:lineRule="atLeast"/>
        <w:jc w:val="center"/>
        <w:rPr>
          <w:rFonts w:ascii="Sylfaen" w:hAnsi="Sylfaen" w:cs="Sylfaen"/>
          <w:b/>
          <w:bCs/>
          <w:sz w:val="20"/>
          <w:szCs w:val="20"/>
        </w:rPr>
      </w:pPr>
    </w:p>
    <w:tbl>
      <w:tblPr>
        <w:tblW w:w="10207" w:type="dxa"/>
        <w:tblInd w:w="-8" w:type="dxa"/>
        <w:tblBorders>
          <w:top w:val="single" w:sz="6" w:space="0" w:color="auto"/>
          <w:left w:val="single" w:sz="6" w:space="0" w:color="auto"/>
          <w:bottom w:val="single" w:sz="6" w:space="0" w:color="auto"/>
          <w:right w:val="single" w:sz="6" w:space="0" w:color="auto"/>
          <w:insideH w:val="dashed" w:sz="4" w:space="0" w:color="auto"/>
          <w:insideV w:val="dashed" w:sz="4" w:space="0" w:color="auto"/>
        </w:tblBorders>
        <w:tblLayout w:type="fixed"/>
        <w:tblCellMar>
          <w:left w:w="28" w:type="dxa"/>
          <w:right w:w="28" w:type="dxa"/>
        </w:tblCellMar>
        <w:tblLook w:val="04A0" w:firstRow="1" w:lastRow="0" w:firstColumn="1" w:lastColumn="0" w:noHBand="0" w:noVBand="1"/>
      </w:tblPr>
      <w:tblGrid>
        <w:gridCol w:w="3451"/>
        <w:gridCol w:w="614"/>
        <w:gridCol w:w="614"/>
        <w:gridCol w:w="614"/>
        <w:gridCol w:w="614"/>
        <w:gridCol w:w="614"/>
        <w:gridCol w:w="615"/>
        <w:gridCol w:w="614"/>
        <w:gridCol w:w="614"/>
        <w:gridCol w:w="614"/>
        <w:gridCol w:w="614"/>
        <w:gridCol w:w="615"/>
      </w:tblGrid>
      <w:tr w:rsidR="00D739CB" w:rsidRPr="00202B95" w14:paraId="6BD22DA7" w14:textId="77777777" w:rsidTr="00CD5F03">
        <w:trPr>
          <w:trHeight w:val="20"/>
        </w:trPr>
        <w:tc>
          <w:tcPr>
            <w:tcW w:w="3451" w:type="dxa"/>
            <w:vMerge w:val="restart"/>
            <w:shd w:val="clear" w:color="auto" w:fill="auto"/>
            <w:noWrap/>
            <w:vAlign w:val="bottom"/>
            <w:hideMark/>
          </w:tcPr>
          <w:p w14:paraId="777BCA31" w14:textId="612B1A6E" w:rsidR="00D739CB" w:rsidRPr="00202B95" w:rsidRDefault="00D739CB" w:rsidP="00E45D34">
            <w:pPr>
              <w:rPr>
                <w:rFonts w:ascii="Sylfaen" w:hAnsi="Sylfaen"/>
                <w:b/>
                <w:bCs/>
                <w:sz w:val="14"/>
                <w:szCs w:val="14"/>
              </w:rPr>
            </w:pPr>
            <w:r w:rsidRPr="00202B95">
              <w:rPr>
                <w:rFonts w:ascii="Sylfaen" w:hAnsi="Sylfaen" w:cs="Calibri"/>
                <w:b/>
                <w:bCs/>
                <w:sz w:val="14"/>
                <w:szCs w:val="14"/>
              </w:rPr>
              <w:t> </w:t>
            </w:r>
            <w:r w:rsidR="00A22CC4" w:rsidRPr="00202B95">
              <w:rPr>
                <w:rFonts w:ascii="Sylfaen" w:hAnsi="Sylfaen" w:cs="Calibri"/>
                <w:b/>
                <w:bCs/>
                <w:sz w:val="14"/>
                <w:szCs w:val="14"/>
              </w:rPr>
              <w:t>Items</w:t>
            </w:r>
          </w:p>
          <w:p w14:paraId="6308AA7E" w14:textId="77777777" w:rsidR="00D739CB" w:rsidRPr="00202B95" w:rsidRDefault="00D739CB" w:rsidP="00E45D34">
            <w:pPr>
              <w:rPr>
                <w:rFonts w:ascii="Sylfaen" w:hAnsi="Sylfaen"/>
                <w:b/>
                <w:bCs/>
                <w:sz w:val="14"/>
                <w:szCs w:val="14"/>
              </w:rPr>
            </w:pPr>
            <w:r w:rsidRPr="00202B95">
              <w:rPr>
                <w:rFonts w:ascii="Sylfaen" w:hAnsi="Sylfaen" w:cs="Calibri"/>
                <w:b/>
                <w:bCs/>
                <w:sz w:val="14"/>
                <w:szCs w:val="14"/>
              </w:rPr>
              <w:t> </w:t>
            </w:r>
          </w:p>
          <w:p w14:paraId="5E8184CE" w14:textId="77777777" w:rsidR="00D739CB" w:rsidRPr="00202B95" w:rsidRDefault="00D739CB" w:rsidP="00E45D34">
            <w:pPr>
              <w:rPr>
                <w:rFonts w:ascii="Sylfaen" w:hAnsi="Sylfaen"/>
                <w:b/>
                <w:bCs/>
                <w:sz w:val="14"/>
                <w:szCs w:val="14"/>
              </w:rPr>
            </w:pPr>
            <w:r w:rsidRPr="00202B95">
              <w:rPr>
                <w:rFonts w:ascii="Sylfaen" w:hAnsi="Sylfaen" w:cs="Calibri"/>
                <w:b/>
                <w:bCs/>
                <w:sz w:val="14"/>
                <w:szCs w:val="14"/>
              </w:rPr>
              <w:t> </w:t>
            </w:r>
          </w:p>
        </w:tc>
        <w:tc>
          <w:tcPr>
            <w:tcW w:w="614" w:type="dxa"/>
            <w:shd w:val="clear" w:color="auto" w:fill="auto"/>
            <w:noWrap/>
            <w:vAlign w:val="bottom"/>
          </w:tcPr>
          <w:p w14:paraId="29D0B54B"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2013</w:t>
            </w:r>
          </w:p>
        </w:tc>
        <w:tc>
          <w:tcPr>
            <w:tcW w:w="614" w:type="dxa"/>
            <w:shd w:val="clear" w:color="auto" w:fill="auto"/>
            <w:noWrap/>
            <w:vAlign w:val="bottom"/>
          </w:tcPr>
          <w:p w14:paraId="46C7CBA6"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2014</w:t>
            </w:r>
          </w:p>
        </w:tc>
        <w:tc>
          <w:tcPr>
            <w:tcW w:w="614" w:type="dxa"/>
            <w:shd w:val="clear" w:color="auto" w:fill="auto"/>
            <w:noWrap/>
            <w:vAlign w:val="bottom"/>
          </w:tcPr>
          <w:p w14:paraId="79DC6B21"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2015</w:t>
            </w:r>
          </w:p>
        </w:tc>
        <w:tc>
          <w:tcPr>
            <w:tcW w:w="614" w:type="dxa"/>
            <w:shd w:val="clear" w:color="auto" w:fill="auto"/>
            <w:noWrap/>
            <w:vAlign w:val="bottom"/>
          </w:tcPr>
          <w:p w14:paraId="1806CA4D"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2016</w:t>
            </w:r>
          </w:p>
        </w:tc>
        <w:tc>
          <w:tcPr>
            <w:tcW w:w="614" w:type="dxa"/>
            <w:shd w:val="clear" w:color="auto" w:fill="auto"/>
            <w:noWrap/>
            <w:vAlign w:val="bottom"/>
          </w:tcPr>
          <w:p w14:paraId="578BA272"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2017</w:t>
            </w:r>
          </w:p>
        </w:tc>
        <w:tc>
          <w:tcPr>
            <w:tcW w:w="615" w:type="dxa"/>
            <w:shd w:val="clear" w:color="auto" w:fill="auto"/>
            <w:noWrap/>
            <w:vAlign w:val="bottom"/>
          </w:tcPr>
          <w:p w14:paraId="22E3CB47"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2018</w:t>
            </w:r>
          </w:p>
        </w:tc>
        <w:tc>
          <w:tcPr>
            <w:tcW w:w="614" w:type="dxa"/>
            <w:shd w:val="clear" w:color="auto" w:fill="auto"/>
            <w:noWrap/>
            <w:vAlign w:val="bottom"/>
          </w:tcPr>
          <w:p w14:paraId="17FA30CC"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2019</w:t>
            </w:r>
          </w:p>
        </w:tc>
        <w:tc>
          <w:tcPr>
            <w:tcW w:w="614" w:type="dxa"/>
            <w:shd w:val="clear" w:color="auto" w:fill="auto"/>
            <w:noWrap/>
            <w:vAlign w:val="bottom"/>
          </w:tcPr>
          <w:p w14:paraId="742EB8F4"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2020</w:t>
            </w:r>
          </w:p>
        </w:tc>
        <w:tc>
          <w:tcPr>
            <w:tcW w:w="614" w:type="dxa"/>
            <w:shd w:val="clear" w:color="auto" w:fill="D9D9D9" w:themeFill="background1" w:themeFillShade="D9"/>
            <w:noWrap/>
            <w:vAlign w:val="bottom"/>
          </w:tcPr>
          <w:p w14:paraId="3F7A6758"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2021</w:t>
            </w:r>
          </w:p>
        </w:tc>
        <w:tc>
          <w:tcPr>
            <w:tcW w:w="614" w:type="dxa"/>
            <w:shd w:val="clear" w:color="auto" w:fill="D9D9D9" w:themeFill="background1" w:themeFillShade="D9"/>
            <w:vAlign w:val="bottom"/>
          </w:tcPr>
          <w:p w14:paraId="55DB7ACD"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2022</w:t>
            </w:r>
          </w:p>
        </w:tc>
        <w:tc>
          <w:tcPr>
            <w:tcW w:w="615" w:type="dxa"/>
            <w:shd w:val="clear" w:color="auto" w:fill="D9D9D9" w:themeFill="background1" w:themeFillShade="D9"/>
            <w:vAlign w:val="bottom"/>
          </w:tcPr>
          <w:p w14:paraId="6002F086" w14:textId="77777777" w:rsidR="00D739CB" w:rsidRPr="00202B95" w:rsidRDefault="00D739CB" w:rsidP="00E45D34">
            <w:pPr>
              <w:jc w:val="center"/>
              <w:rPr>
                <w:rFonts w:ascii="Sylfaen" w:hAnsi="Sylfaen"/>
                <w:b/>
                <w:bCs/>
                <w:sz w:val="14"/>
                <w:szCs w:val="14"/>
              </w:rPr>
            </w:pPr>
            <w:r w:rsidRPr="00202B95">
              <w:rPr>
                <w:rFonts w:ascii="Sylfaen" w:hAnsi="Sylfaen"/>
                <w:b/>
                <w:bCs/>
                <w:sz w:val="14"/>
                <w:szCs w:val="14"/>
              </w:rPr>
              <w:t>2023</w:t>
            </w:r>
          </w:p>
        </w:tc>
      </w:tr>
      <w:tr w:rsidR="00CD5F03" w:rsidRPr="00202B95" w14:paraId="4C726945" w14:textId="77777777" w:rsidTr="00CD5F03">
        <w:trPr>
          <w:cantSplit/>
          <w:trHeight w:val="618"/>
        </w:trPr>
        <w:tc>
          <w:tcPr>
            <w:tcW w:w="3451" w:type="dxa"/>
            <w:vMerge/>
            <w:tcBorders>
              <w:bottom w:val="single" w:sz="6" w:space="0" w:color="auto"/>
            </w:tcBorders>
            <w:shd w:val="clear" w:color="auto" w:fill="auto"/>
            <w:noWrap/>
            <w:vAlign w:val="bottom"/>
            <w:hideMark/>
          </w:tcPr>
          <w:p w14:paraId="792E4BDC" w14:textId="77777777" w:rsidR="00CD5F03" w:rsidRPr="00202B95" w:rsidRDefault="00CD5F03" w:rsidP="00E45D34">
            <w:pPr>
              <w:rPr>
                <w:rFonts w:ascii="Sylfaen" w:hAnsi="Sylfaen"/>
                <w:b/>
                <w:bCs/>
                <w:sz w:val="14"/>
                <w:szCs w:val="14"/>
              </w:rPr>
            </w:pPr>
          </w:p>
        </w:tc>
        <w:tc>
          <w:tcPr>
            <w:tcW w:w="614" w:type="dxa"/>
            <w:tcBorders>
              <w:bottom w:val="single" w:sz="6" w:space="0" w:color="auto"/>
            </w:tcBorders>
            <w:shd w:val="clear" w:color="auto" w:fill="auto"/>
            <w:noWrap/>
            <w:textDirection w:val="btLr"/>
            <w:vAlign w:val="center"/>
          </w:tcPr>
          <w:p w14:paraId="00214238" w14:textId="2AD3E441"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4" w:type="dxa"/>
            <w:tcBorders>
              <w:bottom w:val="single" w:sz="6" w:space="0" w:color="auto"/>
            </w:tcBorders>
            <w:shd w:val="clear" w:color="auto" w:fill="auto"/>
            <w:noWrap/>
            <w:textDirection w:val="btLr"/>
            <w:vAlign w:val="center"/>
            <w:hideMark/>
          </w:tcPr>
          <w:p w14:paraId="16F6053C" w14:textId="76F9639F"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4" w:type="dxa"/>
            <w:tcBorders>
              <w:bottom w:val="single" w:sz="6" w:space="0" w:color="auto"/>
            </w:tcBorders>
            <w:shd w:val="clear" w:color="auto" w:fill="auto"/>
            <w:noWrap/>
            <w:textDirection w:val="btLr"/>
            <w:vAlign w:val="center"/>
            <w:hideMark/>
          </w:tcPr>
          <w:p w14:paraId="77338CB0" w14:textId="53853A95"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4" w:type="dxa"/>
            <w:tcBorders>
              <w:bottom w:val="single" w:sz="6" w:space="0" w:color="auto"/>
            </w:tcBorders>
            <w:shd w:val="clear" w:color="auto" w:fill="auto"/>
            <w:noWrap/>
            <w:textDirection w:val="btLr"/>
            <w:vAlign w:val="center"/>
            <w:hideMark/>
          </w:tcPr>
          <w:p w14:paraId="0FA9257F" w14:textId="6B3A1300"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4" w:type="dxa"/>
            <w:tcBorders>
              <w:bottom w:val="single" w:sz="6" w:space="0" w:color="auto"/>
            </w:tcBorders>
            <w:shd w:val="clear" w:color="auto" w:fill="auto"/>
            <w:noWrap/>
            <w:textDirection w:val="btLr"/>
            <w:vAlign w:val="center"/>
            <w:hideMark/>
          </w:tcPr>
          <w:p w14:paraId="671031DB" w14:textId="17E3E4DE"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5" w:type="dxa"/>
            <w:tcBorders>
              <w:bottom w:val="single" w:sz="6" w:space="0" w:color="auto"/>
            </w:tcBorders>
            <w:shd w:val="clear" w:color="auto" w:fill="auto"/>
            <w:noWrap/>
            <w:textDirection w:val="btLr"/>
            <w:vAlign w:val="center"/>
            <w:hideMark/>
          </w:tcPr>
          <w:p w14:paraId="73558BA7" w14:textId="6D68FBAE"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4" w:type="dxa"/>
            <w:tcBorders>
              <w:bottom w:val="single" w:sz="6" w:space="0" w:color="auto"/>
            </w:tcBorders>
            <w:shd w:val="clear" w:color="auto" w:fill="auto"/>
            <w:textDirection w:val="btLr"/>
            <w:vAlign w:val="center"/>
            <w:hideMark/>
          </w:tcPr>
          <w:p w14:paraId="33DB717E" w14:textId="6F58F6CE"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4" w:type="dxa"/>
            <w:tcBorders>
              <w:bottom w:val="single" w:sz="6" w:space="0" w:color="auto"/>
            </w:tcBorders>
            <w:shd w:val="clear" w:color="auto" w:fill="auto"/>
            <w:textDirection w:val="btLr"/>
            <w:vAlign w:val="center"/>
            <w:hideMark/>
          </w:tcPr>
          <w:p w14:paraId="049DB0F0" w14:textId="216CFBEF" w:rsidR="00CD5F03" w:rsidRPr="00202B95" w:rsidRDefault="00A22CC4" w:rsidP="00E45D34">
            <w:pPr>
              <w:rPr>
                <w:rFonts w:ascii="Sylfaen" w:hAnsi="Sylfaen"/>
                <w:b/>
                <w:bCs/>
                <w:sz w:val="14"/>
                <w:szCs w:val="14"/>
              </w:rPr>
            </w:pPr>
            <w:r w:rsidRPr="00202B95">
              <w:rPr>
                <w:rFonts w:ascii="Sylfaen" w:hAnsi="Sylfaen"/>
                <w:b/>
                <w:bCs/>
                <w:sz w:val="14"/>
                <w:szCs w:val="14"/>
              </w:rPr>
              <w:t>actual</w:t>
            </w:r>
          </w:p>
        </w:tc>
        <w:tc>
          <w:tcPr>
            <w:tcW w:w="614" w:type="dxa"/>
            <w:tcBorders>
              <w:bottom w:val="single" w:sz="6" w:space="0" w:color="auto"/>
            </w:tcBorders>
            <w:shd w:val="clear" w:color="auto" w:fill="D9D9D9" w:themeFill="background1" w:themeFillShade="D9"/>
            <w:textDirection w:val="btLr"/>
            <w:vAlign w:val="center"/>
            <w:hideMark/>
          </w:tcPr>
          <w:p w14:paraId="3099A993" w14:textId="3DD4D14A" w:rsidR="00CD5F03" w:rsidRPr="00202B95" w:rsidRDefault="00A22CC4" w:rsidP="00E45D34">
            <w:pPr>
              <w:rPr>
                <w:rFonts w:ascii="Sylfaen" w:hAnsi="Sylfaen"/>
                <w:b/>
                <w:bCs/>
                <w:sz w:val="14"/>
                <w:szCs w:val="14"/>
              </w:rPr>
            </w:pPr>
            <w:r w:rsidRPr="00202B95">
              <w:rPr>
                <w:rFonts w:ascii="Sylfaen" w:hAnsi="Sylfaen"/>
                <w:b/>
                <w:bCs/>
                <w:sz w:val="14"/>
                <w:szCs w:val="14"/>
              </w:rPr>
              <w:t>program</w:t>
            </w:r>
          </w:p>
        </w:tc>
        <w:tc>
          <w:tcPr>
            <w:tcW w:w="614" w:type="dxa"/>
            <w:tcBorders>
              <w:bottom w:val="single" w:sz="6" w:space="0" w:color="auto"/>
            </w:tcBorders>
            <w:shd w:val="clear" w:color="auto" w:fill="D9D9D9" w:themeFill="background1" w:themeFillShade="D9"/>
            <w:textDirection w:val="btLr"/>
            <w:vAlign w:val="center"/>
          </w:tcPr>
          <w:p w14:paraId="120B43B2" w14:textId="16DA96AC" w:rsidR="00CD5F03" w:rsidRPr="00202B95" w:rsidRDefault="00A22CC4" w:rsidP="00E45D34">
            <w:pPr>
              <w:rPr>
                <w:rFonts w:ascii="Sylfaen" w:hAnsi="Sylfaen"/>
                <w:b/>
                <w:bCs/>
                <w:sz w:val="14"/>
                <w:szCs w:val="14"/>
              </w:rPr>
            </w:pPr>
            <w:r w:rsidRPr="00202B95">
              <w:rPr>
                <w:rFonts w:ascii="Sylfaen" w:hAnsi="Sylfaen"/>
                <w:b/>
                <w:bCs/>
                <w:sz w:val="14"/>
                <w:szCs w:val="14"/>
              </w:rPr>
              <w:t>program</w:t>
            </w:r>
          </w:p>
        </w:tc>
        <w:tc>
          <w:tcPr>
            <w:tcW w:w="615" w:type="dxa"/>
            <w:tcBorders>
              <w:bottom w:val="single" w:sz="6" w:space="0" w:color="auto"/>
            </w:tcBorders>
            <w:shd w:val="clear" w:color="auto" w:fill="D9D9D9" w:themeFill="background1" w:themeFillShade="D9"/>
            <w:textDirection w:val="btLr"/>
            <w:vAlign w:val="center"/>
          </w:tcPr>
          <w:p w14:paraId="5530CE97" w14:textId="69D5D1AB" w:rsidR="00CD5F03" w:rsidRPr="00202B95" w:rsidRDefault="00A22CC4" w:rsidP="00E45D34">
            <w:pPr>
              <w:rPr>
                <w:rFonts w:ascii="Sylfaen" w:hAnsi="Sylfaen"/>
                <w:b/>
                <w:bCs/>
                <w:sz w:val="14"/>
                <w:szCs w:val="14"/>
              </w:rPr>
            </w:pPr>
            <w:r w:rsidRPr="00202B95">
              <w:rPr>
                <w:rFonts w:ascii="Sylfaen" w:hAnsi="Sylfaen"/>
                <w:b/>
                <w:bCs/>
                <w:sz w:val="14"/>
                <w:szCs w:val="14"/>
              </w:rPr>
              <w:t>program</w:t>
            </w:r>
          </w:p>
        </w:tc>
      </w:tr>
      <w:tr w:rsidR="00A22CC4" w:rsidRPr="00202B95" w14:paraId="3A2EFEC5"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5C3D63EA" w14:textId="6496E999" w:rsidR="00A22CC4" w:rsidRPr="00202B95" w:rsidRDefault="00A22CC4" w:rsidP="00A22CC4">
            <w:pPr>
              <w:spacing w:before="20" w:after="20"/>
              <w:rPr>
                <w:rFonts w:ascii="Sylfaen" w:hAnsi="Sylfaen"/>
                <w:b/>
                <w:bCs/>
                <w:sz w:val="14"/>
                <w:szCs w:val="14"/>
              </w:rPr>
            </w:pPr>
            <w:r w:rsidRPr="00202B95">
              <w:rPr>
                <w:rFonts w:ascii="Sylfaen" w:hAnsi="Sylfaen"/>
                <w:b/>
                <w:bCs/>
                <w:sz w:val="14"/>
                <w:szCs w:val="14"/>
              </w:rPr>
              <w:t>Prices</w:t>
            </w:r>
          </w:p>
        </w:tc>
      </w:tr>
      <w:tr w:rsidR="00A22CC4" w:rsidRPr="00202B95" w14:paraId="34EE011E" w14:textId="77777777" w:rsidTr="00CD5F03">
        <w:trPr>
          <w:trHeight w:val="20"/>
        </w:trPr>
        <w:tc>
          <w:tcPr>
            <w:tcW w:w="3451" w:type="dxa"/>
            <w:tcBorders>
              <w:top w:val="dashed" w:sz="4" w:space="0" w:color="auto"/>
            </w:tcBorders>
            <w:shd w:val="clear" w:color="auto" w:fill="auto"/>
            <w:noWrap/>
            <w:vAlign w:val="bottom"/>
            <w:hideMark/>
          </w:tcPr>
          <w:p w14:paraId="37F0A196" w14:textId="03282867"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Inflation </w:t>
            </w:r>
            <w:r w:rsidRPr="00202B95">
              <w:rPr>
                <w:rFonts w:ascii="Sylfaen" w:hAnsi="Sylfaen"/>
                <w:i/>
                <w:sz w:val="14"/>
                <w:szCs w:val="14"/>
              </w:rPr>
              <w:t>(y/y, end of period, %)</w:t>
            </w:r>
          </w:p>
        </w:tc>
        <w:tc>
          <w:tcPr>
            <w:tcW w:w="614" w:type="dxa"/>
            <w:tcBorders>
              <w:top w:val="dashed" w:sz="4" w:space="0" w:color="auto"/>
            </w:tcBorders>
            <w:shd w:val="clear" w:color="auto" w:fill="auto"/>
            <w:noWrap/>
            <w:vAlign w:val="bottom"/>
          </w:tcPr>
          <w:p w14:paraId="2573BF0D" w14:textId="72090CE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5.6</w:t>
            </w:r>
          </w:p>
        </w:tc>
        <w:tc>
          <w:tcPr>
            <w:tcW w:w="614" w:type="dxa"/>
            <w:tcBorders>
              <w:top w:val="dashed" w:sz="4" w:space="0" w:color="auto"/>
            </w:tcBorders>
            <w:shd w:val="clear" w:color="auto" w:fill="auto"/>
            <w:noWrap/>
            <w:vAlign w:val="bottom"/>
          </w:tcPr>
          <w:p w14:paraId="64751B1B" w14:textId="17E1D88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4.6</w:t>
            </w:r>
          </w:p>
        </w:tc>
        <w:tc>
          <w:tcPr>
            <w:tcW w:w="614" w:type="dxa"/>
            <w:tcBorders>
              <w:top w:val="dashed" w:sz="4" w:space="0" w:color="auto"/>
            </w:tcBorders>
            <w:shd w:val="clear" w:color="auto" w:fill="auto"/>
            <w:noWrap/>
            <w:vAlign w:val="bottom"/>
          </w:tcPr>
          <w:p w14:paraId="7B9DBC49" w14:textId="590E19E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-0.1</w:t>
            </w:r>
          </w:p>
        </w:tc>
        <w:tc>
          <w:tcPr>
            <w:tcW w:w="614" w:type="dxa"/>
            <w:tcBorders>
              <w:top w:val="dashed" w:sz="4" w:space="0" w:color="auto"/>
            </w:tcBorders>
            <w:shd w:val="clear" w:color="auto" w:fill="auto"/>
            <w:noWrap/>
            <w:vAlign w:val="bottom"/>
          </w:tcPr>
          <w:p w14:paraId="6D4D48C8" w14:textId="27A9753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w:t>
            </w:r>
          </w:p>
        </w:tc>
        <w:tc>
          <w:tcPr>
            <w:tcW w:w="614" w:type="dxa"/>
            <w:tcBorders>
              <w:top w:val="dashed" w:sz="4" w:space="0" w:color="auto"/>
            </w:tcBorders>
            <w:shd w:val="clear" w:color="auto" w:fill="auto"/>
            <w:noWrap/>
            <w:vAlign w:val="bottom"/>
          </w:tcPr>
          <w:p w14:paraId="48EE220F" w14:textId="4827B8B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2.6</w:t>
            </w:r>
          </w:p>
        </w:tc>
        <w:tc>
          <w:tcPr>
            <w:tcW w:w="615" w:type="dxa"/>
            <w:tcBorders>
              <w:top w:val="dashed" w:sz="4" w:space="0" w:color="auto"/>
            </w:tcBorders>
            <w:shd w:val="clear" w:color="auto" w:fill="auto"/>
            <w:noWrap/>
            <w:vAlign w:val="bottom"/>
          </w:tcPr>
          <w:p w14:paraId="729D6799" w14:textId="3E6976C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1.8</w:t>
            </w:r>
          </w:p>
        </w:tc>
        <w:tc>
          <w:tcPr>
            <w:tcW w:w="614" w:type="dxa"/>
            <w:tcBorders>
              <w:top w:val="dashed" w:sz="4" w:space="0" w:color="auto"/>
            </w:tcBorders>
            <w:shd w:val="clear" w:color="auto" w:fill="auto"/>
            <w:noWrap/>
            <w:vAlign w:val="bottom"/>
          </w:tcPr>
          <w:p w14:paraId="1B9C43BB" w14:textId="26E05A7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0.7</w:t>
            </w:r>
          </w:p>
        </w:tc>
        <w:tc>
          <w:tcPr>
            <w:tcW w:w="614" w:type="dxa"/>
            <w:tcBorders>
              <w:top w:val="dashed" w:sz="4" w:space="0" w:color="auto"/>
            </w:tcBorders>
            <w:shd w:val="clear" w:color="auto" w:fill="auto"/>
            <w:noWrap/>
            <w:vAlign w:val="bottom"/>
          </w:tcPr>
          <w:p w14:paraId="54DF2D2E" w14:textId="6DF6BC9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3.7</w:t>
            </w:r>
          </w:p>
        </w:tc>
        <w:tc>
          <w:tcPr>
            <w:tcW w:w="614" w:type="dxa"/>
            <w:tcBorders>
              <w:top w:val="dashed" w:sz="4" w:space="0" w:color="auto"/>
            </w:tcBorders>
            <w:shd w:val="clear" w:color="auto" w:fill="D9D9D9" w:themeFill="background1" w:themeFillShade="D9"/>
            <w:noWrap/>
            <w:vAlign w:val="bottom"/>
          </w:tcPr>
          <w:p w14:paraId="10D52C29" w14:textId="11FC8DF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7.4</w:t>
            </w:r>
          </w:p>
        </w:tc>
        <w:tc>
          <w:tcPr>
            <w:tcW w:w="614" w:type="dxa"/>
            <w:tcBorders>
              <w:top w:val="dashed" w:sz="4" w:space="0" w:color="auto"/>
            </w:tcBorders>
            <w:shd w:val="clear" w:color="auto" w:fill="D9D9D9" w:themeFill="background1" w:themeFillShade="D9"/>
            <w:vAlign w:val="bottom"/>
          </w:tcPr>
          <w:p w14:paraId="5D0BCA54" w14:textId="318473B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5.2</w:t>
            </w:r>
          </w:p>
        </w:tc>
        <w:tc>
          <w:tcPr>
            <w:tcW w:w="615" w:type="dxa"/>
            <w:tcBorders>
              <w:top w:val="dashed" w:sz="4" w:space="0" w:color="auto"/>
            </w:tcBorders>
            <w:shd w:val="clear" w:color="auto" w:fill="D9D9D9" w:themeFill="background1" w:themeFillShade="D9"/>
            <w:vAlign w:val="bottom"/>
          </w:tcPr>
          <w:p w14:paraId="285DE384" w14:textId="79D5FE3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4.3</w:t>
            </w:r>
          </w:p>
        </w:tc>
      </w:tr>
      <w:tr w:rsidR="00A22CC4" w:rsidRPr="00202B95" w14:paraId="007537FE" w14:textId="77777777" w:rsidTr="00CD5F03">
        <w:trPr>
          <w:trHeight w:val="20"/>
        </w:trPr>
        <w:tc>
          <w:tcPr>
            <w:tcW w:w="3451" w:type="dxa"/>
            <w:shd w:val="clear" w:color="auto" w:fill="auto"/>
            <w:noWrap/>
            <w:vAlign w:val="bottom"/>
            <w:hideMark/>
          </w:tcPr>
          <w:p w14:paraId="29AD9E49" w14:textId="1A9C9832"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Consumer price index </w:t>
            </w:r>
            <w:r w:rsidRPr="00202B95">
              <w:rPr>
                <w:rFonts w:ascii="Sylfaen" w:hAnsi="Sylfaen"/>
                <w:i/>
                <w:sz w:val="14"/>
                <w:szCs w:val="14"/>
              </w:rPr>
              <w:t>(y/y, average, %)</w:t>
            </w:r>
          </w:p>
        </w:tc>
        <w:tc>
          <w:tcPr>
            <w:tcW w:w="614" w:type="dxa"/>
            <w:shd w:val="clear" w:color="auto" w:fill="auto"/>
            <w:noWrap/>
            <w:vAlign w:val="bottom"/>
          </w:tcPr>
          <w:p w14:paraId="049E2DD1" w14:textId="60E8FC0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5.8</w:t>
            </w:r>
          </w:p>
        </w:tc>
        <w:tc>
          <w:tcPr>
            <w:tcW w:w="614" w:type="dxa"/>
            <w:shd w:val="clear" w:color="auto" w:fill="auto"/>
            <w:noWrap/>
            <w:vAlign w:val="bottom"/>
          </w:tcPr>
          <w:p w14:paraId="43504F7E" w14:textId="3CC794E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3.0</w:t>
            </w:r>
          </w:p>
        </w:tc>
        <w:tc>
          <w:tcPr>
            <w:tcW w:w="614" w:type="dxa"/>
            <w:shd w:val="clear" w:color="auto" w:fill="auto"/>
            <w:noWrap/>
            <w:vAlign w:val="bottom"/>
          </w:tcPr>
          <w:p w14:paraId="7B0660D3" w14:textId="5BCE028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3.7</w:t>
            </w:r>
          </w:p>
        </w:tc>
        <w:tc>
          <w:tcPr>
            <w:tcW w:w="614" w:type="dxa"/>
            <w:shd w:val="clear" w:color="auto" w:fill="auto"/>
            <w:noWrap/>
            <w:vAlign w:val="bottom"/>
          </w:tcPr>
          <w:p w14:paraId="3EBD6681" w14:textId="02F56FE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w:t>
            </w:r>
          </w:p>
        </w:tc>
        <w:tc>
          <w:tcPr>
            <w:tcW w:w="614" w:type="dxa"/>
            <w:shd w:val="clear" w:color="auto" w:fill="auto"/>
            <w:noWrap/>
            <w:vAlign w:val="bottom"/>
          </w:tcPr>
          <w:p w14:paraId="0312336A" w14:textId="389751D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w:t>
            </w:r>
          </w:p>
        </w:tc>
        <w:tc>
          <w:tcPr>
            <w:tcW w:w="615" w:type="dxa"/>
            <w:shd w:val="clear" w:color="auto" w:fill="auto"/>
            <w:noWrap/>
            <w:vAlign w:val="bottom"/>
          </w:tcPr>
          <w:p w14:paraId="6C4B2719" w14:textId="333B2B2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2.5</w:t>
            </w:r>
          </w:p>
        </w:tc>
        <w:tc>
          <w:tcPr>
            <w:tcW w:w="614" w:type="dxa"/>
            <w:shd w:val="clear" w:color="auto" w:fill="auto"/>
            <w:noWrap/>
            <w:vAlign w:val="bottom"/>
          </w:tcPr>
          <w:p w14:paraId="1A27CFC4" w14:textId="1EC6054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1.5</w:t>
            </w:r>
          </w:p>
        </w:tc>
        <w:tc>
          <w:tcPr>
            <w:tcW w:w="614" w:type="dxa"/>
            <w:shd w:val="clear" w:color="auto" w:fill="auto"/>
            <w:noWrap/>
            <w:vAlign w:val="bottom"/>
          </w:tcPr>
          <w:p w14:paraId="045A48FB" w14:textId="65F5D8A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w:t>
            </w:r>
          </w:p>
        </w:tc>
        <w:tc>
          <w:tcPr>
            <w:tcW w:w="614" w:type="dxa"/>
            <w:shd w:val="clear" w:color="auto" w:fill="D9D9D9" w:themeFill="background1" w:themeFillShade="D9"/>
            <w:noWrap/>
            <w:vAlign w:val="bottom"/>
          </w:tcPr>
          <w:p w14:paraId="16AE7032" w14:textId="354F1D0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6.8</w:t>
            </w:r>
          </w:p>
        </w:tc>
        <w:tc>
          <w:tcPr>
            <w:tcW w:w="614" w:type="dxa"/>
            <w:shd w:val="clear" w:color="auto" w:fill="D9D9D9" w:themeFill="background1" w:themeFillShade="D9"/>
            <w:vAlign w:val="bottom"/>
          </w:tcPr>
          <w:p w14:paraId="3D12EBAE" w14:textId="5864EEF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5.8</w:t>
            </w:r>
          </w:p>
        </w:tc>
        <w:tc>
          <w:tcPr>
            <w:tcW w:w="615" w:type="dxa"/>
            <w:shd w:val="clear" w:color="auto" w:fill="D9D9D9" w:themeFill="background1" w:themeFillShade="D9"/>
            <w:vAlign w:val="bottom"/>
          </w:tcPr>
          <w:p w14:paraId="19E850EC" w14:textId="45F0460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4.6</w:t>
            </w:r>
          </w:p>
        </w:tc>
      </w:tr>
      <w:tr w:rsidR="00A22CC4" w:rsidRPr="00202B95" w14:paraId="55F5975B" w14:textId="77777777" w:rsidTr="00CD5F03">
        <w:trPr>
          <w:trHeight w:val="20"/>
        </w:trPr>
        <w:tc>
          <w:tcPr>
            <w:tcW w:w="3451" w:type="dxa"/>
            <w:tcBorders>
              <w:bottom w:val="single" w:sz="6" w:space="0" w:color="auto"/>
            </w:tcBorders>
            <w:shd w:val="clear" w:color="auto" w:fill="auto"/>
            <w:noWrap/>
            <w:vAlign w:val="bottom"/>
            <w:hideMark/>
          </w:tcPr>
          <w:p w14:paraId="2BF1BEFA" w14:textId="5A45A63D"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Core inflation </w:t>
            </w:r>
            <w:r w:rsidRPr="00202B95">
              <w:rPr>
                <w:rFonts w:ascii="Sylfaen" w:hAnsi="Sylfaen"/>
                <w:i/>
                <w:sz w:val="14"/>
                <w:szCs w:val="14"/>
              </w:rPr>
              <w:t>(y/y, average, %)</w:t>
            </w:r>
          </w:p>
        </w:tc>
        <w:tc>
          <w:tcPr>
            <w:tcW w:w="614" w:type="dxa"/>
            <w:tcBorders>
              <w:bottom w:val="single" w:sz="6" w:space="0" w:color="auto"/>
            </w:tcBorders>
            <w:shd w:val="clear" w:color="auto" w:fill="auto"/>
            <w:noWrap/>
            <w:vAlign w:val="bottom"/>
          </w:tcPr>
          <w:p w14:paraId="74383D08" w14:textId="668F76A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5.8</w:t>
            </w:r>
          </w:p>
        </w:tc>
        <w:tc>
          <w:tcPr>
            <w:tcW w:w="614" w:type="dxa"/>
            <w:tcBorders>
              <w:bottom w:val="single" w:sz="6" w:space="0" w:color="auto"/>
            </w:tcBorders>
            <w:shd w:val="clear" w:color="auto" w:fill="auto"/>
            <w:noWrap/>
            <w:vAlign w:val="bottom"/>
          </w:tcPr>
          <w:p w14:paraId="2C8A5ACC" w14:textId="6E29AE6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1.9</w:t>
            </w:r>
          </w:p>
        </w:tc>
        <w:tc>
          <w:tcPr>
            <w:tcW w:w="614" w:type="dxa"/>
            <w:tcBorders>
              <w:bottom w:val="single" w:sz="6" w:space="0" w:color="auto"/>
            </w:tcBorders>
            <w:shd w:val="clear" w:color="auto" w:fill="auto"/>
            <w:noWrap/>
            <w:vAlign w:val="bottom"/>
          </w:tcPr>
          <w:p w14:paraId="52CA2225" w14:textId="4D829F0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5.1</w:t>
            </w:r>
          </w:p>
        </w:tc>
        <w:tc>
          <w:tcPr>
            <w:tcW w:w="614" w:type="dxa"/>
            <w:tcBorders>
              <w:bottom w:val="single" w:sz="6" w:space="0" w:color="auto"/>
            </w:tcBorders>
            <w:shd w:val="clear" w:color="auto" w:fill="auto"/>
            <w:noWrap/>
            <w:vAlign w:val="bottom"/>
          </w:tcPr>
          <w:p w14:paraId="2F8CBDB5" w14:textId="53BD94F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-2.0</w:t>
            </w:r>
          </w:p>
        </w:tc>
        <w:tc>
          <w:tcPr>
            <w:tcW w:w="614" w:type="dxa"/>
            <w:tcBorders>
              <w:bottom w:val="single" w:sz="6" w:space="0" w:color="auto"/>
            </w:tcBorders>
            <w:shd w:val="clear" w:color="auto" w:fill="auto"/>
            <w:noWrap/>
            <w:vAlign w:val="bottom"/>
          </w:tcPr>
          <w:p w14:paraId="4556A18B" w14:textId="72E6621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0.8</w:t>
            </w:r>
          </w:p>
        </w:tc>
        <w:tc>
          <w:tcPr>
            <w:tcW w:w="615" w:type="dxa"/>
            <w:tcBorders>
              <w:bottom w:val="single" w:sz="6" w:space="0" w:color="auto"/>
            </w:tcBorders>
            <w:shd w:val="clear" w:color="auto" w:fill="auto"/>
            <w:noWrap/>
            <w:vAlign w:val="bottom"/>
          </w:tcPr>
          <w:p w14:paraId="278034B4" w14:textId="78E6B9B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4.0</w:t>
            </w:r>
          </w:p>
        </w:tc>
        <w:tc>
          <w:tcPr>
            <w:tcW w:w="614" w:type="dxa"/>
            <w:tcBorders>
              <w:bottom w:val="single" w:sz="6" w:space="0" w:color="auto"/>
            </w:tcBorders>
            <w:shd w:val="clear" w:color="auto" w:fill="auto"/>
            <w:noWrap/>
            <w:vAlign w:val="bottom"/>
          </w:tcPr>
          <w:p w14:paraId="7C72A3BF" w14:textId="28DE5C5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w:t>
            </w:r>
          </w:p>
        </w:tc>
        <w:tc>
          <w:tcPr>
            <w:tcW w:w="614" w:type="dxa"/>
            <w:tcBorders>
              <w:bottom w:val="single" w:sz="6" w:space="0" w:color="auto"/>
            </w:tcBorders>
            <w:shd w:val="clear" w:color="auto" w:fill="auto"/>
            <w:noWrap/>
            <w:vAlign w:val="bottom"/>
          </w:tcPr>
          <w:p w14:paraId="5500C5BB" w14:textId="13AFFD0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w:t>
            </w:r>
          </w:p>
        </w:tc>
        <w:tc>
          <w:tcPr>
            <w:tcW w:w="614" w:type="dxa"/>
            <w:tcBorders>
              <w:bottom w:val="single" w:sz="6" w:space="0" w:color="auto"/>
            </w:tcBorders>
            <w:shd w:val="clear" w:color="auto" w:fill="D9D9D9" w:themeFill="background1" w:themeFillShade="D9"/>
            <w:noWrap/>
            <w:vAlign w:val="bottom"/>
          </w:tcPr>
          <w:p w14:paraId="19AE6DC7" w14:textId="0F8B6E6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7.4</w:t>
            </w:r>
          </w:p>
        </w:tc>
        <w:tc>
          <w:tcPr>
            <w:tcW w:w="614" w:type="dxa"/>
            <w:tcBorders>
              <w:bottom w:val="single" w:sz="6" w:space="0" w:color="auto"/>
            </w:tcBorders>
            <w:shd w:val="clear" w:color="auto" w:fill="D9D9D9" w:themeFill="background1" w:themeFillShade="D9"/>
            <w:vAlign w:val="bottom"/>
          </w:tcPr>
          <w:p w14:paraId="53B632C6" w14:textId="4B27F05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5.6</w:t>
            </w:r>
          </w:p>
        </w:tc>
        <w:tc>
          <w:tcPr>
            <w:tcW w:w="615" w:type="dxa"/>
            <w:tcBorders>
              <w:bottom w:val="single" w:sz="6" w:space="0" w:color="auto"/>
            </w:tcBorders>
            <w:shd w:val="clear" w:color="auto" w:fill="D9D9D9" w:themeFill="background1" w:themeFillShade="D9"/>
            <w:vAlign w:val="bottom"/>
          </w:tcPr>
          <w:p w14:paraId="0FC6BAB6" w14:textId="7D3E356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4.5</w:t>
            </w:r>
          </w:p>
        </w:tc>
      </w:tr>
      <w:tr w:rsidR="00A22CC4" w:rsidRPr="00202B95" w14:paraId="5B45500D"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49BC6396" w14:textId="68F257A1" w:rsidR="00A22CC4" w:rsidRPr="00202B95" w:rsidRDefault="00A22CC4" w:rsidP="00A22CC4">
            <w:pPr>
              <w:spacing w:before="20" w:after="20"/>
              <w:rPr>
                <w:rFonts w:ascii="Sylfaen" w:hAnsi="Sylfaen"/>
                <w:b/>
                <w:bCs/>
                <w:sz w:val="14"/>
                <w:szCs w:val="14"/>
              </w:rPr>
            </w:pPr>
            <w:r w:rsidRPr="00202B95">
              <w:rPr>
                <w:rFonts w:ascii="Sylfaen" w:hAnsi="Sylfaen"/>
                <w:b/>
                <w:bCs/>
                <w:sz w:val="14"/>
                <w:szCs w:val="14"/>
              </w:rPr>
              <w:t>Gross product</w:t>
            </w:r>
          </w:p>
        </w:tc>
      </w:tr>
      <w:tr w:rsidR="00A22CC4" w:rsidRPr="00202B95" w14:paraId="030B187C" w14:textId="77777777" w:rsidTr="00CD5F03">
        <w:trPr>
          <w:trHeight w:val="20"/>
        </w:trPr>
        <w:tc>
          <w:tcPr>
            <w:tcW w:w="3451" w:type="dxa"/>
            <w:tcBorders>
              <w:top w:val="dashed" w:sz="4" w:space="0" w:color="auto"/>
            </w:tcBorders>
            <w:shd w:val="clear" w:color="auto" w:fill="auto"/>
            <w:noWrap/>
            <w:vAlign w:val="bottom"/>
            <w:hideMark/>
          </w:tcPr>
          <w:p w14:paraId="0D1CE568" w14:textId="2F9578A3"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GDP </w:t>
            </w:r>
            <w:r w:rsidRPr="00202B95">
              <w:rPr>
                <w:rFonts w:ascii="Sylfaen" w:hAnsi="Sylfaen"/>
                <w:i/>
                <w:sz w:val="14"/>
                <w:szCs w:val="14"/>
              </w:rPr>
              <w:t>(billion Armenian dram)</w:t>
            </w:r>
          </w:p>
        </w:tc>
        <w:tc>
          <w:tcPr>
            <w:tcW w:w="614" w:type="dxa"/>
            <w:tcBorders>
              <w:top w:val="dashed" w:sz="4" w:space="0" w:color="auto"/>
            </w:tcBorders>
            <w:shd w:val="clear" w:color="auto" w:fill="auto"/>
            <w:noWrap/>
            <w:vAlign w:val="bottom"/>
          </w:tcPr>
          <w:p w14:paraId="289982BA" w14:textId="1A668D0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4555.6</w:t>
            </w:r>
          </w:p>
        </w:tc>
        <w:tc>
          <w:tcPr>
            <w:tcW w:w="614" w:type="dxa"/>
            <w:tcBorders>
              <w:top w:val="dashed" w:sz="4" w:space="0" w:color="auto"/>
            </w:tcBorders>
            <w:shd w:val="clear" w:color="auto" w:fill="auto"/>
            <w:noWrap/>
            <w:vAlign w:val="bottom"/>
          </w:tcPr>
          <w:p w14:paraId="2438D909" w14:textId="31D8D84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4828.6</w:t>
            </w:r>
          </w:p>
        </w:tc>
        <w:tc>
          <w:tcPr>
            <w:tcW w:w="614" w:type="dxa"/>
            <w:tcBorders>
              <w:top w:val="dashed" w:sz="4" w:space="0" w:color="auto"/>
            </w:tcBorders>
            <w:shd w:val="clear" w:color="auto" w:fill="auto"/>
            <w:noWrap/>
            <w:vAlign w:val="bottom"/>
          </w:tcPr>
          <w:p w14:paraId="33EB0257" w14:textId="4722163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5043.6</w:t>
            </w:r>
          </w:p>
        </w:tc>
        <w:tc>
          <w:tcPr>
            <w:tcW w:w="614" w:type="dxa"/>
            <w:tcBorders>
              <w:top w:val="dashed" w:sz="4" w:space="0" w:color="auto"/>
            </w:tcBorders>
            <w:shd w:val="clear" w:color="auto" w:fill="auto"/>
            <w:noWrap/>
            <w:vAlign w:val="bottom"/>
          </w:tcPr>
          <w:p w14:paraId="59C595CD" w14:textId="61E1944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5067.3</w:t>
            </w:r>
          </w:p>
        </w:tc>
        <w:tc>
          <w:tcPr>
            <w:tcW w:w="614" w:type="dxa"/>
            <w:tcBorders>
              <w:top w:val="dashed" w:sz="4" w:space="0" w:color="auto"/>
            </w:tcBorders>
            <w:shd w:val="clear" w:color="auto" w:fill="auto"/>
            <w:noWrap/>
            <w:vAlign w:val="bottom"/>
          </w:tcPr>
          <w:p w14:paraId="0C10BD48" w14:textId="5D13792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5568.9</w:t>
            </w:r>
          </w:p>
        </w:tc>
        <w:tc>
          <w:tcPr>
            <w:tcW w:w="615" w:type="dxa"/>
            <w:tcBorders>
              <w:top w:val="dashed" w:sz="4" w:space="0" w:color="auto"/>
            </w:tcBorders>
            <w:shd w:val="clear" w:color="auto" w:fill="auto"/>
            <w:noWrap/>
            <w:vAlign w:val="bottom"/>
          </w:tcPr>
          <w:p w14:paraId="793A2488" w14:textId="14AC244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6017.0</w:t>
            </w:r>
          </w:p>
        </w:tc>
        <w:tc>
          <w:tcPr>
            <w:tcW w:w="614" w:type="dxa"/>
            <w:tcBorders>
              <w:top w:val="dashed" w:sz="4" w:space="0" w:color="auto"/>
            </w:tcBorders>
            <w:shd w:val="clear" w:color="auto" w:fill="auto"/>
            <w:noWrap/>
            <w:vAlign w:val="bottom"/>
          </w:tcPr>
          <w:p w14:paraId="46986A25" w14:textId="7ED1C0C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6543.3</w:t>
            </w:r>
          </w:p>
        </w:tc>
        <w:tc>
          <w:tcPr>
            <w:tcW w:w="614" w:type="dxa"/>
            <w:tcBorders>
              <w:top w:val="dashed" w:sz="4" w:space="0" w:color="auto"/>
            </w:tcBorders>
            <w:shd w:val="clear" w:color="auto" w:fill="auto"/>
            <w:noWrap/>
            <w:vAlign w:val="bottom"/>
          </w:tcPr>
          <w:p w14:paraId="602CE747" w14:textId="67EF735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6181.7</w:t>
            </w:r>
          </w:p>
        </w:tc>
        <w:tc>
          <w:tcPr>
            <w:tcW w:w="614" w:type="dxa"/>
            <w:tcBorders>
              <w:top w:val="dashed" w:sz="4" w:space="0" w:color="auto"/>
            </w:tcBorders>
            <w:shd w:val="clear" w:color="auto" w:fill="D9D9D9" w:themeFill="background1" w:themeFillShade="D9"/>
            <w:noWrap/>
            <w:vAlign w:val="bottom"/>
          </w:tcPr>
          <w:p w14:paraId="35B186D4" w14:textId="75FE042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6746.7</w:t>
            </w:r>
          </w:p>
        </w:tc>
        <w:tc>
          <w:tcPr>
            <w:tcW w:w="614" w:type="dxa"/>
            <w:tcBorders>
              <w:top w:val="dashed" w:sz="4" w:space="0" w:color="auto"/>
            </w:tcBorders>
            <w:shd w:val="clear" w:color="auto" w:fill="D9D9D9" w:themeFill="background1" w:themeFillShade="D9"/>
            <w:vAlign w:val="bottom"/>
          </w:tcPr>
          <w:p w14:paraId="768E4C67" w14:textId="14DC732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7213.0</w:t>
            </w:r>
          </w:p>
        </w:tc>
        <w:tc>
          <w:tcPr>
            <w:tcW w:w="615" w:type="dxa"/>
            <w:tcBorders>
              <w:top w:val="dashed" w:sz="4" w:space="0" w:color="auto"/>
            </w:tcBorders>
            <w:shd w:val="clear" w:color="auto" w:fill="D9D9D9" w:themeFill="background1" w:themeFillShade="D9"/>
            <w:vAlign w:val="bottom"/>
          </w:tcPr>
          <w:p w14:paraId="4C160002" w14:textId="351C084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7786.6</w:t>
            </w:r>
          </w:p>
        </w:tc>
      </w:tr>
      <w:tr w:rsidR="00A22CC4" w:rsidRPr="00202B95" w14:paraId="01377FE4" w14:textId="77777777" w:rsidTr="00CD5F03">
        <w:trPr>
          <w:trHeight w:val="20"/>
        </w:trPr>
        <w:tc>
          <w:tcPr>
            <w:tcW w:w="3451" w:type="dxa"/>
            <w:tcBorders>
              <w:top w:val="dashed" w:sz="4" w:space="0" w:color="auto"/>
            </w:tcBorders>
            <w:shd w:val="clear" w:color="auto" w:fill="auto"/>
            <w:noWrap/>
            <w:vAlign w:val="bottom"/>
          </w:tcPr>
          <w:p w14:paraId="5BB6F2A9" w14:textId="39B5E032"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GDP </w:t>
            </w:r>
            <w:r w:rsidRPr="00202B95">
              <w:rPr>
                <w:rFonts w:ascii="Sylfaen" w:hAnsi="Sylfaen"/>
                <w:i/>
                <w:sz w:val="14"/>
                <w:szCs w:val="14"/>
              </w:rPr>
              <w:t>(%, real growth)</w:t>
            </w:r>
          </w:p>
        </w:tc>
        <w:tc>
          <w:tcPr>
            <w:tcW w:w="614" w:type="dxa"/>
            <w:tcBorders>
              <w:top w:val="dashed" w:sz="4" w:space="0" w:color="auto"/>
            </w:tcBorders>
            <w:shd w:val="clear" w:color="auto" w:fill="auto"/>
            <w:noWrap/>
            <w:vAlign w:val="bottom"/>
          </w:tcPr>
          <w:p w14:paraId="14881E48" w14:textId="6DE3A4E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3.3</w:t>
            </w:r>
          </w:p>
        </w:tc>
        <w:tc>
          <w:tcPr>
            <w:tcW w:w="614" w:type="dxa"/>
            <w:tcBorders>
              <w:top w:val="dashed" w:sz="4" w:space="0" w:color="auto"/>
            </w:tcBorders>
            <w:shd w:val="clear" w:color="auto" w:fill="auto"/>
            <w:noWrap/>
            <w:vAlign w:val="bottom"/>
          </w:tcPr>
          <w:p w14:paraId="44FE7551" w14:textId="3633393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3.6</w:t>
            </w:r>
          </w:p>
        </w:tc>
        <w:tc>
          <w:tcPr>
            <w:tcW w:w="614" w:type="dxa"/>
            <w:tcBorders>
              <w:top w:val="dashed" w:sz="4" w:space="0" w:color="auto"/>
            </w:tcBorders>
            <w:shd w:val="clear" w:color="auto" w:fill="auto"/>
            <w:noWrap/>
            <w:vAlign w:val="bottom"/>
          </w:tcPr>
          <w:p w14:paraId="70E77100" w14:textId="0BA3359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3.2</w:t>
            </w:r>
          </w:p>
        </w:tc>
        <w:tc>
          <w:tcPr>
            <w:tcW w:w="614" w:type="dxa"/>
            <w:tcBorders>
              <w:top w:val="dashed" w:sz="4" w:space="0" w:color="auto"/>
            </w:tcBorders>
            <w:shd w:val="clear" w:color="auto" w:fill="auto"/>
            <w:noWrap/>
            <w:vAlign w:val="bottom"/>
          </w:tcPr>
          <w:p w14:paraId="79E6FF43" w14:textId="0F46025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0.2</w:t>
            </w:r>
          </w:p>
        </w:tc>
        <w:tc>
          <w:tcPr>
            <w:tcW w:w="614" w:type="dxa"/>
            <w:tcBorders>
              <w:top w:val="dashed" w:sz="4" w:space="0" w:color="auto"/>
            </w:tcBorders>
            <w:shd w:val="clear" w:color="auto" w:fill="auto"/>
            <w:noWrap/>
            <w:vAlign w:val="bottom"/>
          </w:tcPr>
          <w:p w14:paraId="2DDBADB2" w14:textId="11F4D5B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7.5</w:t>
            </w:r>
          </w:p>
        </w:tc>
        <w:tc>
          <w:tcPr>
            <w:tcW w:w="615" w:type="dxa"/>
            <w:tcBorders>
              <w:top w:val="dashed" w:sz="4" w:space="0" w:color="auto"/>
            </w:tcBorders>
            <w:shd w:val="clear" w:color="auto" w:fill="auto"/>
            <w:noWrap/>
            <w:vAlign w:val="bottom"/>
          </w:tcPr>
          <w:p w14:paraId="5FA33EFC" w14:textId="1AF8FBC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5.2</w:t>
            </w:r>
          </w:p>
        </w:tc>
        <w:tc>
          <w:tcPr>
            <w:tcW w:w="614" w:type="dxa"/>
            <w:tcBorders>
              <w:top w:val="dashed" w:sz="4" w:space="0" w:color="auto"/>
            </w:tcBorders>
            <w:shd w:val="clear" w:color="auto" w:fill="auto"/>
            <w:noWrap/>
            <w:vAlign w:val="bottom"/>
          </w:tcPr>
          <w:p w14:paraId="14B421AA" w14:textId="6D65A8F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7.6</w:t>
            </w:r>
          </w:p>
        </w:tc>
        <w:tc>
          <w:tcPr>
            <w:tcW w:w="614" w:type="dxa"/>
            <w:tcBorders>
              <w:top w:val="dashed" w:sz="4" w:space="0" w:color="auto"/>
            </w:tcBorders>
            <w:shd w:val="clear" w:color="auto" w:fill="auto"/>
            <w:noWrap/>
            <w:vAlign w:val="bottom"/>
          </w:tcPr>
          <w:p w14:paraId="5D7C419C" w14:textId="371EAE1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-7.4</w:t>
            </w:r>
          </w:p>
        </w:tc>
        <w:tc>
          <w:tcPr>
            <w:tcW w:w="614" w:type="dxa"/>
            <w:tcBorders>
              <w:top w:val="dashed" w:sz="4" w:space="0" w:color="auto"/>
            </w:tcBorders>
            <w:shd w:val="clear" w:color="auto" w:fill="D9D9D9" w:themeFill="background1" w:themeFillShade="D9"/>
            <w:noWrap/>
            <w:vAlign w:val="bottom"/>
          </w:tcPr>
          <w:p w14:paraId="02EDE920" w14:textId="28BB29B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4.6</w:t>
            </w:r>
          </w:p>
        </w:tc>
        <w:tc>
          <w:tcPr>
            <w:tcW w:w="614" w:type="dxa"/>
            <w:tcBorders>
              <w:top w:val="dashed" w:sz="4" w:space="0" w:color="auto"/>
              <w:bottom w:val="dashed" w:sz="4" w:space="0" w:color="auto"/>
            </w:tcBorders>
            <w:shd w:val="clear" w:color="auto" w:fill="D9D9D9" w:themeFill="background1" w:themeFillShade="D9"/>
            <w:vAlign w:val="bottom"/>
          </w:tcPr>
          <w:p w14:paraId="7C150FDE" w14:textId="4955B19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2.8</w:t>
            </w:r>
          </w:p>
        </w:tc>
        <w:tc>
          <w:tcPr>
            <w:tcW w:w="615" w:type="dxa"/>
            <w:tcBorders>
              <w:top w:val="dashed" w:sz="4" w:space="0" w:color="auto"/>
              <w:bottom w:val="dashed" w:sz="4" w:space="0" w:color="auto"/>
            </w:tcBorders>
            <w:shd w:val="clear" w:color="auto" w:fill="D9D9D9" w:themeFill="background1" w:themeFillShade="D9"/>
            <w:vAlign w:val="bottom"/>
          </w:tcPr>
          <w:p w14:paraId="4F0EAE09" w14:textId="3349C37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3.8</w:t>
            </w:r>
          </w:p>
        </w:tc>
      </w:tr>
      <w:tr w:rsidR="00A22CC4" w:rsidRPr="00202B95" w14:paraId="1E717EA0"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49320187" w14:textId="5BC65345" w:rsidR="00A22CC4" w:rsidRPr="00202B95" w:rsidRDefault="00A22CC4" w:rsidP="00A22CC4">
            <w:pPr>
              <w:spacing w:before="20" w:after="20"/>
              <w:rPr>
                <w:rFonts w:ascii="Sylfaen" w:hAnsi="Sylfaen"/>
                <w:b/>
                <w:bCs/>
                <w:sz w:val="14"/>
                <w:szCs w:val="14"/>
              </w:rPr>
            </w:pPr>
            <w:r w:rsidRPr="00202B95">
              <w:rPr>
                <w:rFonts w:ascii="Sylfaen" w:hAnsi="Sylfaen"/>
                <w:b/>
                <w:bCs/>
                <w:sz w:val="14"/>
                <w:szCs w:val="14"/>
              </w:rPr>
              <w:t>Supply</w:t>
            </w:r>
          </w:p>
        </w:tc>
      </w:tr>
      <w:tr w:rsidR="00A22CC4" w:rsidRPr="00202B95" w14:paraId="68B565B3" w14:textId="77777777" w:rsidTr="00CD5F03">
        <w:trPr>
          <w:trHeight w:val="20"/>
        </w:trPr>
        <w:tc>
          <w:tcPr>
            <w:tcW w:w="3451" w:type="dxa"/>
            <w:tcBorders>
              <w:top w:val="dashed" w:sz="4" w:space="0" w:color="auto"/>
            </w:tcBorders>
            <w:shd w:val="clear" w:color="auto" w:fill="auto"/>
            <w:noWrap/>
            <w:vAlign w:val="bottom"/>
            <w:hideMark/>
          </w:tcPr>
          <w:p w14:paraId="03137242" w14:textId="4E2CA940"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Industry </w:t>
            </w:r>
            <w:r w:rsidRPr="00202B95">
              <w:rPr>
                <w:rFonts w:ascii="Sylfaen" w:hAnsi="Sylfaen"/>
                <w:i/>
                <w:sz w:val="14"/>
                <w:szCs w:val="14"/>
              </w:rPr>
              <w:t>(%, real growth)</w:t>
            </w:r>
          </w:p>
        </w:tc>
        <w:tc>
          <w:tcPr>
            <w:tcW w:w="614" w:type="dxa"/>
            <w:tcBorders>
              <w:top w:val="dashed" w:sz="4" w:space="0" w:color="auto"/>
            </w:tcBorders>
            <w:shd w:val="clear" w:color="auto" w:fill="auto"/>
            <w:noWrap/>
            <w:vAlign w:val="bottom"/>
          </w:tcPr>
          <w:p w14:paraId="1C12EEF3" w14:textId="0FD54A6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6.3</w:t>
            </w:r>
          </w:p>
        </w:tc>
        <w:tc>
          <w:tcPr>
            <w:tcW w:w="614" w:type="dxa"/>
            <w:tcBorders>
              <w:top w:val="dashed" w:sz="4" w:space="0" w:color="auto"/>
            </w:tcBorders>
            <w:shd w:val="clear" w:color="auto" w:fill="auto"/>
            <w:noWrap/>
            <w:vAlign w:val="bottom"/>
          </w:tcPr>
          <w:p w14:paraId="1D6590C3" w14:textId="4FA086A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-0.9</w:t>
            </w:r>
          </w:p>
        </w:tc>
        <w:tc>
          <w:tcPr>
            <w:tcW w:w="614" w:type="dxa"/>
            <w:tcBorders>
              <w:top w:val="dashed" w:sz="4" w:space="0" w:color="auto"/>
            </w:tcBorders>
            <w:shd w:val="clear" w:color="auto" w:fill="auto"/>
            <w:noWrap/>
            <w:vAlign w:val="bottom"/>
          </w:tcPr>
          <w:p w14:paraId="5C6F40F6" w14:textId="1393A28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6.2</w:t>
            </w:r>
          </w:p>
        </w:tc>
        <w:tc>
          <w:tcPr>
            <w:tcW w:w="614" w:type="dxa"/>
            <w:tcBorders>
              <w:top w:val="dashed" w:sz="4" w:space="0" w:color="auto"/>
            </w:tcBorders>
            <w:shd w:val="clear" w:color="auto" w:fill="auto"/>
            <w:noWrap/>
            <w:vAlign w:val="bottom"/>
          </w:tcPr>
          <w:p w14:paraId="331BF915" w14:textId="19C3706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7.7</w:t>
            </w:r>
          </w:p>
        </w:tc>
        <w:tc>
          <w:tcPr>
            <w:tcW w:w="614" w:type="dxa"/>
            <w:tcBorders>
              <w:top w:val="dashed" w:sz="4" w:space="0" w:color="auto"/>
            </w:tcBorders>
            <w:shd w:val="clear" w:color="auto" w:fill="auto"/>
            <w:noWrap/>
            <w:vAlign w:val="bottom"/>
          </w:tcPr>
          <w:p w14:paraId="532F5AB1" w14:textId="17ACC56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11.7</w:t>
            </w:r>
          </w:p>
        </w:tc>
        <w:tc>
          <w:tcPr>
            <w:tcW w:w="615" w:type="dxa"/>
            <w:tcBorders>
              <w:top w:val="dashed" w:sz="4" w:space="0" w:color="auto"/>
            </w:tcBorders>
            <w:shd w:val="clear" w:color="auto" w:fill="auto"/>
            <w:noWrap/>
            <w:vAlign w:val="bottom"/>
          </w:tcPr>
          <w:p w14:paraId="5AB71DC1" w14:textId="303D65A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4.9</w:t>
            </w:r>
          </w:p>
        </w:tc>
        <w:tc>
          <w:tcPr>
            <w:tcW w:w="614" w:type="dxa"/>
            <w:tcBorders>
              <w:top w:val="dashed" w:sz="4" w:space="0" w:color="auto"/>
            </w:tcBorders>
            <w:shd w:val="clear" w:color="auto" w:fill="auto"/>
            <w:noWrap/>
            <w:vAlign w:val="bottom"/>
          </w:tcPr>
          <w:p w14:paraId="3DFD4CB4" w14:textId="1A34C0A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12.0</w:t>
            </w:r>
          </w:p>
        </w:tc>
        <w:tc>
          <w:tcPr>
            <w:tcW w:w="614" w:type="dxa"/>
            <w:tcBorders>
              <w:top w:val="dashed" w:sz="4" w:space="0" w:color="auto"/>
            </w:tcBorders>
            <w:shd w:val="clear" w:color="auto" w:fill="auto"/>
            <w:noWrap/>
            <w:vAlign w:val="bottom"/>
          </w:tcPr>
          <w:p w14:paraId="39747C31" w14:textId="619A2FD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-1.7</w:t>
            </w:r>
          </w:p>
        </w:tc>
        <w:tc>
          <w:tcPr>
            <w:tcW w:w="614" w:type="dxa"/>
            <w:tcBorders>
              <w:top w:val="dashed" w:sz="4" w:space="0" w:color="auto"/>
            </w:tcBorders>
            <w:shd w:val="clear" w:color="auto" w:fill="D9D9D9" w:themeFill="background1" w:themeFillShade="D9"/>
            <w:noWrap/>
            <w:vAlign w:val="bottom"/>
          </w:tcPr>
          <w:p w14:paraId="44CD45BB" w14:textId="4B808D9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4.5</w:t>
            </w:r>
          </w:p>
        </w:tc>
        <w:tc>
          <w:tcPr>
            <w:tcW w:w="614" w:type="dxa"/>
            <w:tcBorders>
              <w:top w:val="dashed" w:sz="4" w:space="0" w:color="auto"/>
            </w:tcBorders>
            <w:shd w:val="clear" w:color="auto" w:fill="D9D9D9" w:themeFill="background1" w:themeFillShade="D9"/>
            <w:vAlign w:val="bottom"/>
          </w:tcPr>
          <w:p w14:paraId="11F90049" w14:textId="18F8C15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5.2</w:t>
            </w:r>
          </w:p>
        </w:tc>
        <w:tc>
          <w:tcPr>
            <w:tcW w:w="615" w:type="dxa"/>
            <w:tcBorders>
              <w:top w:val="dashed" w:sz="4" w:space="0" w:color="auto"/>
            </w:tcBorders>
            <w:shd w:val="clear" w:color="auto" w:fill="D9D9D9" w:themeFill="background1" w:themeFillShade="D9"/>
            <w:vAlign w:val="bottom"/>
          </w:tcPr>
          <w:p w14:paraId="188CB2D5" w14:textId="10CC6FF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4.9</w:t>
            </w:r>
          </w:p>
        </w:tc>
      </w:tr>
      <w:tr w:rsidR="00A22CC4" w:rsidRPr="00202B95" w14:paraId="7CE328A5" w14:textId="77777777" w:rsidTr="00CD5F03">
        <w:trPr>
          <w:trHeight w:val="20"/>
        </w:trPr>
        <w:tc>
          <w:tcPr>
            <w:tcW w:w="3451" w:type="dxa"/>
            <w:shd w:val="clear" w:color="auto" w:fill="auto"/>
            <w:noWrap/>
            <w:vAlign w:val="bottom"/>
            <w:hideMark/>
          </w:tcPr>
          <w:p w14:paraId="120B7971" w14:textId="37E16162"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Agriculture </w:t>
            </w:r>
            <w:r w:rsidRPr="00202B95">
              <w:rPr>
                <w:rFonts w:ascii="Sylfaen" w:hAnsi="Sylfaen"/>
                <w:i/>
                <w:sz w:val="14"/>
                <w:szCs w:val="14"/>
              </w:rPr>
              <w:t>(%, real growth)</w:t>
            </w:r>
          </w:p>
        </w:tc>
        <w:tc>
          <w:tcPr>
            <w:tcW w:w="614" w:type="dxa"/>
            <w:shd w:val="clear" w:color="auto" w:fill="auto"/>
            <w:noWrap/>
            <w:vAlign w:val="bottom"/>
          </w:tcPr>
          <w:p w14:paraId="5D3EAFBA" w14:textId="7C0FC43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7.6</w:t>
            </w:r>
          </w:p>
        </w:tc>
        <w:tc>
          <w:tcPr>
            <w:tcW w:w="614" w:type="dxa"/>
            <w:shd w:val="clear" w:color="auto" w:fill="auto"/>
            <w:noWrap/>
            <w:vAlign w:val="bottom"/>
          </w:tcPr>
          <w:p w14:paraId="48E85DF1" w14:textId="4D1D6CC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6.1</w:t>
            </w:r>
          </w:p>
        </w:tc>
        <w:tc>
          <w:tcPr>
            <w:tcW w:w="614" w:type="dxa"/>
            <w:shd w:val="clear" w:color="auto" w:fill="auto"/>
            <w:noWrap/>
            <w:vAlign w:val="bottom"/>
          </w:tcPr>
          <w:p w14:paraId="1568CB8F" w14:textId="11E58FE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13.2</w:t>
            </w:r>
          </w:p>
        </w:tc>
        <w:tc>
          <w:tcPr>
            <w:tcW w:w="614" w:type="dxa"/>
            <w:shd w:val="clear" w:color="auto" w:fill="auto"/>
            <w:noWrap/>
            <w:vAlign w:val="bottom"/>
          </w:tcPr>
          <w:p w14:paraId="7055DABA" w14:textId="2DD4361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-5.0</w:t>
            </w:r>
          </w:p>
        </w:tc>
        <w:tc>
          <w:tcPr>
            <w:tcW w:w="614" w:type="dxa"/>
            <w:shd w:val="clear" w:color="auto" w:fill="auto"/>
            <w:noWrap/>
            <w:vAlign w:val="bottom"/>
          </w:tcPr>
          <w:p w14:paraId="28B5111A" w14:textId="622B1B57"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-5.1</w:t>
            </w:r>
          </w:p>
        </w:tc>
        <w:tc>
          <w:tcPr>
            <w:tcW w:w="615" w:type="dxa"/>
            <w:shd w:val="clear" w:color="auto" w:fill="auto"/>
            <w:noWrap/>
            <w:vAlign w:val="bottom"/>
          </w:tcPr>
          <w:p w14:paraId="455DCBEA" w14:textId="5863010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-6.9</w:t>
            </w:r>
          </w:p>
        </w:tc>
        <w:tc>
          <w:tcPr>
            <w:tcW w:w="614" w:type="dxa"/>
            <w:shd w:val="clear" w:color="auto" w:fill="auto"/>
            <w:noWrap/>
            <w:vAlign w:val="bottom"/>
          </w:tcPr>
          <w:p w14:paraId="3A64B610" w14:textId="5C5AA0F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-5.8</w:t>
            </w:r>
          </w:p>
        </w:tc>
        <w:tc>
          <w:tcPr>
            <w:tcW w:w="614" w:type="dxa"/>
            <w:shd w:val="clear" w:color="auto" w:fill="auto"/>
            <w:noWrap/>
            <w:vAlign w:val="bottom"/>
          </w:tcPr>
          <w:p w14:paraId="44A9466C" w14:textId="358548F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-4.1</w:t>
            </w:r>
          </w:p>
        </w:tc>
        <w:tc>
          <w:tcPr>
            <w:tcW w:w="614" w:type="dxa"/>
            <w:shd w:val="clear" w:color="auto" w:fill="D9D9D9" w:themeFill="background1" w:themeFillShade="D9"/>
            <w:noWrap/>
            <w:vAlign w:val="bottom"/>
          </w:tcPr>
          <w:p w14:paraId="2CFF896F" w14:textId="65BBC13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2.3</w:t>
            </w:r>
          </w:p>
        </w:tc>
        <w:tc>
          <w:tcPr>
            <w:tcW w:w="614" w:type="dxa"/>
            <w:shd w:val="clear" w:color="auto" w:fill="D9D9D9" w:themeFill="background1" w:themeFillShade="D9"/>
            <w:vAlign w:val="bottom"/>
          </w:tcPr>
          <w:p w14:paraId="624825E3" w14:textId="1AFA314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2.4</w:t>
            </w:r>
          </w:p>
        </w:tc>
        <w:tc>
          <w:tcPr>
            <w:tcW w:w="615" w:type="dxa"/>
            <w:shd w:val="clear" w:color="auto" w:fill="D9D9D9" w:themeFill="background1" w:themeFillShade="D9"/>
            <w:vAlign w:val="bottom"/>
          </w:tcPr>
          <w:p w14:paraId="04E26902" w14:textId="769C16E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2.5</w:t>
            </w:r>
          </w:p>
        </w:tc>
      </w:tr>
      <w:tr w:rsidR="00A22CC4" w:rsidRPr="00202B95" w14:paraId="583A5049" w14:textId="77777777" w:rsidTr="00CD5F03">
        <w:trPr>
          <w:trHeight w:val="20"/>
        </w:trPr>
        <w:tc>
          <w:tcPr>
            <w:tcW w:w="3451" w:type="dxa"/>
            <w:shd w:val="clear" w:color="auto" w:fill="auto"/>
            <w:noWrap/>
            <w:vAlign w:val="bottom"/>
            <w:hideMark/>
          </w:tcPr>
          <w:p w14:paraId="319B479D" w14:textId="2ADEF311"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Construction </w:t>
            </w:r>
            <w:r w:rsidRPr="00202B95">
              <w:rPr>
                <w:rFonts w:ascii="Sylfaen" w:hAnsi="Sylfaen"/>
                <w:i/>
                <w:sz w:val="14"/>
                <w:szCs w:val="14"/>
              </w:rPr>
              <w:t>(%, real growth)</w:t>
            </w:r>
          </w:p>
        </w:tc>
        <w:tc>
          <w:tcPr>
            <w:tcW w:w="614" w:type="dxa"/>
            <w:shd w:val="clear" w:color="auto" w:fill="auto"/>
            <w:noWrap/>
            <w:vAlign w:val="bottom"/>
          </w:tcPr>
          <w:p w14:paraId="2D172DAD" w14:textId="58EFA5B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-7.4</w:t>
            </w:r>
          </w:p>
        </w:tc>
        <w:tc>
          <w:tcPr>
            <w:tcW w:w="614" w:type="dxa"/>
            <w:shd w:val="clear" w:color="auto" w:fill="auto"/>
            <w:noWrap/>
            <w:vAlign w:val="bottom"/>
          </w:tcPr>
          <w:p w14:paraId="6D3FFEF1" w14:textId="450B6A3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-4.5</w:t>
            </w:r>
          </w:p>
        </w:tc>
        <w:tc>
          <w:tcPr>
            <w:tcW w:w="614" w:type="dxa"/>
            <w:shd w:val="clear" w:color="auto" w:fill="auto"/>
            <w:noWrap/>
            <w:vAlign w:val="bottom"/>
          </w:tcPr>
          <w:p w14:paraId="4B244D20" w14:textId="41BBDA9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-3.1</w:t>
            </w:r>
          </w:p>
        </w:tc>
        <w:tc>
          <w:tcPr>
            <w:tcW w:w="614" w:type="dxa"/>
            <w:shd w:val="clear" w:color="auto" w:fill="auto"/>
            <w:noWrap/>
            <w:vAlign w:val="bottom"/>
          </w:tcPr>
          <w:p w14:paraId="4AAF9BEB" w14:textId="3744CAD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-14.1</w:t>
            </w:r>
          </w:p>
        </w:tc>
        <w:tc>
          <w:tcPr>
            <w:tcW w:w="614" w:type="dxa"/>
            <w:shd w:val="clear" w:color="auto" w:fill="auto"/>
            <w:noWrap/>
            <w:vAlign w:val="bottom"/>
          </w:tcPr>
          <w:p w14:paraId="4DFD514D" w14:textId="2878B9D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2.8</w:t>
            </w:r>
          </w:p>
        </w:tc>
        <w:tc>
          <w:tcPr>
            <w:tcW w:w="615" w:type="dxa"/>
            <w:shd w:val="clear" w:color="auto" w:fill="auto"/>
            <w:noWrap/>
            <w:vAlign w:val="bottom"/>
          </w:tcPr>
          <w:p w14:paraId="0A24C307" w14:textId="3918D72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0.6</w:t>
            </w:r>
          </w:p>
        </w:tc>
        <w:tc>
          <w:tcPr>
            <w:tcW w:w="614" w:type="dxa"/>
            <w:shd w:val="clear" w:color="auto" w:fill="auto"/>
            <w:noWrap/>
            <w:vAlign w:val="bottom"/>
          </w:tcPr>
          <w:p w14:paraId="3F5AA508" w14:textId="419289B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6.5</w:t>
            </w:r>
          </w:p>
        </w:tc>
        <w:tc>
          <w:tcPr>
            <w:tcW w:w="614" w:type="dxa"/>
            <w:shd w:val="clear" w:color="auto" w:fill="auto"/>
            <w:noWrap/>
            <w:vAlign w:val="bottom"/>
          </w:tcPr>
          <w:p w14:paraId="1379F44F" w14:textId="6085D96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-6.7</w:t>
            </w:r>
          </w:p>
        </w:tc>
        <w:tc>
          <w:tcPr>
            <w:tcW w:w="614" w:type="dxa"/>
            <w:shd w:val="clear" w:color="auto" w:fill="D9D9D9" w:themeFill="background1" w:themeFillShade="D9"/>
            <w:noWrap/>
            <w:vAlign w:val="bottom"/>
          </w:tcPr>
          <w:p w14:paraId="489E2A5A" w14:textId="1BBE2E9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-0.2</w:t>
            </w:r>
          </w:p>
        </w:tc>
        <w:tc>
          <w:tcPr>
            <w:tcW w:w="614" w:type="dxa"/>
            <w:shd w:val="clear" w:color="auto" w:fill="D9D9D9" w:themeFill="background1" w:themeFillShade="D9"/>
            <w:vAlign w:val="bottom"/>
          </w:tcPr>
          <w:p w14:paraId="76CBAC9D" w14:textId="154D7C8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2.0</w:t>
            </w:r>
          </w:p>
        </w:tc>
        <w:tc>
          <w:tcPr>
            <w:tcW w:w="615" w:type="dxa"/>
            <w:shd w:val="clear" w:color="auto" w:fill="D9D9D9" w:themeFill="background1" w:themeFillShade="D9"/>
            <w:vAlign w:val="bottom"/>
          </w:tcPr>
          <w:p w14:paraId="7EA9EEC7" w14:textId="6DCD8A6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3.2</w:t>
            </w:r>
          </w:p>
        </w:tc>
      </w:tr>
      <w:tr w:rsidR="00A22CC4" w:rsidRPr="00202B95" w14:paraId="45518FBC" w14:textId="77777777" w:rsidTr="00CD5F03">
        <w:trPr>
          <w:trHeight w:val="20"/>
        </w:trPr>
        <w:tc>
          <w:tcPr>
            <w:tcW w:w="3451" w:type="dxa"/>
            <w:shd w:val="clear" w:color="auto" w:fill="auto"/>
            <w:noWrap/>
            <w:vAlign w:val="bottom"/>
            <w:hideMark/>
          </w:tcPr>
          <w:p w14:paraId="5026F46F" w14:textId="437D5AD4"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Services </w:t>
            </w:r>
            <w:r w:rsidRPr="00202B95">
              <w:rPr>
                <w:rFonts w:ascii="Sylfaen" w:hAnsi="Sylfaen"/>
                <w:i/>
                <w:sz w:val="14"/>
                <w:szCs w:val="14"/>
              </w:rPr>
              <w:t>(%, real growth)</w:t>
            </w:r>
          </w:p>
        </w:tc>
        <w:tc>
          <w:tcPr>
            <w:tcW w:w="614" w:type="dxa"/>
            <w:shd w:val="clear" w:color="auto" w:fill="auto"/>
            <w:noWrap/>
            <w:vAlign w:val="bottom"/>
          </w:tcPr>
          <w:p w14:paraId="017C2018" w14:textId="7F93AE3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3.1</w:t>
            </w:r>
          </w:p>
        </w:tc>
        <w:tc>
          <w:tcPr>
            <w:tcW w:w="614" w:type="dxa"/>
            <w:shd w:val="clear" w:color="auto" w:fill="auto"/>
            <w:noWrap/>
            <w:vAlign w:val="bottom"/>
          </w:tcPr>
          <w:p w14:paraId="11E7DD10" w14:textId="4A8F644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6.7</w:t>
            </w:r>
          </w:p>
        </w:tc>
        <w:tc>
          <w:tcPr>
            <w:tcW w:w="614" w:type="dxa"/>
            <w:shd w:val="clear" w:color="auto" w:fill="auto"/>
            <w:noWrap/>
            <w:vAlign w:val="bottom"/>
          </w:tcPr>
          <w:p w14:paraId="071865F7" w14:textId="617FAB0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1.6</w:t>
            </w:r>
          </w:p>
        </w:tc>
        <w:tc>
          <w:tcPr>
            <w:tcW w:w="614" w:type="dxa"/>
            <w:shd w:val="clear" w:color="auto" w:fill="auto"/>
            <w:noWrap/>
            <w:vAlign w:val="bottom"/>
          </w:tcPr>
          <w:p w14:paraId="4E0C67B8" w14:textId="406C5E0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3.2</w:t>
            </w:r>
          </w:p>
        </w:tc>
        <w:tc>
          <w:tcPr>
            <w:tcW w:w="614" w:type="dxa"/>
            <w:shd w:val="clear" w:color="auto" w:fill="auto"/>
            <w:noWrap/>
            <w:vAlign w:val="bottom"/>
          </w:tcPr>
          <w:p w14:paraId="4CF3DBC4" w14:textId="1F13F9C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10.6</w:t>
            </w:r>
          </w:p>
        </w:tc>
        <w:tc>
          <w:tcPr>
            <w:tcW w:w="615" w:type="dxa"/>
            <w:shd w:val="clear" w:color="auto" w:fill="auto"/>
            <w:noWrap/>
            <w:vAlign w:val="bottom"/>
          </w:tcPr>
          <w:p w14:paraId="4242CF29" w14:textId="4EAECB6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9.1</w:t>
            </w:r>
          </w:p>
        </w:tc>
        <w:tc>
          <w:tcPr>
            <w:tcW w:w="614" w:type="dxa"/>
            <w:shd w:val="clear" w:color="auto" w:fill="auto"/>
            <w:noWrap/>
            <w:vAlign w:val="bottom"/>
          </w:tcPr>
          <w:p w14:paraId="18123362" w14:textId="152C699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10.0</w:t>
            </w:r>
          </w:p>
        </w:tc>
        <w:tc>
          <w:tcPr>
            <w:tcW w:w="614" w:type="dxa"/>
            <w:shd w:val="clear" w:color="auto" w:fill="auto"/>
            <w:noWrap/>
            <w:vAlign w:val="bottom"/>
          </w:tcPr>
          <w:p w14:paraId="0D4A0821" w14:textId="51ED609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-9.7</w:t>
            </w:r>
          </w:p>
        </w:tc>
        <w:tc>
          <w:tcPr>
            <w:tcW w:w="614" w:type="dxa"/>
            <w:shd w:val="clear" w:color="auto" w:fill="D9D9D9" w:themeFill="background1" w:themeFillShade="D9"/>
            <w:noWrap/>
            <w:vAlign w:val="bottom"/>
          </w:tcPr>
          <w:p w14:paraId="6C267F13" w14:textId="172F5AA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6.1</w:t>
            </w:r>
          </w:p>
        </w:tc>
        <w:tc>
          <w:tcPr>
            <w:tcW w:w="614" w:type="dxa"/>
            <w:shd w:val="clear" w:color="auto" w:fill="D9D9D9" w:themeFill="background1" w:themeFillShade="D9"/>
            <w:vAlign w:val="bottom"/>
          </w:tcPr>
          <w:p w14:paraId="1BE5F8BC" w14:textId="3D8CF18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2.2</w:t>
            </w:r>
          </w:p>
        </w:tc>
        <w:tc>
          <w:tcPr>
            <w:tcW w:w="615" w:type="dxa"/>
            <w:shd w:val="clear" w:color="auto" w:fill="D9D9D9" w:themeFill="background1" w:themeFillShade="D9"/>
            <w:vAlign w:val="bottom"/>
          </w:tcPr>
          <w:p w14:paraId="60840F73" w14:textId="0B4EDFF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3.8</w:t>
            </w:r>
          </w:p>
        </w:tc>
      </w:tr>
      <w:tr w:rsidR="00A22CC4" w:rsidRPr="00202B95" w14:paraId="2CC30723" w14:textId="77777777" w:rsidTr="00CD5F03">
        <w:trPr>
          <w:trHeight w:val="20"/>
        </w:trPr>
        <w:tc>
          <w:tcPr>
            <w:tcW w:w="3451" w:type="dxa"/>
            <w:tcBorders>
              <w:bottom w:val="single" w:sz="6" w:space="0" w:color="auto"/>
            </w:tcBorders>
            <w:shd w:val="clear" w:color="auto" w:fill="auto"/>
            <w:noWrap/>
            <w:vAlign w:val="bottom"/>
            <w:hideMark/>
          </w:tcPr>
          <w:p w14:paraId="6503FAC8" w14:textId="4B2A36E8"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Taxes, net </w:t>
            </w:r>
            <w:r w:rsidRPr="00202B95">
              <w:rPr>
                <w:rFonts w:ascii="Sylfaen" w:hAnsi="Sylfaen"/>
                <w:i/>
                <w:sz w:val="14"/>
                <w:szCs w:val="14"/>
              </w:rPr>
              <w:t>(%, real growth)</w:t>
            </w:r>
          </w:p>
        </w:tc>
        <w:tc>
          <w:tcPr>
            <w:tcW w:w="614" w:type="dxa"/>
            <w:tcBorders>
              <w:bottom w:val="single" w:sz="6" w:space="0" w:color="auto"/>
            </w:tcBorders>
            <w:shd w:val="clear" w:color="auto" w:fill="auto"/>
            <w:noWrap/>
            <w:vAlign w:val="bottom"/>
          </w:tcPr>
          <w:p w14:paraId="64B8C28A" w14:textId="7F64E4B7"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3.6</w:t>
            </w:r>
          </w:p>
        </w:tc>
        <w:tc>
          <w:tcPr>
            <w:tcW w:w="614" w:type="dxa"/>
            <w:tcBorders>
              <w:bottom w:val="single" w:sz="6" w:space="0" w:color="auto"/>
            </w:tcBorders>
            <w:shd w:val="clear" w:color="auto" w:fill="auto"/>
            <w:noWrap/>
            <w:vAlign w:val="bottom"/>
          </w:tcPr>
          <w:p w14:paraId="1F0C19F4" w14:textId="17524C5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1.8</w:t>
            </w:r>
          </w:p>
        </w:tc>
        <w:tc>
          <w:tcPr>
            <w:tcW w:w="614" w:type="dxa"/>
            <w:tcBorders>
              <w:bottom w:val="single" w:sz="6" w:space="0" w:color="auto"/>
            </w:tcBorders>
            <w:shd w:val="clear" w:color="auto" w:fill="auto"/>
            <w:noWrap/>
            <w:vAlign w:val="bottom"/>
          </w:tcPr>
          <w:p w14:paraId="2E4C55BF" w14:textId="281B1F4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-5.1</w:t>
            </w:r>
          </w:p>
        </w:tc>
        <w:tc>
          <w:tcPr>
            <w:tcW w:w="614" w:type="dxa"/>
            <w:tcBorders>
              <w:bottom w:val="single" w:sz="6" w:space="0" w:color="auto"/>
            </w:tcBorders>
            <w:shd w:val="clear" w:color="auto" w:fill="auto"/>
            <w:noWrap/>
            <w:vAlign w:val="bottom"/>
          </w:tcPr>
          <w:p w14:paraId="41824B64" w14:textId="21141B2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-3.7</w:t>
            </w:r>
          </w:p>
        </w:tc>
        <w:tc>
          <w:tcPr>
            <w:tcW w:w="614" w:type="dxa"/>
            <w:tcBorders>
              <w:bottom w:val="single" w:sz="6" w:space="0" w:color="auto"/>
            </w:tcBorders>
            <w:shd w:val="clear" w:color="auto" w:fill="auto"/>
            <w:noWrap/>
            <w:vAlign w:val="bottom"/>
          </w:tcPr>
          <w:p w14:paraId="3E930E59" w14:textId="11B5D58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9.7</w:t>
            </w:r>
          </w:p>
        </w:tc>
        <w:tc>
          <w:tcPr>
            <w:tcW w:w="615" w:type="dxa"/>
            <w:tcBorders>
              <w:bottom w:val="single" w:sz="6" w:space="0" w:color="auto"/>
            </w:tcBorders>
            <w:shd w:val="clear" w:color="auto" w:fill="auto"/>
            <w:noWrap/>
            <w:vAlign w:val="bottom"/>
          </w:tcPr>
          <w:p w14:paraId="2A9A5010" w14:textId="7574541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8.0</w:t>
            </w:r>
          </w:p>
        </w:tc>
        <w:tc>
          <w:tcPr>
            <w:tcW w:w="614" w:type="dxa"/>
            <w:tcBorders>
              <w:bottom w:val="single" w:sz="6" w:space="0" w:color="auto"/>
            </w:tcBorders>
            <w:shd w:val="clear" w:color="auto" w:fill="auto"/>
            <w:noWrap/>
            <w:vAlign w:val="bottom"/>
          </w:tcPr>
          <w:p w14:paraId="7CFE4695" w14:textId="4D5E084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7.1</w:t>
            </w:r>
          </w:p>
        </w:tc>
        <w:tc>
          <w:tcPr>
            <w:tcW w:w="614" w:type="dxa"/>
            <w:tcBorders>
              <w:bottom w:val="single" w:sz="6" w:space="0" w:color="auto"/>
            </w:tcBorders>
            <w:shd w:val="clear" w:color="auto" w:fill="auto"/>
            <w:noWrap/>
            <w:vAlign w:val="bottom"/>
          </w:tcPr>
          <w:p w14:paraId="41E6BAFD" w14:textId="7AA5762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-10.0</w:t>
            </w:r>
          </w:p>
        </w:tc>
        <w:tc>
          <w:tcPr>
            <w:tcW w:w="614" w:type="dxa"/>
            <w:tcBorders>
              <w:bottom w:val="single" w:sz="6" w:space="0" w:color="auto"/>
            </w:tcBorders>
            <w:shd w:val="clear" w:color="auto" w:fill="D9D9D9" w:themeFill="background1" w:themeFillShade="D9"/>
            <w:noWrap/>
            <w:vAlign w:val="bottom"/>
          </w:tcPr>
          <w:p w14:paraId="4BA0554D" w14:textId="1925129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3.4</w:t>
            </w:r>
          </w:p>
        </w:tc>
        <w:tc>
          <w:tcPr>
            <w:tcW w:w="614" w:type="dxa"/>
            <w:tcBorders>
              <w:bottom w:val="single" w:sz="6" w:space="0" w:color="auto"/>
            </w:tcBorders>
            <w:shd w:val="clear" w:color="auto" w:fill="D9D9D9" w:themeFill="background1" w:themeFillShade="D9"/>
            <w:vAlign w:val="bottom"/>
          </w:tcPr>
          <w:p w14:paraId="60F53932" w14:textId="6F7C2F4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2.0</w:t>
            </w:r>
          </w:p>
        </w:tc>
        <w:tc>
          <w:tcPr>
            <w:tcW w:w="615" w:type="dxa"/>
            <w:tcBorders>
              <w:bottom w:val="single" w:sz="6" w:space="0" w:color="auto"/>
            </w:tcBorders>
            <w:shd w:val="clear" w:color="auto" w:fill="D9D9D9" w:themeFill="background1" w:themeFillShade="D9"/>
            <w:vAlign w:val="bottom"/>
          </w:tcPr>
          <w:p w14:paraId="3AA02548" w14:textId="5E57886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3.4</w:t>
            </w:r>
          </w:p>
        </w:tc>
      </w:tr>
      <w:tr w:rsidR="00A22CC4" w:rsidRPr="00202B95" w14:paraId="75DEC650"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50F5843C" w14:textId="0EA85397" w:rsidR="00A22CC4" w:rsidRPr="00202B95" w:rsidRDefault="00A22CC4" w:rsidP="00A22CC4">
            <w:pPr>
              <w:spacing w:before="20" w:after="20"/>
              <w:rPr>
                <w:rFonts w:ascii="Sylfaen" w:hAnsi="Sylfaen"/>
                <w:b/>
                <w:bCs/>
                <w:sz w:val="14"/>
                <w:szCs w:val="14"/>
              </w:rPr>
            </w:pPr>
            <w:r w:rsidRPr="00202B95">
              <w:rPr>
                <w:rFonts w:ascii="Sylfaen" w:hAnsi="Sylfaen"/>
                <w:b/>
                <w:bCs/>
                <w:sz w:val="14"/>
                <w:szCs w:val="14"/>
              </w:rPr>
              <w:t>Demand</w:t>
            </w:r>
          </w:p>
        </w:tc>
      </w:tr>
      <w:tr w:rsidR="00A22CC4" w:rsidRPr="00202B95" w14:paraId="07BF4E32" w14:textId="77777777" w:rsidTr="00CD5F03">
        <w:trPr>
          <w:trHeight w:val="20"/>
        </w:trPr>
        <w:tc>
          <w:tcPr>
            <w:tcW w:w="3451" w:type="dxa"/>
            <w:tcBorders>
              <w:top w:val="dashed" w:sz="4" w:space="0" w:color="auto"/>
            </w:tcBorders>
            <w:shd w:val="clear" w:color="auto" w:fill="auto"/>
            <w:noWrap/>
            <w:vAlign w:val="bottom"/>
            <w:hideMark/>
          </w:tcPr>
          <w:p w14:paraId="7E6AE711" w14:textId="68D7690F" w:rsidR="00A22CC4" w:rsidRPr="00202B95" w:rsidRDefault="00A22CC4" w:rsidP="00A22CC4">
            <w:pPr>
              <w:spacing w:before="20" w:after="20"/>
              <w:rPr>
                <w:rFonts w:ascii="Sylfaen" w:hAnsi="Sylfaen"/>
                <w:sz w:val="14"/>
                <w:szCs w:val="14"/>
              </w:rPr>
            </w:pPr>
            <w:r w:rsidRPr="00202B95">
              <w:rPr>
                <w:rFonts w:ascii="Sylfaen" w:hAnsi="Sylfaen"/>
                <w:b/>
                <w:bCs/>
                <w:sz w:val="14"/>
                <w:szCs w:val="14"/>
              </w:rPr>
              <w:t xml:space="preserve">Consumption </w:t>
            </w:r>
            <w:r w:rsidRPr="00202B95">
              <w:rPr>
                <w:rFonts w:ascii="Sylfaen" w:hAnsi="Sylfaen"/>
                <w:i/>
                <w:sz w:val="14"/>
                <w:szCs w:val="14"/>
              </w:rPr>
              <w:t>(%, real growth)</w:t>
            </w:r>
          </w:p>
        </w:tc>
        <w:tc>
          <w:tcPr>
            <w:tcW w:w="614" w:type="dxa"/>
            <w:tcBorders>
              <w:top w:val="dashed" w:sz="4" w:space="0" w:color="auto"/>
            </w:tcBorders>
            <w:shd w:val="clear" w:color="auto" w:fill="auto"/>
            <w:noWrap/>
            <w:vAlign w:val="bottom"/>
          </w:tcPr>
          <w:p w14:paraId="662F68B1" w14:textId="5DDD51E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2.3</w:t>
            </w:r>
          </w:p>
        </w:tc>
        <w:tc>
          <w:tcPr>
            <w:tcW w:w="614" w:type="dxa"/>
            <w:tcBorders>
              <w:top w:val="dashed" w:sz="4" w:space="0" w:color="auto"/>
            </w:tcBorders>
            <w:shd w:val="clear" w:color="auto" w:fill="auto"/>
            <w:noWrap/>
            <w:vAlign w:val="bottom"/>
          </w:tcPr>
          <w:p w14:paraId="43D02F55" w14:textId="18A1D98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w:t>
            </w:r>
          </w:p>
        </w:tc>
        <w:tc>
          <w:tcPr>
            <w:tcW w:w="614" w:type="dxa"/>
            <w:tcBorders>
              <w:top w:val="dashed" w:sz="4" w:space="0" w:color="auto"/>
            </w:tcBorders>
            <w:shd w:val="clear" w:color="auto" w:fill="auto"/>
            <w:noWrap/>
            <w:vAlign w:val="bottom"/>
          </w:tcPr>
          <w:p w14:paraId="24B4B256" w14:textId="2AACF9E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-6.0</w:t>
            </w:r>
          </w:p>
        </w:tc>
        <w:tc>
          <w:tcPr>
            <w:tcW w:w="614" w:type="dxa"/>
            <w:tcBorders>
              <w:top w:val="dashed" w:sz="4" w:space="0" w:color="auto"/>
            </w:tcBorders>
            <w:shd w:val="clear" w:color="auto" w:fill="auto"/>
            <w:noWrap/>
            <w:vAlign w:val="bottom"/>
          </w:tcPr>
          <w:p w14:paraId="432A5AA5" w14:textId="7C9B120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-2.1</w:t>
            </w:r>
          </w:p>
        </w:tc>
        <w:tc>
          <w:tcPr>
            <w:tcW w:w="614" w:type="dxa"/>
            <w:tcBorders>
              <w:top w:val="dashed" w:sz="4" w:space="0" w:color="auto"/>
            </w:tcBorders>
            <w:shd w:val="clear" w:color="auto" w:fill="auto"/>
            <w:noWrap/>
            <w:vAlign w:val="bottom"/>
          </w:tcPr>
          <w:p w14:paraId="4AE437C5" w14:textId="28441B0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11.6</w:t>
            </w:r>
          </w:p>
        </w:tc>
        <w:tc>
          <w:tcPr>
            <w:tcW w:w="615" w:type="dxa"/>
            <w:tcBorders>
              <w:top w:val="dashed" w:sz="4" w:space="0" w:color="auto"/>
            </w:tcBorders>
            <w:shd w:val="clear" w:color="auto" w:fill="auto"/>
            <w:noWrap/>
            <w:vAlign w:val="bottom"/>
          </w:tcPr>
          <w:p w14:paraId="303C5383" w14:textId="19752CD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3.8</w:t>
            </w:r>
          </w:p>
        </w:tc>
        <w:tc>
          <w:tcPr>
            <w:tcW w:w="614" w:type="dxa"/>
            <w:tcBorders>
              <w:top w:val="dashed" w:sz="4" w:space="0" w:color="auto"/>
            </w:tcBorders>
            <w:shd w:val="clear" w:color="auto" w:fill="auto"/>
            <w:noWrap/>
            <w:vAlign w:val="bottom"/>
          </w:tcPr>
          <w:p w14:paraId="155CA55B" w14:textId="6DE7E2F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11.7</w:t>
            </w:r>
          </w:p>
        </w:tc>
        <w:tc>
          <w:tcPr>
            <w:tcW w:w="614" w:type="dxa"/>
            <w:tcBorders>
              <w:top w:val="dashed" w:sz="4" w:space="0" w:color="auto"/>
            </w:tcBorders>
            <w:shd w:val="clear" w:color="auto" w:fill="auto"/>
            <w:noWrap/>
            <w:vAlign w:val="bottom"/>
          </w:tcPr>
          <w:p w14:paraId="1E404297" w14:textId="2B0D869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-10.1</w:t>
            </w:r>
          </w:p>
        </w:tc>
        <w:tc>
          <w:tcPr>
            <w:tcW w:w="614" w:type="dxa"/>
            <w:tcBorders>
              <w:top w:val="dashed" w:sz="4" w:space="0" w:color="auto"/>
            </w:tcBorders>
            <w:shd w:val="clear" w:color="auto" w:fill="D9D9D9" w:themeFill="background1" w:themeFillShade="D9"/>
            <w:noWrap/>
            <w:vAlign w:val="bottom"/>
          </w:tcPr>
          <w:p w14:paraId="22476CFB" w14:textId="2741B33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7.9</w:t>
            </w:r>
          </w:p>
        </w:tc>
        <w:tc>
          <w:tcPr>
            <w:tcW w:w="614" w:type="dxa"/>
            <w:tcBorders>
              <w:top w:val="dashed" w:sz="4" w:space="0" w:color="auto"/>
            </w:tcBorders>
            <w:shd w:val="clear" w:color="auto" w:fill="D9D9D9" w:themeFill="background1" w:themeFillShade="D9"/>
            <w:vAlign w:val="bottom"/>
          </w:tcPr>
          <w:p w14:paraId="292C8FA8" w14:textId="6E1FB377"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2.4</w:t>
            </w:r>
          </w:p>
        </w:tc>
        <w:tc>
          <w:tcPr>
            <w:tcW w:w="615" w:type="dxa"/>
            <w:tcBorders>
              <w:top w:val="dashed" w:sz="4" w:space="0" w:color="auto"/>
            </w:tcBorders>
            <w:shd w:val="clear" w:color="auto" w:fill="D9D9D9" w:themeFill="background1" w:themeFillShade="D9"/>
            <w:vAlign w:val="bottom"/>
          </w:tcPr>
          <w:p w14:paraId="2D8FFBE5" w14:textId="74555BE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3.4</w:t>
            </w:r>
          </w:p>
        </w:tc>
      </w:tr>
      <w:tr w:rsidR="00A22CC4" w:rsidRPr="00202B95" w14:paraId="369C556E" w14:textId="77777777" w:rsidTr="00CD5F03">
        <w:trPr>
          <w:trHeight w:val="20"/>
        </w:trPr>
        <w:tc>
          <w:tcPr>
            <w:tcW w:w="3451" w:type="dxa"/>
            <w:shd w:val="clear" w:color="auto" w:fill="auto"/>
            <w:noWrap/>
            <w:vAlign w:val="bottom"/>
            <w:hideMark/>
          </w:tcPr>
          <w:p w14:paraId="51278B03" w14:textId="61182A36"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   Public consumption </w:t>
            </w:r>
            <w:r w:rsidRPr="00202B95">
              <w:rPr>
                <w:rFonts w:ascii="Sylfaen" w:hAnsi="Sylfaen"/>
                <w:i/>
                <w:sz w:val="14"/>
                <w:szCs w:val="14"/>
              </w:rPr>
              <w:t>(%, real growth)</w:t>
            </w:r>
          </w:p>
        </w:tc>
        <w:tc>
          <w:tcPr>
            <w:tcW w:w="614" w:type="dxa"/>
            <w:shd w:val="clear" w:color="auto" w:fill="auto"/>
            <w:noWrap/>
            <w:vAlign w:val="bottom"/>
          </w:tcPr>
          <w:p w14:paraId="750CCA6D" w14:textId="73B9B24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7.6</w:t>
            </w:r>
          </w:p>
        </w:tc>
        <w:tc>
          <w:tcPr>
            <w:tcW w:w="614" w:type="dxa"/>
            <w:shd w:val="clear" w:color="auto" w:fill="auto"/>
            <w:noWrap/>
            <w:vAlign w:val="bottom"/>
          </w:tcPr>
          <w:p w14:paraId="06BEBDB9" w14:textId="4F95941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w:t>
            </w:r>
          </w:p>
        </w:tc>
        <w:tc>
          <w:tcPr>
            <w:tcW w:w="614" w:type="dxa"/>
            <w:shd w:val="clear" w:color="auto" w:fill="auto"/>
            <w:noWrap/>
            <w:vAlign w:val="bottom"/>
          </w:tcPr>
          <w:p w14:paraId="5E811B13" w14:textId="18A563B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4.7</w:t>
            </w:r>
          </w:p>
        </w:tc>
        <w:tc>
          <w:tcPr>
            <w:tcW w:w="614" w:type="dxa"/>
            <w:shd w:val="clear" w:color="auto" w:fill="auto"/>
            <w:noWrap/>
            <w:vAlign w:val="bottom"/>
          </w:tcPr>
          <w:p w14:paraId="19F8A2F0" w14:textId="521682E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-2.4</w:t>
            </w:r>
          </w:p>
        </w:tc>
        <w:tc>
          <w:tcPr>
            <w:tcW w:w="614" w:type="dxa"/>
            <w:shd w:val="clear" w:color="auto" w:fill="auto"/>
            <w:noWrap/>
            <w:vAlign w:val="bottom"/>
          </w:tcPr>
          <w:p w14:paraId="728F8E67" w14:textId="43AACB7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-2.1</w:t>
            </w:r>
          </w:p>
        </w:tc>
        <w:tc>
          <w:tcPr>
            <w:tcW w:w="615" w:type="dxa"/>
            <w:shd w:val="clear" w:color="auto" w:fill="auto"/>
            <w:noWrap/>
            <w:vAlign w:val="bottom"/>
          </w:tcPr>
          <w:p w14:paraId="0856EE9F" w14:textId="2588601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-3.0</w:t>
            </w:r>
          </w:p>
        </w:tc>
        <w:tc>
          <w:tcPr>
            <w:tcW w:w="614" w:type="dxa"/>
            <w:shd w:val="clear" w:color="auto" w:fill="auto"/>
            <w:noWrap/>
            <w:vAlign w:val="bottom"/>
          </w:tcPr>
          <w:p w14:paraId="0A0CFE24" w14:textId="7AF7301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12.9</w:t>
            </w:r>
          </w:p>
        </w:tc>
        <w:tc>
          <w:tcPr>
            <w:tcW w:w="614" w:type="dxa"/>
            <w:shd w:val="clear" w:color="auto" w:fill="auto"/>
            <w:noWrap/>
            <w:vAlign w:val="bottom"/>
          </w:tcPr>
          <w:p w14:paraId="2F7E5D48" w14:textId="33C1737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15.2</w:t>
            </w:r>
          </w:p>
        </w:tc>
        <w:tc>
          <w:tcPr>
            <w:tcW w:w="614" w:type="dxa"/>
            <w:shd w:val="clear" w:color="auto" w:fill="D9D9D9" w:themeFill="background1" w:themeFillShade="D9"/>
            <w:noWrap/>
            <w:vAlign w:val="bottom"/>
          </w:tcPr>
          <w:p w14:paraId="1DCD6175" w14:textId="2C623D7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-6.1</w:t>
            </w:r>
          </w:p>
        </w:tc>
        <w:tc>
          <w:tcPr>
            <w:tcW w:w="614" w:type="dxa"/>
            <w:shd w:val="clear" w:color="auto" w:fill="D9D9D9" w:themeFill="background1" w:themeFillShade="D9"/>
            <w:vAlign w:val="bottom"/>
          </w:tcPr>
          <w:p w14:paraId="6B209839" w14:textId="39C07DE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1.9</w:t>
            </w:r>
          </w:p>
        </w:tc>
        <w:tc>
          <w:tcPr>
            <w:tcW w:w="615" w:type="dxa"/>
            <w:shd w:val="clear" w:color="auto" w:fill="D9D9D9" w:themeFill="background1" w:themeFillShade="D9"/>
            <w:vAlign w:val="bottom"/>
          </w:tcPr>
          <w:p w14:paraId="5C7CB0ED" w14:textId="31151E9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1.6</w:t>
            </w:r>
          </w:p>
        </w:tc>
      </w:tr>
      <w:tr w:rsidR="00A22CC4" w:rsidRPr="00202B95" w14:paraId="7AA4B103" w14:textId="77777777" w:rsidTr="00CD5F03">
        <w:trPr>
          <w:trHeight w:val="20"/>
        </w:trPr>
        <w:tc>
          <w:tcPr>
            <w:tcW w:w="3451" w:type="dxa"/>
            <w:shd w:val="clear" w:color="auto" w:fill="auto"/>
            <w:noWrap/>
            <w:vAlign w:val="bottom"/>
            <w:hideMark/>
          </w:tcPr>
          <w:p w14:paraId="268634EE" w14:textId="7B184C05"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   Private consumption </w:t>
            </w:r>
            <w:r w:rsidRPr="00202B95">
              <w:rPr>
                <w:rFonts w:ascii="Sylfaen" w:hAnsi="Sylfaen"/>
                <w:i/>
                <w:sz w:val="14"/>
                <w:szCs w:val="14"/>
              </w:rPr>
              <w:t>(%, real growth)</w:t>
            </w:r>
          </w:p>
        </w:tc>
        <w:tc>
          <w:tcPr>
            <w:tcW w:w="614" w:type="dxa"/>
            <w:shd w:val="clear" w:color="auto" w:fill="auto"/>
            <w:noWrap/>
            <w:vAlign w:val="bottom"/>
          </w:tcPr>
          <w:p w14:paraId="05A94B62" w14:textId="17131D4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1.7</w:t>
            </w:r>
          </w:p>
        </w:tc>
        <w:tc>
          <w:tcPr>
            <w:tcW w:w="614" w:type="dxa"/>
            <w:shd w:val="clear" w:color="auto" w:fill="auto"/>
            <w:noWrap/>
            <w:vAlign w:val="bottom"/>
          </w:tcPr>
          <w:p w14:paraId="4ABD9590" w14:textId="5984725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1.6</w:t>
            </w:r>
          </w:p>
        </w:tc>
        <w:tc>
          <w:tcPr>
            <w:tcW w:w="614" w:type="dxa"/>
            <w:shd w:val="clear" w:color="auto" w:fill="auto"/>
            <w:noWrap/>
            <w:vAlign w:val="bottom"/>
          </w:tcPr>
          <w:p w14:paraId="661FA088" w14:textId="4733F52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-7.5</w:t>
            </w:r>
          </w:p>
        </w:tc>
        <w:tc>
          <w:tcPr>
            <w:tcW w:w="614" w:type="dxa"/>
            <w:shd w:val="clear" w:color="auto" w:fill="auto"/>
            <w:noWrap/>
            <w:vAlign w:val="bottom"/>
          </w:tcPr>
          <w:p w14:paraId="665E7ED6" w14:textId="2BAF93C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-2.1</w:t>
            </w:r>
          </w:p>
        </w:tc>
        <w:tc>
          <w:tcPr>
            <w:tcW w:w="614" w:type="dxa"/>
            <w:shd w:val="clear" w:color="auto" w:fill="auto"/>
            <w:noWrap/>
            <w:vAlign w:val="bottom"/>
          </w:tcPr>
          <w:p w14:paraId="5234B421" w14:textId="524BD09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14.0</w:t>
            </w:r>
          </w:p>
        </w:tc>
        <w:tc>
          <w:tcPr>
            <w:tcW w:w="615" w:type="dxa"/>
            <w:shd w:val="clear" w:color="auto" w:fill="auto"/>
            <w:noWrap/>
            <w:vAlign w:val="bottom"/>
          </w:tcPr>
          <w:p w14:paraId="4AEF2E67" w14:textId="65F41A9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4.8</w:t>
            </w:r>
          </w:p>
        </w:tc>
        <w:tc>
          <w:tcPr>
            <w:tcW w:w="614" w:type="dxa"/>
            <w:shd w:val="clear" w:color="auto" w:fill="auto"/>
            <w:noWrap/>
            <w:vAlign w:val="bottom"/>
          </w:tcPr>
          <w:p w14:paraId="54D40C25" w14:textId="70A3345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11.5</w:t>
            </w:r>
          </w:p>
        </w:tc>
        <w:tc>
          <w:tcPr>
            <w:tcW w:w="614" w:type="dxa"/>
            <w:shd w:val="clear" w:color="auto" w:fill="auto"/>
            <w:noWrap/>
            <w:vAlign w:val="bottom"/>
          </w:tcPr>
          <w:p w14:paraId="65E2C267" w14:textId="1A037D3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-13.9</w:t>
            </w:r>
          </w:p>
        </w:tc>
        <w:tc>
          <w:tcPr>
            <w:tcW w:w="614" w:type="dxa"/>
            <w:shd w:val="clear" w:color="auto" w:fill="D9D9D9" w:themeFill="background1" w:themeFillShade="D9"/>
            <w:noWrap/>
            <w:vAlign w:val="bottom"/>
          </w:tcPr>
          <w:p w14:paraId="4748D6E3" w14:textId="5A5EFAC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10.9</w:t>
            </w:r>
          </w:p>
        </w:tc>
        <w:tc>
          <w:tcPr>
            <w:tcW w:w="614" w:type="dxa"/>
            <w:shd w:val="clear" w:color="auto" w:fill="D9D9D9" w:themeFill="background1" w:themeFillShade="D9"/>
            <w:vAlign w:val="bottom"/>
          </w:tcPr>
          <w:p w14:paraId="5068AAC4" w14:textId="4A3B29B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2.5</w:t>
            </w:r>
          </w:p>
        </w:tc>
        <w:tc>
          <w:tcPr>
            <w:tcW w:w="615" w:type="dxa"/>
            <w:shd w:val="clear" w:color="auto" w:fill="D9D9D9" w:themeFill="background1" w:themeFillShade="D9"/>
            <w:vAlign w:val="bottom"/>
          </w:tcPr>
          <w:p w14:paraId="5A6BF50C" w14:textId="7AD1D44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3.7</w:t>
            </w:r>
          </w:p>
        </w:tc>
      </w:tr>
      <w:tr w:rsidR="00A22CC4" w:rsidRPr="00202B95" w14:paraId="7055915E" w14:textId="77777777" w:rsidTr="00CD5F03">
        <w:trPr>
          <w:trHeight w:val="20"/>
        </w:trPr>
        <w:tc>
          <w:tcPr>
            <w:tcW w:w="3451" w:type="dxa"/>
            <w:shd w:val="clear" w:color="auto" w:fill="auto"/>
            <w:noWrap/>
            <w:vAlign w:val="bottom"/>
            <w:hideMark/>
          </w:tcPr>
          <w:p w14:paraId="1B27B043" w14:textId="42D0482B" w:rsidR="00A22CC4" w:rsidRPr="00202B95" w:rsidRDefault="00A22CC4" w:rsidP="00A22CC4">
            <w:pPr>
              <w:spacing w:before="20" w:after="20"/>
              <w:rPr>
                <w:rFonts w:ascii="Sylfaen" w:hAnsi="Sylfaen"/>
                <w:sz w:val="14"/>
                <w:szCs w:val="14"/>
              </w:rPr>
            </w:pPr>
            <w:r w:rsidRPr="00202B95">
              <w:rPr>
                <w:rFonts w:ascii="Sylfaen" w:hAnsi="Sylfaen"/>
                <w:b/>
                <w:bCs/>
                <w:sz w:val="14"/>
                <w:szCs w:val="14"/>
              </w:rPr>
              <w:t xml:space="preserve">Gross accumulation of fixed assets* </w:t>
            </w:r>
            <w:r w:rsidRPr="00202B95">
              <w:rPr>
                <w:rFonts w:ascii="Sylfaen" w:hAnsi="Sylfaen"/>
                <w:i/>
                <w:sz w:val="14"/>
                <w:szCs w:val="14"/>
              </w:rPr>
              <w:t>(%, real growth)</w:t>
            </w:r>
            <w:r w:rsidRPr="00202B95">
              <w:rPr>
                <w:rFonts w:ascii="Sylfaen" w:hAnsi="Sylfaen"/>
                <w:b/>
                <w:bCs/>
                <w:sz w:val="14"/>
                <w:szCs w:val="14"/>
              </w:rPr>
              <w:t xml:space="preserve"> </w:t>
            </w:r>
          </w:p>
        </w:tc>
        <w:tc>
          <w:tcPr>
            <w:tcW w:w="614" w:type="dxa"/>
            <w:shd w:val="clear" w:color="auto" w:fill="auto"/>
            <w:noWrap/>
            <w:vAlign w:val="bottom"/>
          </w:tcPr>
          <w:p w14:paraId="5CA1AAAB" w14:textId="680819B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-7.0</w:t>
            </w:r>
          </w:p>
        </w:tc>
        <w:tc>
          <w:tcPr>
            <w:tcW w:w="614" w:type="dxa"/>
            <w:shd w:val="clear" w:color="auto" w:fill="auto"/>
            <w:noWrap/>
            <w:vAlign w:val="bottom"/>
          </w:tcPr>
          <w:p w14:paraId="411D4208" w14:textId="431A488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-2.2</w:t>
            </w:r>
          </w:p>
        </w:tc>
        <w:tc>
          <w:tcPr>
            <w:tcW w:w="614" w:type="dxa"/>
            <w:shd w:val="clear" w:color="auto" w:fill="auto"/>
            <w:noWrap/>
            <w:vAlign w:val="bottom"/>
          </w:tcPr>
          <w:p w14:paraId="1A7AF391" w14:textId="24A0C73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2.5</w:t>
            </w:r>
          </w:p>
        </w:tc>
        <w:tc>
          <w:tcPr>
            <w:tcW w:w="614" w:type="dxa"/>
            <w:shd w:val="clear" w:color="auto" w:fill="auto"/>
            <w:noWrap/>
            <w:vAlign w:val="bottom"/>
          </w:tcPr>
          <w:p w14:paraId="79DEC02A" w14:textId="2B1DA38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-11.4</w:t>
            </w:r>
          </w:p>
        </w:tc>
        <w:tc>
          <w:tcPr>
            <w:tcW w:w="614" w:type="dxa"/>
            <w:shd w:val="clear" w:color="auto" w:fill="auto"/>
            <w:noWrap/>
            <w:vAlign w:val="bottom"/>
          </w:tcPr>
          <w:p w14:paraId="717EF7D4" w14:textId="260C1AF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9.7</w:t>
            </w:r>
          </w:p>
        </w:tc>
        <w:tc>
          <w:tcPr>
            <w:tcW w:w="615" w:type="dxa"/>
            <w:shd w:val="clear" w:color="auto" w:fill="auto"/>
            <w:noWrap/>
            <w:vAlign w:val="bottom"/>
          </w:tcPr>
          <w:p w14:paraId="2EF66180" w14:textId="2C7D96D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4.8</w:t>
            </w:r>
          </w:p>
        </w:tc>
        <w:tc>
          <w:tcPr>
            <w:tcW w:w="614" w:type="dxa"/>
            <w:shd w:val="clear" w:color="auto" w:fill="auto"/>
            <w:noWrap/>
            <w:vAlign w:val="bottom"/>
          </w:tcPr>
          <w:p w14:paraId="3D072B1D" w14:textId="44847FF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4.4</w:t>
            </w:r>
          </w:p>
        </w:tc>
        <w:tc>
          <w:tcPr>
            <w:tcW w:w="614" w:type="dxa"/>
            <w:shd w:val="clear" w:color="auto" w:fill="auto"/>
            <w:noWrap/>
            <w:vAlign w:val="bottom"/>
          </w:tcPr>
          <w:p w14:paraId="570DD98A" w14:textId="3C948F5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-8.6</w:t>
            </w:r>
          </w:p>
        </w:tc>
        <w:tc>
          <w:tcPr>
            <w:tcW w:w="614" w:type="dxa"/>
            <w:shd w:val="clear" w:color="auto" w:fill="D9D9D9" w:themeFill="background1" w:themeFillShade="D9"/>
            <w:noWrap/>
            <w:vAlign w:val="bottom"/>
          </w:tcPr>
          <w:p w14:paraId="495F7373" w14:textId="5F0C5F5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-9.4</w:t>
            </w:r>
          </w:p>
        </w:tc>
        <w:tc>
          <w:tcPr>
            <w:tcW w:w="614" w:type="dxa"/>
            <w:shd w:val="clear" w:color="auto" w:fill="D9D9D9" w:themeFill="background1" w:themeFillShade="D9"/>
            <w:vAlign w:val="bottom"/>
          </w:tcPr>
          <w:p w14:paraId="6DDCE754" w14:textId="0441210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5.0</w:t>
            </w:r>
          </w:p>
        </w:tc>
        <w:tc>
          <w:tcPr>
            <w:tcW w:w="615" w:type="dxa"/>
            <w:shd w:val="clear" w:color="auto" w:fill="D9D9D9" w:themeFill="background1" w:themeFillShade="D9"/>
            <w:vAlign w:val="bottom"/>
          </w:tcPr>
          <w:p w14:paraId="4EA37893" w14:textId="292E5A5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5.8</w:t>
            </w:r>
          </w:p>
        </w:tc>
      </w:tr>
      <w:tr w:rsidR="00A22CC4" w:rsidRPr="00202B95" w14:paraId="5F06CB86" w14:textId="77777777" w:rsidTr="00CD5F03">
        <w:trPr>
          <w:trHeight w:val="20"/>
        </w:trPr>
        <w:tc>
          <w:tcPr>
            <w:tcW w:w="3451" w:type="dxa"/>
            <w:shd w:val="clear" w:color="auto" w:fill="auto"/>
            <w:noWrap/>
            <w:vAlign w:val="bottom"/>
            <w:hideMark/>
          </w:tcPr>
          <w:p w14:paraId="1DB6A78E" w14:textId="40D688D5"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   Public investment** </w:t>
            </w:r>
            <w:r w:rsidRPr="00202B95">
              <w:rPr>
                <w:rFonts w:ascii="Sylfaen" w:hAnsi="Sylfaen"/>
                <w:i/>
                <w:sz w:val="14"/>
                <w:szCs w:val="14"/>
              </w:rPr>
              <w:t>(%, real growth)</w:t>
            </w:r>
          </w:p>
        </w:tc>
        <w:tc>
          <w:tcPr>
            <w:tcW w:w="614" w:type="dxa"/>
            <w:shd w:val="clear" w:color="auto" w:fill="auto"/>
            <w:noWrap/>
            <w:vAlign w:val="bottom"/>
          </w:tcPr>
          <w:p w14:paraId="0346B55A" w14:textId="5E50013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-13.8</w:t>
            </w:r>
          </w:p>
        </w:tc>
        <w:tc>
          <w:tcPr>
            <w:tcW w:w="614" w:type="dxa"/>
            <w:shd w:val="clear" w:color="auto" w:fill="auto"/>
            <w:noWrap/>
            <w:vAlign w:val="bottom"/>
          </w:tcPr>
          <w:p w14:paraId="4AA7EB1A" w14:textId="5A27674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10.0</w:t>
            </w:r>
          </w:p>
        </w:tc>
        <w:tc>
          <w:tcPr>
            <w:tcW w:w="614" w:type="dxa"/>
            <w:shd w:val="clear" w:color="auto" w:fill="auto"/>
            <w:noWrap/>
            <w:vAlign w:val="bottom"/>
          </w:tcPr>
          <w:p w14:paraId="26F32123" w14:textId="4B448CC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13.6</w:t>
            </w:r>
          </w:p>
        </w:tc>
        <w:tc>
          <w:tcPr>
            <w:tcW w:w="614" w:type="dxa"/>
            <w:shd w:val="clear" w:color="auto" w:fill="auto"/>
            <w:noWrap/>
            <w:vAlign w:val="bottom"/>
          </w:tcPr>
          <w:p w14:paraId="584AFA47" w14:textId="69956FC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5.0</w:t>
            </w:r>
          </w:p>
        </w:tc>
        <w:tc>
          <w:tcPr>
            <w:tcW w:w="614" w:type="dxa"/>
            <w:shd w:val="clear" w:color="auto" w:fill="auto"/>
            <w:noWrap/>
            <w:vAlign w:val="bottom"/>
          </w:tcPr>
          <w:p w14:paraId="4F706955" w14:textId="7C1F3CE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31.7</w:t>
            </w:r>
          </w:p>
        </w:tc>
        <w:tc>
          <w:tcPr>
            <w:tcW w:w="615" w:type="dxa"/>
            <w:shd w:val="clear" w:color="auto" w:fill="auto"/>
            <w:noWrap/>
            <w:vAlign w:val="bottom"/>
          </w:tcPr>
          <w:p w14:paraId="2685BF2B" w14:textId="3B7D1AB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-37.4</w:t>
            </w:r>
          </w:p>
        </w:tc>
        <w:tc>
          <w:tcPr>
            <w:tcW w:w="614" w:type="dxa"/>
            <w:shd w:val="clear" w:color="auto" w:fill="auto"/>
            <w:noWrap/>
            <w:vAlign w:val="bottom"/>
          </w:tcPr>
          <w:p w14:paraId="74038D90" w14:textId="525D29E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31.1</w:t>
            </w:r>
          </w:p>
        </w:tc>
        <w:tc>
          <w:tcPr>
            <w:tcW w:w="614" w:type="dxa"/>
            <w:shd w:val="clear" w:color="auto" w:fill="auto"/>
            <w:noWrap/>
            <w:vAlign w:val="bottom"/>
          </w:tcPr>
          <w:p w14:paraId="475ACF50" w14:textId="0C4660A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15.6</w:t>
            </w:r>
          </w:p>
        </w:tc>
        <w:tc>
          <w:tcPr>
            <w:tcW w:w="614" w:type="dxa"/>
            <w:shd w:val="clear" w:color="auto" w:fill="D9D9D9" w:themeFill="background1" w:themeFillShade="D9"/>
            <w:noWrap/>
            <w:vAlign w:val="bottom"/>
          </w:tcPr>
          <w:p w14:paraId="01D00F9A" w14:textId="45541F5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-20.4</w:t>
            </w:r>
          </w:p>
        </w:tc>
        <w:tc>
          <w:tcPr>
            <w:tcW w:w="614" w:type="dxa"/>
            <w:shd w:val="clear" w:color="auto" w:fill="D9D9D9" w:themeFill="background1" w:themeFillShade="D9"/>
            <w:vAlign w:val="bottom"/>
          </w:tcPr>
          <w:p w14:paraId="25F32AC3" w14:textId="07B961B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6.5</w:t>
            </w:r>
          </w:p>
        </w:tc>
        <w:tc>
          <w:tcPr>
            <w:tcW w:w="615" w:type="dxa"/>
            <w:shd w:val="clear" w:color="auto" w:fill="D9D9D9" w:themeFill="background1" w:themeFillShade="D9"/>
            <w:vAlign w:val="bottom"/>
          </w:tcPr>
          <w:p w14:paraId="7CBC4DEF" w14:textId="2073559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8.3</w:t>
            </w:r>
          </w:p>
        </w:tc>
      </w:tr>
      <w:tr w:rsidR="00A22CC4" w:rsidRPr="00202B95" w14:paraId="002A4397" w14:textId="77777777" w:rsidTr="00CD5F03">
        <w:trPr>
          <w:trHeight w:val="20"/>
        </w:trPr>
        <w:tc>
          <w:tcPr>
            <w:tcW w:w="3451" w:type="dxa"/>
            <w:shd w:val="clear" w:color="auto" w:fill="auto"/>
            <w:noWrap/>
            <w:vAlign w:val="bottom"/>
            <w:hideMark/>
          </w:tcPr>
          <w:p w14:paraId="22BABDB5" w14:textId="62CB8AE0" w:rsidR="00A22CC4" w:rsidRPr="00202B95" w:rsidRDefault="00A22CC4" w:rsidP="00A22CC4">
            <w:pPr>
              <w:spacing w:before="20" w:after="20"/>
              <w:ind w:left="113" w:hanging="113"/>
              <w:rPr>
                <w:rFonts w:ascii="Sylfaen" w:hAnsi="Sylfaen"/>
                <w:sz w:val="14"/>
                <w:szCs w:val="14"/>
              </w:rPr>
            </w:pPr>
            <w:r w:rsidRPr="00202B95">
              <w:rPr>
                <w:rFonts w:ascii="Sylfaen" w:hAnsi="Sylfaen"/>
                <w:sz w:val="14"/>
                <w:szCs w:val="14"/>
              </w:rPr>
              <w:t xml:space="preserve">   Gross accumulation of private fixed assets </w:t>
            </w:r>
            <w:r w:rsidRPr="00202B95">
              <w:rPr>
                <w:rFonts w:ascii="Sylfaen" w:hAnsi="Sylfaen"/>
                <w:i/>
                <w:sz w:val="14"/>
                <w:szCs w:val="14"/>
              </w:rPr>
              <w:t>(%, real growth)</w:t>
            </w:r>
          </w:p>
        </w:tc>
        <w:tc>
          <w:tcPr>
            <w:tcW w:w="614" w:type="dxa"/>
            <w:shd w:val="clear" w:color="auto" w:fill="auto"/>
            <w:noWrap/>
            <w:vAlign w:val="bottom"/>
          </w:tcPr>
          <w:p w14:paraId="710C7D0D" w14:textId="46478F6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-7.8</w:t>
            </w:r>
          </w:p>
        </w:tc>
        <w:tc>
          <w:tcPr>
            <w:tcW w:w="614" w:type="dxa"/>
            <w:shd w:val="clear" w:color="auto" w:fill="auto"/>
            <w:noWrap/>
            <w:vAlign w:val="bottom"/>
          </w:tcPr>
          <w:p w14:paraId="072653B0" w14:textId="5F0612D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-3.4</w:t>
            </w:r>
          </w:p>
        </w:tc>
        <w:tc>
          <w:tcPr>
            <w:tcW w:w="614" w:type="dxa"/>
            <w:shd w:val="clear" w:color="auto" w:fill="auto"/>
            <w:noWrap/>
            <w:vAlign w:val="bottom"/>
          </w:tcPr>
          <w:p w14:paraId="64653312" w14:textId="253A624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w:t>
            </w:r>
          </w:p>
        </w:tc>
        <w:tc>
          <w:tcPr>
            <w:tcW w:w="614" w:type="dxa"/>
            <w:shd w:val="clear" w:color="auto" w:fill="auto"/>
            <w:noWrap/>
            <w:vAlign w:val="bottom"/>
          </w:tcPr>
          <w:p w14:paraId="196512DB" w14:textId="75FBD23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-13.9</w:t>
            </w:r>
          </w:p>
        </w:tc>
        <w:tc>
          <w:tcPr>
            <w:tcW w:w="614" w:type="dxa"/>
            <w:shd w:val="clear" w:color="auto" w:fill="auto"/>
            <w:noWrap/>
            <w:vAlign w:val="bottom"/>
          </w:tcPr>
          <w:p w14:paraId="559122D0" w14:textId="6FB1030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6.2</w:t>
            </w:r>
          </w:p>
        </w:tc>
        <w:tc>
          <w:tcPr>
            <w:tcW w:w="615" w:type="dxa"/>
            <w:shd w:val="clear" w:color="auto" w:fill="auto"/>
            <w:noWrap/>
            <w:vAlign w:val="bottom"/>
          </w:tcPr>
          <w:p w14:paraId="3BF17BCD" w14:textId="4AEF7F0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19.6</w:t>
            </w:r>
          </w:p>
        </w:tc>
        <w:tc>
          <w:tcPr>
            <w:tcW w:w="614" w:type="dxa"/>
            <w:shd w:val="clear" w:color="auto" w:fill="auto"/>
            <w:noWrap/>
            <w:vAlign w:val="bottom"/>
          </w:tcPr>
          <w:p w14:paraId="3A273313" w14:textId="7BE556C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-0.5</w:t>
            </w:r>
          </w:p>
        </w:tc>
        <w:tc>
          <w:tcPr>
            <w:tcW w:w="614" w:type="dxa"/>
            <w:shd w:val="clear" w:color="auto" w:fill="auto"/>
            <w:noWrap/>
            <w:vAlign w:val="bottom"/>
          </w:tcPr>
          <w:p w14:paraId="0CDF444F" w14:textId="79E9321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-14.5</w:t>
            </w:r>
          </w:p>
        </w:tc>
        <w:tc>
          <w:tcPr>
            <w:tcW w:w="614" w:type="dxa"/>
            <w:shd w:val="clear" w:color="auto" w:fill="D9D9D9" w:themeFill="background1" w:themeFillShade="D9"/>
            <w:noWrap/>
            <w:vAlign w:val="bottom"/>
          </w:tcPr>
          <w:p w14:paraId="6C4C4D75" w14:textId="2CAC0D5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-5.9</w:t>
            </w:r>
          </w:p>
        </w:tc>
        <w:tc>
          <w:tcPr>
            <w:tcW w:w="614" w:type="dxa"/>
            <w:shd w:val="clear" w:color="auto" w:fill="D9D9D9" w:themeFill="background1" w:themeFillShade="D9"/>
            <w:vAlign w:val="bottom"/>
          </w:tcPr>
          <w:p w14:paraId="46447BA3" w14:textId="25FB1C6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4.6</w:t>
            </w:r>
          </w:p>
        </w:tc>
        <w:tc>
          <w:tcPr>
            <w:tcW w:w="615" w:type="dxa"/>
            <w:shd w:val="clear" w:color="auto" w:fill="D9D9D9" w:themeFill="background1" w:themeFillShade="D9"/>
            <w:vAlign w:val="bottom"/>
          </w:tcPr>
          <w:p w14:paraId="4C47F90D" w14:textId="43D1169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5.2</w:t>
            </w:r>
          </w:p>
        </w:tc>
      </w:tr>
      <w:tr w:rsidR="00A22CC4" w:rsidRPr="00202B95" w14:paraId="69337341" w14:textId="77777777" w:rsidTr="00CD5F03">
        <w:trPr>
          <w:trHeight w:val="20"/>
        </w:trPr>
        <w:tc>
          <w:tcPr>
            <w:tcW w:w="3451" w:type="dxa"/>
            <w:shd w:val="clear" w:color="auto" w:fill="auto"/>
            <w:noWrap/>
            <w:vAlign w:val="bottom"/>
            <w:hideMark/>
          </w:tcPr>
          <w:p w14:paraId="706F9F7D" w14:textId="2EAFEFA6" w:rsidR="00A22CC4" w:rsidRPr="00202B95" w:rsidRDefault="00A22CC4" w:rsidP="00A22CC4">
            <w:pPr>
              <w:spacing w:before="20" w:after="20"/>
              <w:rPr>
                <w:rFonts w:ascii="Sylfaen" w:hAnsi="Sylfaen"/>
                <w:sz w:val="14"/>
                <w:szCs w:val="14"/>
              </w:rPr>
            </w:pPr>
            <w:r w:rsidRPr="00202B95">
              <w:rPr>
                <w:rFonts w:ascii="Sylfaen" w:hAnsi="Sylfaen"/>
                <w:b/>
                <w:bCs/>
                <w:sz w:val="14"/>
                <w:szCs w:val="14"/>
              </w:rPr>
              <w:t xml:space="preserve">Export of goods and services </w:t>
            </w:r>
            <w:r w:rsidRPr="00202B95">
              <w:rPr>
                <w:rFonts w:ascii="Sylfaen" w:hAnsi="Sylfaen"/>
                <w:i/>
                <w:sz w:val="14"/>
                <w:szCs w:val="14"/>
              </w:rPr>
              <w:t>(%, real growth)</w:t>
            </w:r>
          </w:p>
        </w:tc>
        <w:tc>
          <w:tcPr>
            <w:tcW w:w="614" w:type="dxa"/>
            <w:shd w:val="clear" w:color="auto" w:fill="auto"/>
            <w:noWrap/>
            <w:vAlign w:val="bottom"/>
          </w:tcPr>
          <w:p w14:paraId="054681FD" w14:textId="2C8FC82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8.6</w:t>
            </w:r>
          </w:p>
        </w:tc>
        <w:tc>
          <w:tcPr>
            <w:tcW w:w="614" w:type="dxa"/>
            <w:shd w:val="clear" w:color="auto" w:fill="auto"/>
            <w:noWrap/>
            <w:vAlign w:val="bottom"/>
          </w:tcPr>
          <w:p w14:paraId="7CF58745" w14:textId="348ACBE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6.4</w:t>
            </w:r>
          </w:p>
        </w:tc>
        <w:tc>
          <w:tcPr>
            <w:tcW w:w="614" w:type="dxa"/>
            <w:shd w:val="clear" w:color="auto" w:fill="auto"/>
            <w:noWrap/>
            <w:vAlign w:val="bottom"/>
          </w:tcPr>
          <w:p w14:paraId="72536364" w14:textId="3699AEC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4.9</w:t>
            </w:r>
          </w:p>
        </w:tc>
        <w:tc>
          <w:tcPr>
            <w:tcW w:w="614" w:type="dxa"/>
            <w:shd w:val="clear" w:color="auto" w:fill="auto"/>
            <w:noWrap/>
            <w:vAlign w:val="bottom"/>
          </w:tcPr>
          <w:p w14:paraId="0418E0F4" w14:textId="4C43DBC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21.3</w:t>
            </w:r>
          </w:p>
        </w:tc>
        <w:tc>
          <w:tcPr>
            <w:tcW w:w="614" w:type="dxa"/>
            <w:shd w:val="clear" w:color="auto" w:fill="auto"/>
            <w:noWrap/>
            <w:vAlign w:val="bottom"/>
          </w:tcPr>
          <w:p w14:paraId="497A9A3A" w14:textId="5585529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19.3</w:t>
            </w:r>
          </w:p>
        </w:tc>
        <w:tc>
          <w:tcPr>
            <w:tcW w:w="615" w:type="dxa"/>
            <w:shd w:val="clear" w:color="auto" w:fill="auto"/>
            <w:noWrap/>
            <w:vAlign w:val="bottom"/>
          </w:tcPr>
          <w:p w14:paraId="7F7B75A3" w14:textId="628ADBC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5.0</w:t>
            </w:r>
          </w:p>
        </w:tc>
        <w:tc>
          <w:tcPr>
            <w:tcW w:w="614" w:type="dxa"/>
            <w:shd w:val="clear" w:color="auto" w:fill="auto"/>
            <w:noWrap/>
            <w:vAlign w:val="bottom"/>
          </w:tcPr>
          <w:p w14:paraId="3E5CF4DD" w14:textId="22AAD07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16.0</w:t>
            </w:r>
          </w:p>
        </w:tc>
        <w:tc>
          <w:tcPr>
            <w:tcW w:w="614" w:type="dxa"/>
            <w:shd w:val="clear" w:color="auto" w:fill="auto"/>
            <w:noWrap/>
            <w:vAlign w:val="bottom"/>
          </w:tcPr>
          <w:p w14:paraId="0F2A8580" w14:textId="78C7C96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-32.4</w:t>
            </w:r>
          </w:p>
        </w:tc>
        <w:tc>
          <w:tcPr>
            <w:tcW w:w="614" w:type="dxa"/>
            <w:shd w:val="clear" w:color="auto" w:fill="D9D9D9" w:themeFill="background1" w:themeFillShade="D9"/>
            <w:noWrap/>
            <w:vAlign w:val="bottom"/>
          </w:tcPr>
          <w:p w14:paraId="6D50305A" w14:textId="59B5A8C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7.8</w:t>
            </w:r>
          </w:p>
        </w:tc>
        <w:tc>
          <w:tcPr>
            <w:tcW w:w="614" w:type="dxa"/>
            <w:shd w:val="clear" w:color="auto" w:fill="D9D9D9" w:themeFill="background1" w:themeFillShade="D9"/>
            <w:vAlign w:val="bottom"/>
          </w:tcPr>
          <w:p w14:paraId="385BD705" w14:textId="169A3DE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7.6</w:t>
            </w:r>
          </w:p>
        </w:tc>
        <w:tc>
          <w:tcPr>
            <w:tcW w:w="615" w:type="dxa"/>
            <w:shd w:val="clear" w:color="auto" w:fill="D9D9D9" w:themeFill="background1" w:themeFillShade="D9"/>
            <w:vAlign w:val="bottom"/>
          </w:tcPr>
          <w:p w14:paraId="3654AB11" w14:textId="0B3FB1A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12.0</w:t>
            </w:r>
          </w:p>
        </w:tc>
      </w:tr>
      <w:tr w:rsidR="00A22CC4" w:rsidRPr="00202B95" w14:paraId="57942F59" w14:textId="77777777" w:rsidTr="00CD5F03">
        <w:trPr>
          <w:trHeight w:val="20"/>
        </w:trPr>
        <w:tc>
          <w:tcPr>
            <w:tcW w:w="3451" w:type="dxa"/>
            <w:tcBorders>
              <w:bottom w:val="single" w:sz="6" w:space="0" w:color="auto"/>
            </w:tcBorders>
            <w:shd w:val="clear" w:color="auto" w:fill="auto"/>
            <w:noWrap/>
            <w:vAlign w:val="bottom"/>
            <w:hideMark/>
          </w:tcPr>
          <w:p w14:paraId="75D97AC6" w14:textId="6B049820" w:rsidR="00A22CC4" w:rsidRPr="00202B95" w:rsidRDefault="00A22CC4" w:rsidP="00A22CC4">
            <w:pPr>
              <w:spacing w:before="20" w:after="20"/>
              <w:rPr>
                <w:rFonts w:ascii="Sylfaen" w:hAnsi="Sylfaen"/>
                <w:sz w:val="14"/>
                <w:szCs w:val="14"/>
              </w:rPr>
            </w:pPr>
            <w:r w:rsidRPr="00202B95">
              <w:rPr>
                <w:rFonts w:ascii="Sylfaen" w:hAnsi="Sylfaen"/>
                <w:b/>
                <w:bCs/>
                <w:sz w:val="14"/>
                <w:szCs w:val="14"/>
              </w:rPr>
              <w:t xml:space="preserve">Import of goods and services </w:t>
            </w:r>
            <w:r w:rsidRPr="00202B95">
              <w:rPr>
                <w:rFonts w:ascii="Sylfaen" w:hAnsi="Sylfaen"/>
                <w:i/>
                <w:sz w:val="14"/>
                <w:szCs w:val="14"/>
              </w:rPr>
              <w:t>(%, real growth)</w:t>
            </w:r>
          </w:p>
        </w:tc>
        <w:tc>
          <w:tcPr>
            <w:tcW w:w="614" w:type="dxa"/>
            <w:tcBorders>
              <w:bottom w:val="single" w:sz="6" w:space="0" w:color="auto"/>
            </w:tcBorders>
            <w:shd w:val="clear" w:color="auto" w:fill="auto"/>
            <w:noWrap/>
            <w:vAlign w:val="bottom"/>
          </w:tcPr>
          <w:p w14:paraId="3347E8EE" w14:textId="293AF47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0.0</w:t>
            </w:r>
          </w:p>
        </w:tc>
        <w:tc>
          <w:tcPr>
            <w:tcW w:w="614" w:type="dxa"/>
            <w:tcBorders>
              <w:bottom w:val="single" w:sz="6" w:space="0" w:color="auto"/>
            </w:tcBorders>
            <w:shd w:val="clear" w:color="auto" w:fill="auto"/>
            <w:noWrap/>
            <w:vAlign w:val="bottom"/>
          </w:tcPr>
          <w:p w14:paraId="68BFB49F" w14:textId="658838E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-2.7</w:t>
            </w:r>
          </w:p>
        </w:tc>
        <w:tc>
          <w:tcPr>
            <w:tcW w:w="614" w:type="dxa"/>
            <w:tcBorders>
              <w:bottom w:val="single" w:sz="6" w:space="0" w:color="auto"/>
            </w:tcBorders>
            <w:shd w:val="clear" w:color="auto" w:fill="auto"/>
            <w:noWrap/>
            <w:vAlign w:val="bottom"/>
          </w:tcPr>
          <w:p w14:paraId="1D812084" w14:textId="0E572AA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-15.3</w:t>
            </w:r>
          </w:p>
        </w:tc>
        <w:tc>
          <w:tcPr>
            <w:tcW w:w="614" w:type="dxa"/>
            <w:tcBorders>
              <w:bottom w:val="single" w:sz="6" w:space="0" w:color="auto"/>
            </w:tcBorders>
            <w:shd w:val="clear" w:color="auto" w:fill="auto"/>
            <w:noWrap/>
            <w:vAlign w:val="bottom"/>
          </w:tcPr>
          <w:p w14:paraId="7DC918E1" w14:textId="721A155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6.3</w:t>
            </w:r>
          </w:p>
        </w:tc>
        <w:tc>
          <w:tcPr>
            <w:tcW w:w="614" w:type="dxa"/>
            <w:tcBorders>
              <w:bottom w:val="single" w:sz="6" w:space="0" w:color="auto"/>
            </w:tcBorders>
            <w:shd w:val="clear" w:color="auto" w:fill="auto"/>
            <w:noWrap/>
            <w:vAlign w:val="bottom"/>
          </w:tcPr>
          <w:p w14:paraId="26CC6108" w14:textId="2F32604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24.6</w:t>
            </w:r>
          </w:p>
        </w:tc>
        <w:tc>
          <w:tcPr>
            <w:tcW w:w="615" w:type="dxa"/>
            <w:tcBorders>
              <w:bottom w:val="single" w:sz="6" w:space="0" w:color="auto"/>
            </w:tcBorders>
            <w:shd w:val="clear" w:color="auto" w:fill="auto"/>
            <w:noWrap/>
            <w:vAlign w:val="bottom"/>
          </w:tcPr>
          <w:p w14:paraId="09B33BF6" w14:textId="769695A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13.3</w:t>
            </w:r>
          </w:p>
        </w:tc>
        <w:tc>
          <w:tcPr>
            <w:tcW w:w="614" w:type="dxa"/>
            <w:tcBorders>
              <w:bottom w:val="single" w:sz="6" w:space="0" w:color="auto"/>
            </w:tcBorders>
            <w:shd w:val="clear" w:color="auto" w:fill="auto"/>
            <w:noWrap/>
            <w:vAlign w:val="bottom"/>
          </w:tcPr>
          <w:p w14:paraId="3C100DDB" w14:textId="7919B0E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11.6</w:t>
            </w:r>
          </w:p>
        </w:tc>
        <w:tc>
          <w:tcPr>
            <w:tcW w:w="614" w:type="dxa"/>
            <w:tcBorders>
              <w:bottom w:val="single" w:sz="6" w:space="0" w:color="auto"/>
            </w:tcBorders>
            <w:shd w:val="clear" w:color="auto" w:fill="auto"/>
            <w:noWrap/>
            <w:vAlign w:val="bottom"/>
          </w:tcPr>
          <w:p w14:paraId="4EF05AF5" w14:textId="3D25652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-31.7</w:t>
            </w:r>
          </w:p>
        </w:tc>
        <w:tc>
          <w:tcPr>
            <w:tcW w:w="614" w:type="dxa"/>
            <w:tcBorders>
              <w:bottom w:val="single" w:sz="6" w:space="0" w:color="auto"/>
            </w:tcBorders>
            <w:shd w:val="clear" w:color="auto" w:fill="D9D9D9" w:themeFill="background1" w:themeFillShade="D9"/>
            <w:noWrap/>
            <w:vAlign w:val="bottom"/>
          </w:tcPr>
          <w:p w14:paraId="75DE3F05" w14:textId="51AFB39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6.3</w:t>
            </w:r>
          </w:p>
        </w:tc>
        <w:tc>
          <w:tcPr>
            <w:tcW w:w="614" w:type="dxa"/>
            <w:tcBorders>
              <w:bottom w:val="single" w:sz="6" w:space="0" w:color="auto"/>
            </w:tcBorders>
            <w:shd w:val="clear" w:color="auto" w:fill="D9D9D9" w:themeFill="background1" w:themeFillShade="D9"/>
            <w:vAlign w:val="bottom"/>
          </w:tcPr>
          <w:p w14:paraId="6A2490BC" w14:textId="4DA7477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7.5</w:t>
            </w:r>
          </w:p>
        </w:tc>
        <w:tc>
          <w:tcPr>
            <w:tcW w:w="615" w:type="dxa"/>
            <w:tcBorders>
              <w:bottom w:val="single" w:sz="6" w:space="0" w:color="auto"/>
            </w:tcBorders>
            <w:shd w:val="clear" w:color="auto" w:fill="D9D9D9" w:themeFill="background1" w:themeFillShade="D9"/>
            <w:vAlign w:val="bottom"/>
          </w:tcPr>
          <w:p w14:paraId="17D1681F" w14:textId="1B0CB3C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10.9</w:t>
            </w:r>
          </w:p>
        </w:tc>
      </w:tr>
      <w:tr w:rsidR="00A22CC4" w:rsidRPr="00202B95" w14:paraId="12F372F3"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6AE94B1C" w14:textId="1C3C44C3" w:rsidR="00A22CC4" w:rsidRPr="00202B95" w:rsidRDefault="00A22CC4" w:rsidP="00A22CC4">
            <w:pPr>
              <w:spacing w:before="20" w:after="20"/>
              <w:rPr>
                <w:rFonts w:ascii="Sylfaen" w:hAnsi="Sylfaen"/>
                <w:b/>
                <w:bCs/>
                <w:sz w:val="14"/>
                <w:szCs w:val="14"/>
              </w:rPr>
            </w:pPr>
            <w:r w:rsidRPr="00202B95">
              <w:rPr>
                <w:rFonts w:ascii="Sylfaen" w:hAnsi="Sylfaen"/>
                <w:b/>
                <w:bCs/>
                <w:sz w:val="14"/>
                <w:szCs w:val="14"/>
              </w:rPr>
              <w:t>External sector</w:t>
            </w:r>
          </w:p>
        </w:tc>
      </w:tr>
      <w:tr w:rsidR="00A22CC4" w:rsidRPr="00202B95" w14:paraId="3C412C58" w14:textId="77777777" w:rsidTr="00173A42">
        <w:trPr>
          <w:trHeight w:val="20"/>
        </w:trPr>
        <w:tc>
          <w:tcPr>
            <w:tcW w:w="3451" w:type="dxa"/>
            <w:tcBorders>
              <w:top w:val="dashed" w:sz="4" w:space="0" w:color="auto"/>
            </w:tcBorders>
            <w:shd w:val="clear" w:color="auto" w:fill="auto"/>
            <w:noWrap/>
            <w:vAlign w:val="bottom"/>
            <w:hideMark/>
          </w:tcPr>
          <w:p w14:paraId="208D9ED5" w14:textId="1AF4B1AA"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Balance of trade </w:t>
            </w:r>
            <w:r w:rsidRPr="00202B95">
              <w:rPr>
                <w:rFonts w:ascii="Sylfaen" w:hAnsi="Sylfaen"/>
                <w:i/>
                <w:sz w:val="14"/>
                <w:szCs w:val="14"/>
              </w:rPr>
              <w:t>((million US dollar))</w:t>
            </w:r>
          </w:p>
        </w:tc>
        <w:tc>
          <w:tcPr>
            <w:tcW w:w="614" w:type="dxa"/>
            <w:tcBorders>
              <w:top w:val="dashed" w:sz="4" w:space="0" w:color="auto"/>
            </w:tcBorders>
            <w:shd w:val="clear" w:color="auto" w:fill="auto"/>
            <w:noWrap/>
            <w:vAlign w:val="bottom"/>
          </w:tcPr>
          <w:p w14:paraId="741320F3" w14:textId="54AFA87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-2196.2</w:t>
            </w:r>
          </w:p>
        </w:tc>
        <w:tc>
          <w:tcPr>
            <w:tcW w:w="614" w:type="dxa"/>
            <w:tcBorders>
              <w:top w:val="dashed" w:sz="4" w:space="0" w:color="auto"/>
            </w:tcBorders>
            <w:shd w:val="clear" w:color="auto" w:fill="auto"/>
            <w:noWrap/>
            <w:vAlign w:val="bottom"/>
          </w:tcPr>
          <w:p w14:paraId="1CE406BC" w14:textId="0E1B3A6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-2055.4</w:t>
            </w:r>
          </w:p>
        </w:tc>
        <w:tc>
          <w:tcPr>
            <w:tcW w:w="614" w:type="dxa"/>
            <w:tcBorders>
              <w:top w:val="dashed" w:sz="4" w:space="0" w:color="auto"/>
            </w:tcBorders>
            <w:shd w:val="clear" w:color="auto" w:fill="auto"/>
            <w:noWrap/>
            <w:vAlign w:val="bottom"/>
          </w:tcPr>
          <w:p w14:paraId="72E328E5" w14:textId="24FF4A9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-1186.4</w:t>
            </w:r>
          </w:p>
        </w:tc>
        <w:tc>
          <w:tcPr>
            <w:tcW w:w="614" w:type="dxa"/>
            <w:tcBorders>
              <w:top w:val="dashed" w:sz="4" w:space="0" w:color="auto"/>
            </w:tcBorders>
            <w:shd w:val="clear" w:color="auto" w:fill="auto"/>
            <w:noWrap/>
            <w:vAlign w:val="bottom"/>
          </w:tcPr>
          <w:p w14:paraId="0FA4C7CA" w14:textId="5254534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-976.9</w:t>
            </w:r>
          </w:p>
        </w:tc>
        <w:tc>
          <w:tcPr>
            <w:tcW w:w="614" w:type="dxa"/>
            <w:tcBorders>
              <w:top w:val="dashed" w:sz="4" w:space="0" w:color="auto"/>
            </w:tcBorders>
            <w:shd w:val="clear" w:color="auto" w:fill="auto"/>
            <w:noWrap/>
            <w:vAlign w:val="bottom"/>
          </w:tcPr>
          <w:p w14:paraId="3F9147C1" w14:textId="6413A0C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-1400.9</w:t>
            </w:r>
          </w:p>
        </w:tc>
        <w:tc>
          <w:tcPr>
            <w:tcW w:w="615" w:type="dxa"/>
            <w:tcBorders>
              <w:top w:val="dashed" w:sz="4" w:space="0" w:color="auto"/>
            </w:tcBorders>
            <w:shd w:val="clear" w:color="auto" w:fill="auto"/>
            <w:noWrap/>
            <w:vAlign w:val="bottom"/>
          </w:tcPr>
          <w:p w14:paraId="437A99DE" w14:textId="4CBAAF3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-1759.0</w:t>
            </w:r>
          </w:p>
        </w:tc>
        <w:tc>
          <w:tcPr>
            <w:tcW w:w="614" w:type="dxa"/>
            <w:tcBorders>
              <w:top w:val="dashed" w:sz="4" w:space="0" w:color="auto"/>
            </w:tcBorders>
            <w:shd w:val="clear" w:color="auto" w:fill="auto"/>
            <w:noWrap/>
            <w:vAlign w:val="bottom"/>
          </w:tcPr>
          <w:p w14:paraId="516DC2EC" w14:textId="4B7E14B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-1805.5</w:t>
            </w:r>
          </w:p>
        </w:tc>
        <w:tc>
          <w:tcPr>
            <w:tcW w:w="614" w:type="dxa"/>
            <w:tcBorders>
              <w:top w:val="dashed" w:sz="4" w:space="0" w:color="auto"/>
            </w:tcBorders>
            <w:shd w:val="clear" w:color="auto" w:fill="auto"/>
            <w:noWrap/>
            <w:vAlign w:val="bottom"/>
          </w:tcPr>
          <w:p w14:paraId="7ADBB970" w14:textId="1511A56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-1326.8</w:t>
            </w:r>
          </w:p>
        </w:tc>
        <w:tc>
          <w:tcPr>
            <w:tcW w:w="614" w:type="dxa"/>
            <w:tcBorders>
              <w:top w:val="dashed" w:sz="4" w:space="0" w:color="auto"/>
            </w:tcBorders>
            <w:shd w:val="clear" w:color="auto" w:fill="D9D9D9"/>
            <w:noWrap/>
            <w:vAlign w:val="bottom"/>
          </w:tcPr>
          <w:p w14:paraId="5A65F87E" w14:textId="434C068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-1349.3</w:t>
            </w:r>
          </w:p>
        </w:tc>
        <w:tc>
          <w:tcPr>
            <w:tcW w:w="614" w:type="dxa"/>
            <w:tcBorders>
              <w:top w:val="dashed" w:sz="4" w:space="0" w:color="auto"/>
            </w:tcBorders>
            <w:shd w:val="clear" w:color="auto" w:fill="D9D9D9"/>
            <w:vAlign w:val="bottom"/>
          </w:tcPr>
          <w:p w14:paraId="14FAEEE4" w14:textId="5928839B"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-1384.2</w:t>
            </w:r>
          </w:p>
        </w:tc>
        <w:tc>
          <w:tcPr>
            <w:tcW w:w="615" w:type="dxa"/>
            <w:tcBorders>
              <w:top w:val="dashed" w:sz="4" w:space="0" w:color="auto"/>
            </w:tcBorders>
            <w:shd w:val="clear" w:color="auto" w:fill="D9D9D9"/>
            <w:vAlign w:val="bottom"/>
          </w:tcPr>
          <w:p w14:paraId="79AB50A1" w14:textId="79639A3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-1487.2</w:t>
            </w:r>
          </w:p>
        </w:tc>
      </w:tr>
      <w:tr w:rsidR="00A22CC4" w:rsidRPr="00202B95" w14:paraId="0B6FF78B" w14:textId="77777777" w:rsidTr="00173A42">
        <w:trPr>
          <w:trHeight w:val="20"/>
        </w:trPr>
        <w:tc>
          <w:tcPr>
            <w:tcW w:w="3451" w:type="dxa"/>
            <w:shd w:val="clear" w:color="auto" w:fill="auto"/>
            <w:noWrap/>
            <w:vAlign w:val="bottom"/>
            <w:hideMark/>
          </w:tcPr>
          <w:p w14:paraId="2B4F0F8D" w14:textId="059E7CBE"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Balance of services </w:t>
            </w:r>
            <w:r w:rsidRPr="00202B95">
              <w:rPr>
                <w:rFonts w:ascii="Sylfaen" w:hAnsi="Sylfaen"/>
                <w:i/>
                <w:sz w:val="14"/>
                <w:szCs w:val="14"/>
              </w:rPr>
              <w:t>((million US dollar))</w:t>
            </w:r>
          </w:p>
        </w:tc>
        <w:tc>
          <w:tcPr>
            <w:tcW w:w="614" w:type="dxa"/>
            <w:shd w:val="clear" w:color="auto" w:fill="auto"/>
            <w:noWrap/>
            <w:vAlign w:val="bottom"/>
          </w:tcPr>
          <w:p w14:paraId="13145710" w14:textId="3ACD675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-124.3</w:t>
            </w:r>
          </w:p>
        </w:tc>
        <w:tc>
          <w:tcPr>
            <w:tcW w:w="614" w:type="dxa"/>
            <w:shd w:val="clear" w:color="auto" w:fill="auto"/>
            <w:noWrap/>
            <w:vAlign w:val="bottom"/>
          </w:tcPr>
          <w:p w14:paraId="0E5CB531" w14:textId="5ACBE58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-113.0</w:t>
            </w:r>
          </w:p>
        </w:tc>
        <w:tc>
          <w:tcPr>
            <w:tcW w:w="614" w:type="dxa"/>
            <w:shd w:val="clear" w:color="auto" w:fill="auto"/>
            <w:noWrap/>
            <w:vAlign w:val="bottom"/>
          </w:tcPr>
          <w:p w14:paraId="159FCB01" w14:textId="653F82D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-96.4</w:t>
            </w:r>
          </w:p>
        </w:tc>
        <w:tc>
          <w:tcPr>
            <w:tcW w:w="614" w:type="dxa"/>
            <w:shd w:val="clear" w:color="auto" w:fill="auto"/>
            <w:noWrap/>
            <w:vAlign w:val="bottom"/>
          </w:tcPr>
          <w:p w14:paraId="2E3BB3AA" w14:textId="789FE76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70.4</w:t>
            </w:r>
          </w:p>
        </w:tc>
        <w:tc>
          <w:tcPr>
            <w:tcW w:w="614" w:type="dxa"/>
            <w:shd w:val="clear" w:color="auto" w:fill="auto"/>
            <w:noWrap/>
            <w:vAlign w:val="bottom"/>
          </w:tcPr>
          <w:p w14:paraId="4368537B" w14:textId="2CCA1CE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159.4</w:t>
            </w:r>
          </w:p>
        </w:tc>
        <w:tc>
          <w:tcPr>
            <w:tcW w:w="615" w:type="dxa"/>
            <w:shd w:val="clear" w:color="auto" w:fill="auto"/>
            <w:noWrap/>
            <w:vAlign w:val="bottom"/>
          </w:tcPr>
          <w:p w14:paraId="14575D8B" w14:textId="3DBB647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56.7</w:t>
            </w:r>
          </w:p>
        </w:tc>
        <w:tc>
          <w:tcPr>
            <w:tcW w:w="614" w:type="dxa"/>
            <w:shd w:val="clear" w:color="auto" w:fill="auto"/>
            <w:noWrap/>
            <w:vAlign w:val="bottom"/>
          </w:tcPr>
          <w:p w14:paraId="76AC5863" w14:textId="459EE4F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-23.4</w:t>
            </w:r>
          </w:p>
        </w:tc>
        <w:tc>
          <w:tcPr>
            <w:tcW w:w="614" w:type="dxa"/>
            <w:shd w:val="clear" w:color="auto" w:fill="auto"/>
            <w:noWrap/>
            <w:vAlign w:val="bottom"/>
          </w:tcPr>
          <w:p w14:paraId="4CC7C553" w14:textId="7BB4EB1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146.5</w:t>
            </w:r>
          </w:p>
        </w:tc>
        <w:tc>
          <w:tcPr>
            <w:tcW w:w="614" w:type="dxa"/>
            <w:shd w:val="clear" w:color="auto" w:fill="D9D9D9"/>
            <w:noWrap/>
            <w:vAlign w:val="bottom"/>
          </w:tcPr>
          <w:p w14:paraId="26E9E8A1" w14:textId="4D6125E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260.5</w:t>
            </w:r>
          </w:p>
        </w:tc>
        <w:tc>
          <w:tcPr>
            <w:tcW w:w="614" w:type="dxa"/>
            <w:shd w:val="clear" w:color="auto" w:fill="D9D9D9"/>
            <w:vAlign w:val="bottom"/>
          </w:tcPr>
          <w:p w14:paraId="768E3C68" w14:textId="3A64AA2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228.2</w:t>
            </w:r>
          </w:p>
        </w:tc>
        <w:tc>
          <w:tcPr>
            <w:tcW w:w="615" w:type="dxa"/>
            <w:shd w:val="clear" w:color="auto" w:fill="D9D9D9"/>
            <w:vAlign w:val="bottom"/>
          </w:tcPr>
          <w:p w14:paraId="49B04C67" w14:textId="65A7D25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231.0</w:t>
            </w:r>
          </w:p>
        </w:tc>
      </w:tr>
      <w:tr w:rsidR="00A22CC4" w:rsidRPr="00202B95" w14:paraId="789A0FFE" w14:textId="77777777" w:rsidTr="00173A42">
        <w:trPr>
          <w:trHeight w:val="20"/>
        </w:trPr>
        <w:tc>
          <w:tcPr>
            <w:tcW w:w="3451" w:type="dxa"/>
            <w:shd w:val="clear" w:color="auto" w:fill="auto"/>
            <w:noWrap/>
            <w:vAlign w:val="bottom"/>
            <w:hideMark/>
          </w:tcPr>
          <w:p w14:paraId="61784717" w14:textId="075B785D"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Remittances </w:t>
            </w:r>
            <w:r w:rsidRPr="00202B95">
              <w:rPr>
                <w:rFonts w:ascii="Sylfaen" w:hAnsi="Sylfaen"/>
                <w:i/>
                <w:sz w:val="14"/>
                <w:szCs w:val="14"/>
              </w:rPr>
              <w:t>((million US dollar))</w:t>
            </w:r>
          </w:p>
        </w:tc>
        <w:tc>
          <w:tcPr>
            <w:tcW w:w="614" w:type="dxa"/>
            <w:shd w:val="clear" w:color="auto" w:fill="auto"/>
            <w:noWrap/>
            <w:vAlign w:val="bottom"/>
          </w:tcPr>
          <w:p w14:paraId="5E4C3504" w14:textId="4EFA3B8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1755.1</w:t>
            </w:r>
          </w:p>
        </w:tc>
        <w:tc>
          <w:tcPr>
            <w:tcW w:w="614" w:type="dxa"/>
            <w:shd w:val="clear" w:color="auto" w:fill="auto"/>
            <w:noWrap/>
            <w:vAlign w:val="bottom"/>
          </w:tcPr>
          <w:p w14:paraId="2C9AB75E" w14:textId="2EB4CDB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1616.1</w:t>
            </w:r>
          </w:p>
        </w:tc>
        <w:tc>
          <w:tcPr>
            <w:tcW w:w="614" w:type="dxa"/>
            <w:shd w:val="clear" w:color="auto" w:fill="auto"/>
            <w:noWrap/>
            <w:vAlign w:val="bottom"/>
          </w:tcPr>
          <w:p w14:paraId="46794D9E" w14:textId="1B7B5C8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1098.3</w:t>
            </w:r>
          </w:p>
        </w:tc>
        <w:tc>
          <w:tcPr>
            <w:tcW w:w="614" w:type="dxa"/>
            <w:shd w:val="clear" w:color="auto" w:fill="auto"/>
            <w:noWrap/>
            <w:vAlign w:val="bottom"/>
          </w:tcPr>
          <w:p w14:paraId="36A37047" w14:textId="43CB461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1009.4</w:t>
            </w:r>
          </w:p>
        </w:tc>
        <w:tc>
          <w:tcPr>
            <w:tcW w:w="614" w:type="dxa"/>
            <w:shd w:val="clear" w:color="auto" w:fill="auto"/>
            <w:noWrap/>
            <w:vAlign w:val="bottom"/>
          </w:tcPr>
          <w:p w14:paraId="37173161" w14:textId="3E5C82C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1179.3</w:t>
            </w:r>
          </w:p>
        </w:tc>
        <w:tc>
          <w:tcPr>
            <w:tcW w:w="615" w:type="dxa"/>
            <w:shd w:val="clear" w:color="auto" w:fill="auto"/>
            <w:noWrap/>
            <w:vAlign w:val="bottom"/>
          </w:tcPr>
          <w:p w14:paraId="0FCE2B0F" w14:textId="1747E0D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1136.2</w:t>
            </w:r>
          </w:p>
        </w:tc>
        <w:tc>
          <w:tcPr>
            <w:tcW w:w="614" w:type="dxa"/>
            <w:shd w:val="clear" w:color="auto" w:fill="auto"/>
            <w:noWrap/>
            <w:vAlign w:val="bottom"/>
          </w:tcPr>
          <w:p w14:paraId="7356A999" w14:textId="3D4272E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1143.8</w:t>
            </w:r>
          </w:p>
        </w:tc>
        <w:tc>
          <w:tcPr>
            <w:tcW w:w="614" w:type="dxa"/>
            <w:shd w:val="clear" w:color="auto" w:fill="auto"/>
            <w:noWrap/>
            <w:vAlign w:val="bottom"/>
          </w:tcPr>
          <w:p w14:paraId="5EB559E7" w14:textId="6347216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1040.2</w:t>
            </w:r>
          </w:p>
        </w:tc>
        <w:tc>
          <w:tcPr>
            <w:tcW w:w="614" w:type="dxa"/>
            <w:shd w:val="clear" w:color="auto" w:fill="D9D9D9"/>
            <w:noWrap/>
            <w:vAlign w:val="bottom"/>
          </w:tcPr>
          <w:p w14:paraId="6E46CE8E" w14:textId="59B1D25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1215.6</w:t>
            </w:r>
          </w:p>
        </w:tc>
        <w:tc>
          <w:tcPr>
            <w:tcW w:w="614" w:type="dxa"/>
            <w:shd w:val="clear" w:color="auto" w:fill="D9D9D9"/>
            <w:vAlign w:val="bottom"/>
          </w:tcPr>
          <w:p w14:paraId="2D6EFD0C" w14:textId="55263BB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1131.2</w:t>
            </w:r>
          </w:p>
        </w:tc>
        <w:tc>
          <w:tcPr>
            <w:tcW w:w="615" w:type="dxa"/>
            <w:shd w:val="clear" w:color="auto" w:fill="D9D9D9"/>
            <w:vAlign w:val="bottom"/>
          </w:tcPr>
          <w:p w14:paraId="15EE78B9" w14:textId="7CC0141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1017.1</w:t>
            </w:r>
          </w:p>
        </w:tc>
      </w:tr>
      <w:tr w:rsidR="00A22CC4" w:rsidRPr="00202B95" w14:paraId="5991B55C" w14:textId="77777777" w:rsidTr="00173A42">
        <w:trPr>
          <w:trHeight w:val="20"/>
        </w:trPr>
        <w:tc>
          <w:tcPr>
            <w:tcW w:w="3451" w:type="dxa"/>
            <w:shd w:val="clear" w:color="auto" w:fill="auto"/>
            <w:noWrap/>
            <w:vAlign w:val="bottom"/>
            <w:hideMark/>
          </w:tcPr>
          <w:p w14:paraId="49648BB8" w14:textId="3BDB67FB"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Current account </w:t>
            </w:r>
            <w:r w:rsidRPr="00202B95">
              <w:rPr>
                <w:rFonts w:ascii="Sylfaen" w:hAnsi="Sylfaen"/>
                <w:i/>
                <w:sz w:val="14"/>
                <w:szCs w:val="14"/>
              </w:rPr>
              <w:t>((million US dollar))</w:t>
            </w:r>
          </w:p>
        </w:tc>
        <w:tc>
          <w:tcPr>
            <w:tcW w:w="614" w:type="dxa"/>
            <w:shd w:val="clear" w:color="auto" w:fill="auto"/>
            <w:noWrap/>
            <w:vAlign w:val="bottom"/>
          </w:tcPr>
          <w:p w14:paraId="3150E2D8" w14:textId="1D22F65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-812.9</w:t>
            </w:r>
          </w:p>
        </w:tc>
        <w:tc>
          <w:tcPr>
            <w:tcW w:w="614" w:type="dxa"/>
            <w:shd w:val="clear" w:color="auto" w:fill="auto"/>
            <w:noWrap/>
            <w:vAlign w:val="bottom"/>
          </w:tcPr>
          <w:p w14:paraId="071B3983" w14:textId="11BF348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-883.1</w:t>
            </w:r>
          </w:p>
        </w:tc>
        <w:tc>
          <w:tcPr>
            <w:tcW w:w="614" w:type="dxa"/>
            <w:shd w:val="clear" w:color="auto" w:fill="auto"/>
            <w:noWrap/>
            <w:vAlign w:val="bottom"/>
          </w:tcPr>
          <w:p w14:paraId="3A79FD2E" w14:textId="4DBE53E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-284.7</w:t>
            </w:r>
          </w:p>
        </w:tc>
        <w:tc>
          <w:tcPr>
            <w:tcW w:w="614" w:type="dxa"/>
            <w:shd w:val="clear" w:color="auto" w:fill="auto"/>
            <w:noWrap/>
            <w:vAlign w:val="bottom"/>
          </w:tcPr>
          <w:p w14:paraId="74F29617" w14:textId="7A8D1D6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-107.9</w:t>
            </w:r>
          </w:p>
        </w:tc>
        <w:tc>
          <w:tcPr>
            <w:tcW w:w="614" w:type="dxa"/>
            <w:shd w:val="clear" w:color="auto" w:fill="auto"/>
            <w:noWrap/>
            <w:vAlign w:val="bottom"/>
          </w:tcPr>
          <w:p w14:paraId="1974DC08" w14:textId="605D22E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-173.9</w:t>
            </w:r>
          </w:p>
        </w:tc>
        <w:tc>
          <w:tcPr>
            <w:tcW w:w="615" w:type="dxa"/>
            <w:shd w:val="clear" w:color="auto" w:fill="auto"/>
            <w:noWrap/>
            <w:vAlign w:val="bottom"/>
          </w:tcPr>
          <w:p w14:paraId="3329D322" w14:textId="332880C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-860.0</w:t>
            </w:r>
          </w:p>
        </w:tc>
        <w:tc>
          <w:tcPr>
            <w:tcW w:w="614" w:type="dxa"/>
            <w:shd w:val="clear" w:color="auto" w:fill="auto"/>
            <w:noWrap/>
            <w:vAlign w:val="bottom"/>
          </w:tcPr>
          <w:p w14:paraId="669589FA" w14:textId="36B8C61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-987.5</w:t>
            </w:r>
          </w:p>
        </w:tc>
        <w:tc>
          <w:tcPr>
            <w:tcW w:w="614" w:type="dxa"/>
            <w:shd w:val="clear" w:color="auto" w:fill="auto"/>
            <w:noWrap/>
            <w:vAlign w:val="bottom"/>
          </w:tcPr>
          <w:p w14:paraId="11DB38BB" w14:textId="6988B79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-394.2</w:t>
            </w:r>
          </w:p>
        </w:tc>
        <w:tc>
          <w:tcPr>
            <w:tcW w:w="614" w:type="dxa"/>
            <w:shd w:val="clear" w:color="auto" w:fill="D9D9D9"/>
            <w:noWrap/>
            <w:vAlign w:val="bottom"/>
          </w:tcPr>
          <w:p w14:paraId="221C098B" w14:textId="178CA3C7"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-205.9</w:t>
            </w:r>
          </w:p>
        </w:tc>
        <w:tc>
          <w:tcPr>
            <w:tcW w:w="614" w:type="dxa"/>
            <w:shd w:val="clear" w:color="auto" w:fill="D9D9D9"/>
            <w:vAlign w:val="bottom"/>
          </w:tcPr>
          <w:p w14:paraId="28A6E866" w14:textId="37BBE7A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-386.4</w:t>
            </w:r>
          </w:p>
        </w:tc>
        <w:tc>
          <w:tcPr>
            <w:tcW w:w="615" w:type="dxa"/>
            <w:shd w:val="clear" w:color="auto" w:fill="D9D9D9"/>
            <w:vAlign w:val="bottom"/>
          </w:tcPr>
          <w:p w14:paraId="262E4ECC" w14:textId="53262C8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-600.8</w:t>
            </w:r>
          </w:p>
        </w:tc>
      </w:tr>
      <w:tr w:rsidR="00A22CC4" w:rsidRPr="00202B95" w14:paraId="19216080" w14:textId="77777777" w:rsidTr="00173A42">
        <w:trPr>
          <w:trHeight w:val="20"/>
        </w:trPr>
        <w:tc>
          <w:tcPr>
            <w:tcW w:w="3451" w:type="dxa"/>
            <w:shd w:val="clear" w:color="auto" w:fill="auto"/>
            <w:noWrap/>
            <w:vAlign w:val="bottom"/>
            <w:hideMark/>
          </w:tcPr>
          <w:p w14:paraId="45E76EAD" w14:textId="4DA68E7D"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 Balance of trade </w:t>
            </w:r>
            <w:r w:rsidRPr="00202B95">
              <w:rPr>
                <w:rFonts w:ascii="Sylfaen" w:hAnsi="Sylfaen"/>
                <w:i/>
                <w:sz w:val="14"/>
                <w:szCs w:val="14"/>
              </w:rPr>
              <w:t>(share in GDP, %)</w:t>
            </w:r>
          </w:p>
        </w:tc>
        <w:tc>
          <w:tcPr>
            <w:tcW w:w="614" w:type="dxa"/>
            <w:shd w:val="clear" w:color="auto" w:fill="auto"/>
            <w:noWrap/>
            <w:vAlign w:val="bottom"/>
          </w:tcPr>
          <w:p w14:paraId="5A8DBE09" w14:textId="5173809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-19.7</w:t>
            </w:r>
          </w:p>
        </w:tc>
        <w:tc>
          <w:tcPr>
            <w:tcW w:w="614" w:type="dxa"/>
            <w:shd w:val="clear" w:color="auto" w:fill="auto"/>
            <w:noWrap/>
            <w:vAlign w:val="bottom"/>
          </w:tcPr>
          <w:p w14:paraId="0AC03B49" w14:textId="4F1A7D2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-17.8</w:t>
            </w:r>
          </w:p>
        </w:tc>
        <w:tc>
          <w:tcPr>
            <w:tcW w:w="614" w:type="dxa"/>
            <w:shd w:val="clear" w:color="auto" w:fill="auto"/>
            <w:noWrap/>
            <w:vAlign w:val="bottom"/>
          </w:tcPr>
          <w:p w14:paraId="0BAF1519" w14:textId="4DBC50B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-12.2</w:t>
            </w:r>
          </w:p>
        </w:tc>
        <w:tc>
          <w:tcPr>
            <w:tcW w:w="614" w:type="dxa"/>
            <w:shd w:val="clear" w:color="auto" w:fill="auto"/>
            <w:noWrap/>
            <w:vAlign w:val="bottom"/>
          </w:tcPr>
          <w:p w14:paraId="56C90EB0" w14:textId="21F81E0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-8.6</w:t>
            </w:r>
          </w:p>
        </w:tc>
        <w:tc>
          <w:tcPr>
            <w:tcW w:w="614" w:type="dxa"/>
            <w:shd w:val="clear" w:color="auto" w:fill="auto"/>
            <w:noWrap/>
            <w:vAlign w:val="bottom"/>
          </w:tcPr>
          <w:p w14:paraId="7A454F06" w14:textId="484DC6F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-10.8</w:t>
            </w:r>
          </w:p>
        </w:tc>
        <w:tc>
          <w:tcPr>
            <w:tcW w:w="615" w:type="dxa"/>
            <w:shd w:val="clear" w:color="auto" w:fill="auto"/>
            <w:noWrap/>
            <w:vAlign w:val="bottom"/>
          </w:tcPr>
          <w:p w14:paraId="4FF59842" w14:textId="7C3BD52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-13.7</w:t>
            </w:r>
          </w:p>
        </w:tc>
        <w:tc>
          <w:tcPr>
            <w:tcW w:w="614" w:type="dxa"/>
            <w:shd w:val="clear" w:color="auto" w:fill="auto"/>
            <w:noWrap/>
            <w:vAlign w:val="bottom"/>
          </w:tcPr>
          <w:p w14:paraId="1BDEF837" w14:textId="36D294D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-13.4</w:t>
            </w:r>
          </w:p>
        </w:tc>
        <w:tc>
          <w:tcPr>
            <w:tcW w:w="614" w:type="dxa"/>
            <w:shd w:val="clear" w:color="auto" w:fill="auto"/>
            <w:noWrap/>
            <w:vAlign w:val="bottom"/>
          </w:tcPr>
          <w:p w14:paraId="53E52075" w14:textId="0D8D226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-9.3</w:t>
            </w:r>
          </w:p>
        </w:tc>
        <w:tc>
          <w:tcPr>
            <w:tcW w:w="614" w:type="dxa"/>
            <w:shd w:val="clear" w:color="auto" w:fill="D9D9D9"/>
            <w:noWrap/>
            <w:vAlign w:val="bottom"/>
          </w:tcPr>
          <w:p w14:paraId="181B177A" w14:textId="44C1CE2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-8.4</w:t>
            </w:r>
          </w:p>
        </w:tc>
        <w:tc>
          <w:tcPr>
            <w:tcW w:w="614" w:type="dxa"/>
            <w:shd w:val="clear" w:color="auto" w:fill="D9D9D9"/>
            <w:vAlign w:val="bottom"/>
          </w:tcPr>
          <w:p w14:paraId="6260572B" w14:textId="62C2180D"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-8.4</w:t>
            </w:r>
          </w:p>
        </w:tc>
        <w:tc>
          <w:tcPr>
            <w:tcW w:w="615" w:type="dxa"/>
            <w:shd w:val="clear" w:color="auto" w:fill="D9D9D9"/>
            <w:vAlign w:val="bottom"/>
          </w:tcPr>
          <w:p w14:paraId="24FD0123" w14:textId="6196869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-8.5</w:t>
            </w:r>
          </w:p>
        </w:tc>
      </w:tr>
      <w:tr w:rsidR="00A22CC4" w:rsidRPr="00202B95" w14:paraId="686FB01A" w14:textId="77777777" w:rsidTr="00173A42">
        <w:trPr>
          <w:trHeight w:val="20"/>
        </w:trPr>
        <w:tc>
          <w:tcPr>
            <w:tcW w:w="3451" w:type="dxa"/>
            <w:shd w:val="clear" w:color="auto" w:fill="auto"/>
            <w:noWrap/>
            <w:vAlign w:val="bottom"/>
            <w:hideMark/>
          </w:tcPr>
          <w:p w14:paraId="307FDE9A" w14:textId="07687AFE"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Balance of services </w:t>
            </w:r>
            <w:r w:rsidRPr="00202B95">
              <w:rPr>
                <w:rFonts w:ascii="Sylfaen" w:hAnsi="Sylfaen"/>
                <w:i/>
                <w:sz w:val="14"/>
                <w:szCs w:val="14"/>
              </w:rPr>
              <w:t>share in GDP, %)</w:t>
            </w:r>
          </w:p>
        </w:tc>
        <w:tc>
          <w:tcPr>
            <w:tcW w:w="614" w:type="dxa"/>
            <w:shd w:val="clear" w:color="auto" w:fill="auto"/>
            <w:noWrap/>
            <w:vAlign w:val="bottom"/>
          </w:tcPr>
          <w:p w14:paraId="348B7417" w14:textId="6ECC50D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-1.1</w:t>
            </w:r>
          </w:p>
        </w:tc>
        <w:tc>
          <w:tcPr>
            <w:tcW w:w="614" w:type="dxa"/>
            <w:shd w:val="clear" w:color="auto" w:fill="auto"/>
            <w:noWrap/>
            <w:vAlign w:val="bottom"/>
          </w:tcPr>
          <w:p w14:paraId="64F16E65" w14:textId="1E88A25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w:t>
            </w:r>
          </w:p>
        </w:tc>
        <w:tc>
          <w:tcPr>
            <w:tcW w:w="614" w:type="dxa"/>
            <w:shd w:val="clear" w:color="auto" w:fill="auto"/>
            <w:noWrap/>
            <w:vAlign w:val="bottom"/>
          </w:tcPr>
          <w:p w14:paraId="1D2502F1" w14:textId="1D0E399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-0.9</w:t>
            </w:r>
          </w:p>
        </w:tc>
        <w:tc>
          <w:tcPr>
            <w:tcW w:w="614" w:type="dxa"/>
            <w:shd w:val="clear" w:color="auto" w:fill="auto"/>
            <w:noWrap/>
            <w:vAlign w:val="bottom"/>
          </w:tcPr>
          <w:p w14:paraId="2FEEA0C2" w14:textId="7BCF158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0.7</w:t>
            </w:r>
          </w:p>
        </w:tc>
        <w:tc>
          <w:tcPr>
            <w:tcW w:w="614" w:type="dxa"/>
            <w:shd w:val="clear" w:color="auto" w:fill="auto"/>
            <w:noWrap/>
            <w:vAlign w:val="bottom"/>
          </w:tcPr>
          <w:p w14:paraId="7099F7B5" w14:textId="3434E23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w:t>
            </w:r>
          </w:p>
        </w:tc>
        <w:tc>
          <w:tcPr>
            <w:tcW w:w="615" w:type="dxa"/>
            <w:shd w:val="clear" w:color="auto" w:fill="auto"/>
            <w:noWrap/>
            <w:vAlign w:val="bottom"/>
          </w:tcPr>
          <w:p w14:paraId="5DC0D4A9" w14:textId="0E8F66EE"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0.5</w:t>
            </w:r>
          </w:p>
        </w:tc>
        <w:tc>
          <w:tcPr>
            <w:tcW w:w="614" w:type="dxa"/>
            <w:shd w:val="clear" w:color="auto" w:fill="auto"/>
            <w:noWrap/>
            <w:vAlign w:val="bottom"/>
          </w:tcPr>
          <w:p w14:paraId="49AB459D" w14:textId="1030AAF7"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-0.2</w:t>
            </w:r>
          </w:p>
        </w:tc>
        <w:tc>
          <w:tcPr>
            <w:tcW w:w="614" w:type="dxa"/>
            <w:shd w:val="clear" w:color="auto" w:fill="auto"/>
            <w:noWrap/>
            <w:vAlign w:val="bottom"/>
          </w:tcPr>
          <w:p w14:paraId="4A9A794B" w14:textId="5A47526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1.2</w:t>
            </w:r>
          </w:p>
        </w:tc>
        <w:tc>
          <w:tcPr>
            <w:tcW w:w="614" w:type="dxa"/>
            <w:shd w:val="clear" w:color="auto" w:fill="D9D9D9"/>
            <w:noWrap/>
            <w:vAlign w:val="bottom"/>
          </w:tcPr>
          <w:p w14:paraId="232C033F" w14:textId="7A89DC6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2.0</w:t>
            </w:r>
          </w:p>
        </w:tc>
        <w:tc>
          <w:tcPr>
            <w:tcW w:w="614" w:type="dxa"/>
            <w:shd w:val="clear" w:color="auto" w:fill="D9D9D9"/>
            <w:vAlign w:val="bottom"/>
          </w:tcPr>
          <w:p w14:paraId="6A8548EC" w14:textId="7CB1A1C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1.7</w:t>
            </w:r>
          </w:p>
        </w:tc>
        <w:tc>
          <w:tcPr>
            <w:tcW w:w="615" w:type="dxa"/>
            <w:shd w:val="clear" w:color="auto" w:fill="D9D9D9"/>
            <w:vAlign w:val="bottom"/>
          </w:tcPr>
          <w:p w14:paraId="164B790D" w14:textId="58B967E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1.6</w:t>
            </w:r>
          </w:p>
        </w:tc>
      </w:tr>
      <w:tr w:rsidR="00A22CC4" w:rsidRPr="00202B95" w14:paraId="512E82C9" w14:textId="77777777" w:rsidTr="00173A42">
        <w:trPr>
          <w:trHeight w:val="20"/>
        </w:trPr>
        <w:tc>
          <w:tcPr>
            <w:tcW w:w="3451" w:type="dxa"/>
            <w:shd w:val="clear" w:color="auto" w:fill="auto"/>
            <w:noWrap/>
            <w:vAlign w:val="bottom"/>
            <w:hideMark/>
          </w:tcPr>
          <w:p w14:paraId="1FC3C11F" w14:textId="00106822"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Remittances </w:t>
            </w:r>
            <w:r w:rsidRPr="00202B95">
              <w:rPr>
                <w:rFonts w:ascii="Sylfaen" w:hAnsi="Sylfaen"/>
                <w:i/>
                <w:sz w:val="14"/>
                <w:szCs w:val="14"/>
              </w:rPr>
              <w:t>(share in GDP, %)</w:t>
            </w:r>
          </w:p>
        </w:tc>
        <w:tc>
          <w:tcPr>
            <w:tcW w:w="614" w:type="dxa"/>
            <w:shd w:val="clear" w:color="auto" w:fill="auto"/>
            <w:noWrap/>
            <w:vAlign w:val="bottom"/>
          </w:tcPr>
          <w:p w14:paraId="33D4766A" w14:textId="667ECE6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15.8</w:t>
            </w:r>
          </w:p>
        </w:tc>
        <w:tc>
          <w:tcPr>
            <w:tcW w:w="614" w:type="dxa"/>
            <w:shd w:val="clear" w:color="auto" w:fill="auto"/>
            <w:noWrap/>
            <w:vAlign w:val="bottom"/>
          </w:tcPr>
          <w:p w14:paraId="78CF842A" w14:textId="5A2D5DC2"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14.0</w:t>
            </w:r>
          </w:p>
        </w:tc>
        <w:tc>
          <w:tcPr>
            <w:tcW w:w="614" w:type="dxa"/>
            <w:shd w:val="clear" w:color="auto" w:fill="auto"/>
            <w:noWrap/>
            <w:vAlign w:val="bottom"/>
          </w:tcPr>
          <w:p w14:paraId="4C0E4049" w14:textId="5FE7DE81"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10.4</w:t>
            </w:r>
          </w:p>
        </w:tc>
        <w:tc>
          <w:tcPr>
            <w:tcW w:w="614" w:type="dxa"/>
            <w:shd w:val="clear" w:color="auto" w:fill="auto"/>
            <w:noWrap/>
            <w:vAlign w:val="bottom"/>
          </w:tcPr>
          <w:p w14:paraId="59C50244" w14:textId="5A74B100"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9.5</w:t>
            </w:r>
          </w:p>
        </w:tc>
        <w:tc>
          <w:tcPr>
            <w:tcW w:w="614" w:type="dxa"/>
            <w:shd w:val="clear" w:color="auto" w:fill="auto"/>
            <w:noWrap/>
            <w:vAlign w:val="bottom"/>
          </w:tcPr>
          <w:p w14:paraId="75F4CB0F" w14:textId="15CC5014"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10.2</w:t>
            </w:r>
          </w:p>
        </w:tc>
        <w:tc>
          <w:tcPr>
            <w:tcW w:w="615" w:type="dxa"/>
            <w:shd w:val="clear" w:color="auto" w:fill="auto"/>
            <w:noWrap/>
            <w:vAlign w:val="bottom"/>
          </w:tcPr>
          <w:p w14:paraId="4B1EEEEB" w14:textId="68D2240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9.1</w:t>
            </w:r>
          </w:p>
        </w:tc>
        <w:tc>
          <w:tcPr>
            <w:tcW w:w="614" w:type="dxa"/>
            <w:shd w:val="clear" w:color="auto" w:fill="auto"/>
            <w:noWrap/>
            <w:vAlign w:val="bottom"/>
          </w:tcPr>
          <w:p w14:paraId="7CC07992" w14:textId="6C350A5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8.4</w:t>
            </w:r>
          </w:p>
        </w:tc>
        <w:tc>
          <w:tcPr>
            <w:tcW w:w="614" w:type="dxa"/>
            <w:shd w:val="clear" w:color="auto" w:fill="auto"/>
            <w:noWrap/>
            <w:vAlign w:val="bottom"/>
          </w:tcPr>
          <w:p w14:paraId="7F04CBD3" w14:textId="493F156F"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8.2</w:t>
            </w:r>
          </w:p>
        </w:tc>
        <w:tc>
          <w:tcPr>
            <w:tcW w:w="614" w:type="dxa"/>
            <w:shd w:val="clear" w:color="auto" w:fill="D9D9D9"/>
            <w:noWrap/>
            <w:vAlign w:val="bottom"/>
          </w:tcPr>
          <w:p w14:paraId="760C4C2B" w14:textId="17AF299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9.4</w:t>
            </w:r>
          </w:p>
        </w:tc>
        <w:tc>
          <w:tcPr>
            <w:tcW w:w="614" w:type="dxa"/>
            <w:shd w:val="clear" w:color="auto" w:fill="D9D9D9"/>
            <w:vAlign w:val="bottom"/>
          </w:tcPr>
          <w:p w14:paraId="50D30AD3" w14:textId="559B39D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8.2</w:t>
            </w:r>
          </w:p>
        </w:tc>
        <w:tc>
          <w:tcPr>
            <w:tcW w:w="615" w:type="dxa"/>
            <w:shd w:val="clear" w:color="auto" w:fill="D9D9D9"/>
            <w:vAlign w:val="bottom"/>
          </w:tcPr>
          <w:p w14:paraId="4B532E92" w14:textId="6E170965"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6.9</w:t>
            </w:r>
          </w:p>
        </w:tc>
      </w:tr>
      <w:tr w:rsidR="00A22CC4" w:rsidRPr="00202B95" w14:paraId="01498C9C" w14:textId="77777777" w:rsidTr="00173A42">
        <w:trPr>
          <w:trHeight w:val="20"/>
        </w:trPr>
        <w:tc>
          <w:tcPr>
            <w:tcW w:w="3451" w:type="dxa"/>
            <w:tcBorders>
              <w:bottom w:val="single" w:sz="6" w:space="0" w:color="auto"/>
            </w:tcBorders>
            <w:shd w:val="clear" w:color="auto" w:fill="auto"/>
            <w:noWrap/>
            <w:vAlign w:val="bottom"/>
            <w:hideMark/>
          </w:tcPr>
          <w:p w14:paraId="005C3A81" w14:textId="534A21E6" w:rsidR="00A22CC4" w:rsidRPr="00202B95" w:rsidRDefault="00A22CC4" w:rsidP="00A22CC4">
            <w:pPr>
              <w:spacing w:before="20" w:after="20"/>
              <w:rPr>
                <w:rFonts w:ascii="Sylfaen" w:hAnsi="Sylfaen"/>
                <w:sz w:val="14"/>
                <w:szCs w:val="14"/>
              </w:rPr>
            </w:pPr>
            <w:r w:rsidRPr="00202B95">
              <w:rPr>
                <w:rFonts w:ascii="Sylfaen" w:hAnsi="Sylfaen"/>
                <w:sz w:val="14"/>
                <w:szCs w:val="14"/>
              </w:rPr>
              <w:t xml:space="preserve">Current account </w:t>
            </w:r>
            <w:r w:rsidRPr="00202B95">
              <w:rPr>
                <w:rFonts w:ascii="Sylfaen" w:hAnsi="Sylfaen"/>
                <w:i/>
                <w:sz w:val="14"/>
                <w:szCs w:val="14"/>
              </w:rPr>
              <w:t>(share in GDP, %)</w:t>
            </w:r>
          </w:p>
        </w:tc>
        <w:tc>
          <w:tcPr>
            <w:tcW w:w="614" w:type="dxa"/>
            <w:tcBorders>
              <w:bottom w:val="single" w:sz="6" w:space="0" w:color="auto"/>
            </w:tcBorders>
            <w:shd w:val="clear" w:color="auto" w:fill="auto"/>
            <w:noWrap/>
            <w:vAlign w:val="bottom"/>
          </w:tcPr>
          <w:p w14:paraId="6D3D2666" w14:textId="49797603"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-7.3</w:t>
            </w:r>
          </w:p>
        </w:tc>
        <w:tc>
          <w:tcPr>
            <w:tcW w:w="614" w:type="dxa"/>
            <w:tcBorders>
              <w:bottom w:val="single" w:sz="6" w:space="0" w:color="auto"/>
            </w:tcBorders>
            <w:shd w:val="clear" w:color="auto" w:fill="auto"/>
            <w:noWrap/>
            <w:vAlign w:val="bottom"/>
          </w:tcPr>
          <w:p w14:paraId="5DF71875" w14:textId="4D616E4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-7.6</w:t>
            </w:r>
          </w:p>
        </w:tc>
        <w:tc>
          <w:tcPr>
            <w:tcW w:w="614" w:type="dxa"/>
            <w:tcBorders>
              <w:bottom w:val="single" w:sz="6" w:space="0" w:color="auto"/>
            </w:tcBorders>
            <w:shd w:val="clear" w:color="auto" w:fill="auto"/>
            <w:noWrap/>
            <w:vAlign w:val="bottom"/>
          </w:tcPr>
          <w:p w14:paraId="6B721D0A" w14:textId="5013D8E7"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-2.7</w:t>
            </w:r>
          </w:p>
        </w:tc>
        <w:tc>
          <w:tcPr>
            <w:tcW w:w="614" w:type="dxa"/>
            <w:tcBorders>
              <w:bottom w:val="single" w:sz="6" w:space="0" w:color="auto"/>
            </w:tcBorders>
            <w:shd w:val="clear" w:color="auto" w:fill="auto"/>
            <w:noWrap/>
            <w:vAlign w:val="bottom"/>
          </w:tcPr>
          <w:p w14:paraId="13D0EEFD" w14:textId="35BCD00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-1.0</w:t>
            </w:r>
          </w:p>
        </w:tc>
        <w:tc>
          <w:tcPr>
            <w:tcW w:w="614" w:type="dxa"/>
            <w:tcBorders>
              <w:bottom w:val="single" w:sz="6" w:space="0" w:color="auto"/>
            </w:tcBorders>
            <w:shd w:val="clear" w:color="auto" w:fill="auto"/>
            <w:noWrap/>
            <w:vAlign w:val="bottom"/>
          </w:tcPr>
          <w:p w14:paraId="516D182E" w14:textId="5210B58A"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-1.5</w:t>
            </w:r>
          </w:p>
        </w:tc>
        <w:tc>
          <w:tcPr>
            <w:tcW w:w="615" w:type="dxa"/>
            <w:tcBorders>
              <w:bottom w:val="single" w:sz="6" w:space="0" w:color="auto"/>
            </w:tcBorders>
            <w:shd w:val="clear" w:color="auto" w:fill="auto"/>
            <w:noWrap/>
            <w:vAlign w:val="bottom"/>
          </w:tcPr>
          <w:p w14:paraId="6145865C" w14:textId="4384C37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-6.9</w:t>
            </w:r>
          </w:p>
        </w:tc>
        <w:tc>
          <w:tcPr>
            <w:tcW w:w="614" w:type="dxa"/>
            <w:tcBorders>
              <w:bottom w:val="single" w:sz="6" w:space="0" w:color="auto"/>
            </w:tcBorders>
            <w:shd w:val="clear" w:color="auto" w:fill="auto"/>
            <w:noWrap/>
            <w:vAlign w:val="bottom"/>
          </w:tcPr>
          <w:p w14:paraId="4340559B" w14:textId="00E2DD18"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-7.2</w:t>
            </w:r>
          </w:p>
        </w:tc>
        <w:tc>
          <w:tcPr>
            <w:tcW w:w="614" w:type="dxa"/>
            <w:tcBorders>
              <w:bottom w:val="single" w:sz="6" w:space="0" w:color="auto"/>
            </w:tcBorders>
            <w:shd w:val="clear" w:color="auto" w:fill="auto"/>
            <w:noWrap/>
            <w:vAlign w:val="bottom"/>
          </w:tcPr>
          <w:p w14:paraId="16210183" w14:textId="6EA1848C"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-3.1</w:t>
            </w:r>
          </w:p>
        </w:tc>
        <w:tc>
          <w:tcPr>
            <w:tcW w:w="614" w:type="dxa"/>
            <w:tcBorders>
              <w:bottom w:val="single" w:sz="6" w:space="0" w:color="auto"/>
            </w:tcBorders>
            <w:shd w:val="clear" w:color="auto" w:fill="D9D9D9"/>
            <w:noWrap/>
            <w:vAlign w:val="bottom"/>
          </w:tcPr>
          <w:p w14:paraId="0B43CF24" w14:textId="19683507"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-1.6</w:t>
            </w:r>
          </w:p>
        </w:tc>
        <w:tc>
          <w:tcPr>
            <w:tcW w:w="614" w:type="dxa"/>
            <w:tcBorders>
              <w:bottom w:val="single" w:sz="6" w:space="0" w:color="auto"/>
            </w:tcBorders>
            <w:shd w:val="clear" w:color="auto" w:fill="D9D9D9"/>
            <w:vAlign w:val="bottom"/>
          </w:tcPr>
          <w:p w14:paraId="436E55AB" w14:textId="6972EC79"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-2.8</w:t>
            </w:r>
          </w:p>
        </w:tc>
        <w:tc>
          <w:tcPr>
            <w:tcW w:w="615" w:type="dxa"/>
            <w:tcBorders>
              <w:bottom w:val="single" w:sz="6" w:space="0" w:color="auto"/>
            </w:tcBorders>
            <w:shd w:val="clear" w:color="auto" w:fill="D9D9D9"/>
            <w:vAlign w:val="bottom"/>
          </w:tcPr>
          <w:p w14:paraId="7AD966CC" w14:textId="4A618E06" w:rsidR="00A22CC4" w:rsidRPr="00202B95" w:rsidRDefault="00A22CC4" w:rsidP="00A22CC4">
            <w:pPr>
              <w:spacing w:before="20" w:after="20"/>
              <w:jc w:val="right"/>
              <w:rPr>
                <w:rFonts w:ascii="Sylfaen" w:hAnsi="Sylfaen"/>
                <w:sz w:val="14"/>
                <w:szCs w:val="14"/>
              </w:rPr>
            </w:pPr>
            <w:r w:rsidRPr="00202B95">
              <w:rPr>
                <w:rFonts w:ascii="Sylfaen" w:hAnsi="Sylfaen"/>
                <w:sz w:val="14"/>
                <w:szCs w:val="14"/>
              </w:rPr>
              <w:t>-4.1</w:t>
            </w:r>
          </w:p>
        </w:tc>
      </w:tr>
      <w:tr w:rsidR="009F2EA0" w:rsidRPr="00202B95" w14:paraId="1557B272"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7DA3F0BE" w14:textId="462E1653" w:rsidR="009F2EA0" w:rsidRPr="00202B95" w:rsidRDefault="009F2EA0" w:rsidP="009F2EA0">
            <w:pPr>
              <w:spacing w:before="20" w:after="20"/>
              <w:rPr>
                <w:rFonts w:ascii="Sylfaen" w:hAnsi="Sylfaen"/>
                <w:b/>
                <w:bCs/>
                <w:sz w:val="14"/>
                <w:szCs w:val="14"/>
              </w:rPr>
            </w:pPr>
            <w:r w:rsidRPr="00202B95">
              <w:rPr>
                <w:rFonts w:ascii="Sylfaen" w:hAnsi="Sylfaen"/>
                <w:b/>
                <w:bCs/>
                <w:sz w:val="14"/>
                <w:szCs w:val="14"/>
              </w:rPr>
              <w:t>Public sector***</w:t>
            </w:r>
          </w:p>
        </w:tc>
      </w:tr>
      <w:tr w:rsidR="009F2EA0" w:rsidRPr="00202B95" w14:paraId="416D57DF" w14:textId="77777777" w:rsidTr="00CD5F03">
        <w:trPr>
          <w:trHeight w:val="20"/>
        </w:trPr>
        <w:tc>
          <w:tcPr>
            <w:tcW w:w="3451" w:type="dxa"/>
            <w:tcBorders>
              <w:top w:val="dashed" w:sz="4" w:space="0" w:color="auto"/>
            </w:tcBorders>
            <w:shd w:val="clear" w:color="auto" w:fill="auto"/>
            <w:noWrap/>
            <w:vAlign w:val="bottom"/>
            <w:hideMark/>
          </w:tcPr>
          <w:p w14:paraId="6065835F" w14:textId="0B948FB7"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Revenues and grants </w:t>
            </w:r>
            <w:r w:rsidRPr="00202B95">
              <w:rPr>
                <w:rFonts w:ascii="Sylfaen" w:hAnsi="Sylfaen"/>
                <w:i/>
                <w:sz w:val="14"/>
                <w:szCs w:val="14"/>
              </w:rPr>
              <w:t>(billion Armenian dram)</w:t>
            </w:r>
          </w:p>
        </w:tc>
        <w:tc>
          <w:tcPr>
            <w:tcW w:w="614" w:type="dxa"/>
            <w:tcBorders>
              <w:top w:val="dashed" w:sz="4" w:space="0" w:color="auto"/>
            </w:tcBorders>
            <w:shd w:val="clear" w:color="auto" w:fill="auto"/>
            <w:noWrap/>
            <w:vAlign w:val="bottom"/>
          </w:tcPr>
          <w:p w14:paraId="316DCA0D" w14:textId="5D56DA48"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1071.4</w:t>
            </w:r>
          </w:p>
        </w:tc>
        <w:tc>
          <w:tcPr>
            <w:tcW w:w="614" w:type="dxa"/>
            <w:tcBorders>
              <w:top w:val="dashed" w:sz="4" w:space="0" w:color="auto"/>
            </w:tcBorders>
            <w:shd w:val="clear" w:color="auto" w:fill="auto"/>
            <w:noWrap/>
            <w:vAlign w:val="bottom"/>
          </w:tcPr>
          <w:p w14:paraId="5BED15D5" w14:textId="02A5AEB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1144.8</w:t>
            </w:r>
          </w:p>
        </w:tc>
        <w:tc>
          <w:tcPr>
            <w:tcW w:w="614" w:type="dxa"/>
            <w:tcBorders>
              <w:top w:val="dashed" w:sz="4" w:space="0" w:color="auto"/>
            </w:tcBorders>
            <w:shd w:val="clear" w:color="auto" w:fill="auto"/>
            <w:noWrap/>
            <w:vAlign w:val="bottom"/>
          </w:tcPr>
          <w:p w14:paraId="316B86AA" w14:textId="50087911"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1167.7</w:t>
            </w:r>
          </w:p>
        </w:tc>
        <w:tc>
          <w:tcPr>
            <w:tcW w:w="614" w:type="dxa"/>
            <w:tcBorders>
              <w:top w:val="dashed" w:sz="4" w:space="0" w:color="auto"/>
            </w:tcBorders>
            <w:shd w:val="clear" w:color="auto" w:fill="auto"/>
            <w:noWrap/>
            <w:vAlign w:val="bottom"/>
          </w:tcPr>
          <w:p w14:paraId="0519EC05" w14:textId="1846D44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1171.1</w:t>
            </w:r>
          </w:p>
        </w:tc>
        <w:tc>
          <w:tcPr>
            <w:tcW w:w="614" w:type="dxa"/>
            <w:tcBorders>
              <w:top w:val="dashed" w:sz="4" w:space="0" w:color="auto"/>
            </w:tcBorders>
            <w:shd w:val="clear" w:color="auto" w:fill="auto"/>
            <w:noWrap/>
            <w:vAlign w:val="bottom"/>
          </w:tcPr>
          <w:p w14:paraId="4E804180" w14:textId="1E801BAD"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1237.8</w:t>
            </w:r>
          </w:p>
        </w:tc>
        <w:tc>
          <w:tcPr>
            <w:tcW w:w="615" w:type="dxa"/>
            <w:tcBorders>
              <w:top w:val="dashed" w:sz="4" w:space="0" w:color="auto"/>
            </w:tcBorders>
            <w:shd w:val="clear" w:color="auto" w:fill="auto"/>
            <w:noWrap/>
            <w:vAlign w:val="bottom"/>
          </w:tcPr>
          <w:p w14:paraId="295DA27E" w14:textId="61AFFA71"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1341.7</w:t>
            </w:r>
          </w:p>
        </w:tc>
        <w:tc>
          <w:tcPr>
            <w:tcW w:w="614" w:type="dxa"/>
            <w:tcBorders>
              <w:top w:val="dashed" w:sz="4" w:space="0" w:color="auto"/>
            </w:tcBorders>
            <w:shd w:val="clear" w:color="auto" w:fill="auto"/>
            <w:noWrap/>
            <w:vAlign w:val="bottom"/>
          </w:tcPr>
          <w:p w14:paraId="082F9132" w14:textId="05DB299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1559.1</w:t>
            </w:r>
          </w:p>
        </w:tc>
        <w:tc>
          <w:tcPr>
            <w:tcW w:w="614" w:type="dxa"/>
            <w:tcBorders>
              <w:top w:val="dashed" w:sz="4" w:space="0" w:color="auto"/>
            </w:tcBorders>
            <w:shd w:val="clear" w:color="auto" w:fill="auto"/>
            <w:noWrap/>
            <w:vAlign w:val="bottom"/>
          </w:tcPr>
          <w:p w14:paraId="23E1E157" w14:textId="323549C2"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1560.4</w:t>
            </w:r>
          </w:p>
        </w:tc>
        <w:tc>
          <w:tcPr>
            <w:tcW w:w="614" w:type="dxa"/>
            <w:tcBorders>
              <w:top w:val="dashed" w:sz="4" w:space="0" w:color="auto"/>
            </w:tcBorders>
            <w:shd w:val="clear" w:color="auto" w:fill="D9D9D9" w:themeFill="background1" w:themeFillShade="D9"/>
            <w:noWrap/>
            <w:vAlign w:val="bottom"/>
          </w:tcPr>
          <w:p w14:paraId="2B8E8699" w14:textId="6CEBB886"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1562.9</w:t>
            </w:r>
          </w:p>
        </w:tc>
        <w:tc>
          <w:tcPr>
            <w:tcW w:w="614" w:type="dxa"/>
            <w:tcBorders>
              <w:top w:val="dashed" w:sz="4" w:space="0" w:color="auto"/>
            </w:tcBorders>
            <w:shd w:val="clear" w:color="auto" w:fill="D9D9D9" w:themeFill="background1" w:themeFillShade="D9"/>
            <w:vAlign w:val="bottom"/>
          </w:tcPr>
          <w:p w14:paraId="15CE53B5" w14:textId="334FE943"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1709.8</w:t>
            </w:r>
          </w:p>
        </w:tc>
        <w:tc>
          <w:tcPr>
            <w:tcW w:w="615" w:type="dxa"/>
            <w:tcBorders>
              <w:top w:val="dashed" w:sz="4" w:space="0" w:color="auto"/>
            </w:tcBorders>
            <w:shd w:val="clear" w:color="auto" w:fill="D9D9D9" w:themeFill="background1" w:themeFillShade="D9"/>
            <w:vAlign w:val="bottom"/>
          </w:tcPr>
          <w:p w14:paraId="276DFC1B" w14:textId="781F19F5"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1823.1</w:t>
            </w:r>
          </w:p>
        </w:tc>
      </w:tr>
      <w:tr w:rsidR="009F2EA0" w:rsidRPr="00202B95" w14:paraId="0E2B4696" w14:textId="77777777" w:rsidTr="00CD5F03">
        <w:trPr>
          <w:trHeight w:val="20"/>
        </w:trPr>
        <w:tc>
          <w:tcPr>
            <w:tcW w:w="3451" w:type="dxa"/>
            <w:shd w:val="clear" w:color="auto" w:fill="auto"/>
            <w:noWrap/>
            <w:vAlign w:val="bottom"/>
            <w:hideMark/>
          </w:tcPr>
          <w:p w14:paraId="1AD0EB78" w14:textId="64BE255A"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Tax revenues </w:t>
            </w:r>
            <w:r w:rsidRPr="00202B95">
              <w:rPr>
                <w:rFonts w:ascii="Sylfaen" w:hAnsi="Sylfaen"/>
                <w:i/>
                <w:sz w:val="14"/>
                <w:szCs w:val="14"/>
              </w:rPr>
              <w:t>(billion Armenian dram)</w:t>
            </w:r>
          </w:p>
        </w:tc>
        <w:tc>
          <w:tcPr>
            <w:tcW w:w="614" w:type="dxa"/>
            <w:shd w:val="clear" w:color="auto" w:fill="auto"/>
            <w:noWrap/>
            <w:vAlign w:val="bottom"/>
          </w:tcPr>
          <w:p w14:paraId="5BE60BD2" w14:textId="49114BBB"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1000.9</w:t>
            </w:r>
          </w:p>
        </w:tc>
        <w:tc>
          <w:tcPr>
            <w:tcW w:w="614" w:type="dxa"/>
            <w:shd w:val="clear" w:color="auto" w:fill="auto"/>
            <w:noWrap/>
            <w:vAlign w:val="bottom"/>
          </w:tcPr>
          <w:p w14:paraId="23605E18" w14:textId="1FE59C90"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1064.1</w:t>
            </w:r>
          </w:p>
        </w:tc>
        <w:tc>
          <w:tcPr>
            <w:tcW w:w="614" w:type="dxa"/>
            <w:shd w:val="clear" w:color="auto" w:fill="auto"/>
            <w:noWrap/>
            <w:vAlign w:val="bottom"/>
          </w:tcPr>
          <w:p w14:paraId="43067A49" w14:textId="04C10E56"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1067.9</w:t>
            </w:r>
          </w:p>
        </w:tc>
        <w:tc>
          <w:tcPr>
            <w:tcW w:w="614" w:type="dxa"/>
            <w:shd w:val="clear" w:color="auto" w:fill="auto"/>
            <w:noWrap/>
            <w:vAlign w:val="bottom"/>
          </w:tcPr>
          <w:p w14:paraId="6A8E2BDE" w14:textId="76A4695D"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1079.7</w:t>
            </w:r>
          </w:p>
        </w:tc>
        <w:tc>
          <w:tcPr>
            <w:tcW w:w="614" w:type="dxa"/>
            <w:shd w:val="clear" w:color="auto" w:fill="auto"/>
            <w:noWrap/>
            <w:vAlign w:val="bottom"/>
          </w:tcPr>
          <w:p w14:paraId="6B35CC52" w14:textId="51B24F6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1158.0</w:t>
            </w:r>
          </w:p>
        </w:tc>
        <w:tc>
          <w:tcPr>
            <w:tcW w:w="615" w:type="dxa"/>
            <w:shd w:val="clear" w:color="auto" w:fill="auto"/>
            <w:noWrap/>
            <w:vAlign w:val="bottom"/>
          </w:tcPr>
          <w:p w14:paraId="09EC5C7B" w14:textId="11197DB3"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1258.1</w:t>
            </w:r>
          </w:p>
        </w:tc>
        <w:tc>
          <w:tcPr>
            <w:tcW w:w="614" w:type="dxa"/>
            <w:shd w:val="clear" w:color="auto" w:fill="auto"/>
            <w:noWrap/>
            <w:vAlign w:val="bottom"/>
          </w:tcPr>
          <w:p w14:paraId="4BA4835F" w14:textId="56C32402"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1464.3</w:t>
            </w:r>
          </w:p>
        </w:tc>
        <w:tc>
          <w:tcPr>
            <w:tcW w:w="614" w:type="dxa"/>
            <w:shd w:val="clear" w:color="auto" w:fill="auto"/>
            <w:noWrap/>
            <w:vAlign w:val="bottom"/>
          </w:tcPr>
          <w:p w14:paraId="01509F32" w14:textId="734F50B1"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1385.2</w:t>
            </w:r>
          </w:p>
        </w:tc>
        <w:tc>
          <w:tcPr>
            <w:tcW w:w="614" w:type="dxa"/>
            <w:shd w:val="clear" w:color="auto" w:fill="D9D9D9" w:themeFill="background1" w:themeFillShade="D9"/>
            <w:noWrap/>
            <w:vAlign w:val="bottom"/>
          </w:tcPr>
          <w:p w14:paraId="0CF7DFD0" w14:textId="1E1A4029"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1488.7</w:t>
            </w:r>
          </w:p>
        </w:tc>
        <w:tc>
          <w:tcPr>
            <w:tcW w:w="614" w:type="dxa"/>
            <w:shd w:val="clear" w:color="auto" w:fill="D9D9D9" w:themeFill="background1" w:themeFillShade="D9"/>
            <w:vAlign w:val="bottom"/>
          </w:tcPr>
          <w:p w14:paraId="1C51ED35" w14:textId="0446BF00"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1617.4</w:t>
            </w:r>
          </w:p>
        </w:tc>
        <w:tc>
          <w:tcPr>
            <w:tcW w:w="615" w:type="dxa"/>
            <w:shd w:val="clear" w:color="auto" w:fill="D9D9D9" w:themeFill="background1" w:themeFillShade="D9"/>
            <w:vAlign w:val="bottom"/>
          </w:tcPr>
          <w:p w14:paraId="0E05C38A" w14:textId="6B66BAC3"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1759.6</w:t>
            </w:r>
          </w:p>
        </w:tc>
      </w:tr>
      <w:tr w:rsidR="009F2EA0" w:rsidRPr="00202B95" w14:paraId="705D32F9" w14:textId="77777777" w:rsidTr="00CD5F03">
        <w:trPr>
          <w:trHeight w:val="20"/>
        </w:trPr>
        <w:tc>
          <w:tcPr>
            <w:tcW w:w="3451" w:type="dxa"/>
            <w:shd w:val="clear" w:color="auto" w:fill="auto"/>
            <w:noWrap/>
            <w:vAlign w:val="bottom"/>
            <w:hideMark/>
          </w:tcPr>
          <w:p w14:paraId="2D3FA23A" w14:textId="77624744"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Expenditures </w:t>
            </w:r>
            <w:r w:rsidRPr="00202B95">
              <w:rPr>
                <w:rFonts w:ascii="Sylfaen" w:hAnsi="Sylfaen"/>
                <w:i/>
                <w:sz w:val="14"/>
                <w:szCs w:val="14"/>
              </w:rPr>
              <w:t>(billion Armenian dram)</w:t>
            </w:r>
          </w:p>
        </w:tc>
        <w:tc>
          <w:tcPr>
            <w:tcW w:w="614" w:type="dxa"/>
            <w:shd w:val="clear" w:color="auto" w:fill="auto"/>
            <w:noWrap/>
            <w:vAlign w:val="bottom"/>
          </w:tcPr>
          <w:p w14:paraId="7D3F4FF7" w14:textId="2D2BC9E2"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1142.9</w:t>
            </w:r>
          </w:p>
        </w:tc>
        <w:tc>
          <w:tcPr>
            <w:tcW w:w="614" w:type="dxa"/>
            <w:shd w:val="clear" w:color="auto" w:fill="auto"/>
            <w:noWrap/>
            <w:vAlign w:val="bottom"/>
          </w:tcPr>
          <w:p w14:paraId="00EBA478" w14:textId="2C7DD6B3"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1235.1</w:t>
            </w:r>
          </w:p>
        </w:tc>
        <w:tc>
          <w:tcPr>
            <w:tcW w:w="614" w:type="dxa"/>
            <w:shd w:val="clear" w:color="auto" w:fill="auto"/>
            <w:noWrap/>
            <w:vAlign w:val="bottom"/>
          </w:tcPr>
          <w:p w14:paraId="6B11307C" w14:textId="577B2B6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1409.0</w:t>
            </w:r>
          </w:p>
        </w:tc>
        <w:tc>
          <w:tcPr>
            <w:tcW w:w="614" w:type="dxa"/>
            <w:shd w:val="clear" w:color="auto" w:fill="auto"/>
            <w:noWrap/>
            <w:vAlign w:val="bottom"/>
          </w:tcPr>
          <w:p w14:paraId="0D7DFB4A" w14:textId="5D13E1B6"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1449.1</w:t>
            </w:r>
          </w:p>
        </w:tc>
        <w:tc>
          <w:tcPr>
            <w:tcW w:w="614" w:type="dxa"/>
            <w:shd w:val="clear" w:color="auto" w:fill="auto"/>
            <w:noWrap/>
            <w:vAlign w:val="bottom"/>
          </w:tcPr>
          <w:p w14:paraId="351DF6AA" w14:textId="129B00B1"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1504.8</w:t>
            </w:r>
          </w:p>
        </w:tc>
        <w:tc>
          <w:tcPr>
            <w:tcW w:w="615" w:type="dxa"/>
            <w:shd w:val="clear" w:color="auto" w:fill="auto"/>
            <w:noWrap/>
            <w:vAlign w:val="bottom"/>
          </w:tcPr>
          <w:p w14:paraId="598C94C0" w14:textId="5473E5E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1447.1</w:t>
            </w:r>
          </w:p>
        </w:tc>
        <w:tc>
          <w:tcPr>
            <w:tcW w:w="614" w:type="dxa"/>
            <w:shd w:val="clear" w:color="auto" w:fill="auto"/>
            <w:noWrap/>
            <w:vAlign w:val="bottom"/>
          </w:tcPr>
          <w:p w14:paraId="01335E0C" w14:textId="39D58036"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1623.0</w:t>
            </w:r>
          </w:p>
        </w:tc>
        <w:tc>
          <w:tcPr>
            <w:tcW w:w="614" w:type="dxa"/>
            <w:shd w:val="clear" w:color="auto" w:fill="auto"/>
            <w:noWrap/>
            <w:vAlign w:val="bottom"/>
          </w:tcPr>
          <w:p w14:paraId="2AABB319" w14:textId="148D7398"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1894.3</w:t>
            </w:r>
          </w:p>
        </w:tc>
        <w:tc>
          <w:tcPr>
            <w:tcW w:w="614" w:type="dxa"/>
            <w:shd w:val="clear" w:color="auto" w:fill="D9D9D9" w:themeFill="background1" w:themeFillShade="D9"/>
            <w:noWrap/>
            <w:vAlign w:val="bottom"/>
          </w:tcPr>
          <w:p w14:paraId="18029D87" w14:textId="1AD7C76C"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1858.1</w:t>
            </w:r>
          </w:p>
        </w:tc>
        <w:tc>
          <w:tcPr>
            <w:tcW w:w="614" w:type="dxa"/>
            <w:shd w:val="clear" w:color="auto" w:fill="D9D9D9" w:themeFill="background1" w:themeFillShade="D9"/>
            <w:vAlign w:val="bottom"/>
          </w:tcPr>
          <w:p w14:paraId="3762020C" w14:textId="1B17D34E"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1871.1</w:t>
            </w:r>
          </w:p>
        </w:tc>
        <w:tc>
          <w:tcPr>
            <w:tcW w:w="615" w:type="dxa"/>
            <w:shd w:val="clear" w:color="auto" w:fill="D9D9D9" w:themeFill="background1" w:themeFillShade="D9"/>
            <w:vAlign w:val="bottom"/>
          </w:tcPr>
          <w:p w14:paraId="45F558D1" w14:textId="5E0FBE62"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1973.7</w:t>
            </w:r>
          </w:p>
        </w:tc>
      </w:tr>
      <w:tr w:rsidR="009F2EA0" w:rsidRPr="00202B95" w14:paraId="2CD3316F" w14:textId="77777777" w:rsidTr="00CD5F03">
        <w:trPr>
          <w:trHeight w:val="20"/>
        </w:trPr>
        <w:tc>
          <w:tcPr>
            <w:tcW w:w="3451" w:type="dxa"/>
            <w:shd w:val="clear" w:color="auto" w:fill="auto"/>
            <w:noWrap/>
            <w:vAlign w:val="bottom"/>
            <w:hideMark/>
          </w:tcPr>
          <w:p w14:paraId="42796D9F" w14:textId="28593922"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Deficit </w:t>
            </w:r>
            <w:r w:rsidRPr="00202B95">
              <w:rPr>
                <w:rFonts w:ascii="Sylfaen" w:hAnsi="Sylfaen"/>
                <w:i/>
                <w:sz w:val="14"/>
                <w:szCs w:val="14"/>
              </w:rPr>
              <w:t>(billion Armenian dram)</w:t>
            </w:r>
          </w:p>
        </w:tc>
        <w:tc>
          <w:tcPr>
            <w:tcW w:w="614" w:type="dxa"/>
            <w:shd w:val="clear" w:color="auto" w:fill="auto"/>
            <w:noWrap/>
            <w:vAlign w:val="bottom"/>
          </w:tcPr>
          <w:p w14:paraId="476F4DA5" w14:textId="4A21852A"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-71.5</w:t>
            </w:r>
          </w:p>
        </w:tc>
        <w:tc>
          <w:tcPr>
            <w:tcW w:w="614" w:type="dxa"/>
            <w:shd w:val="clear" w:color="auto" w:fill="auto"/>
            <w:noWrap/>
            <w:vAlign w:val="bottom"/>
          </w:tcPr>
          <w:p w14:paraId="14028777" w14:textId="78D719CD"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-90.3</w:t>
            </w:r>
          </w:p>
        </w:tc>
        <w:tc>
          <w:tcPr>
            <w:tcW w:w="614" w:type="dxa"/>
            <w:shd w:val="clear" w:color="auto" w:fill="auto"/>
            <w:noWrap/>
            <w:vAlign w:val="bottom"/>
          </w:tcPr>
          <w:p w14:paraId="40138F83" w14:textId="4A4EE9F0"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-241.3</w:t>
            </w:r>
          </w:p>
        </w:tc>
        <w:tc>
          <w:tcPr>
            <w:tcW w:w="614" w:type="dxa"/>
            <w:shd w:val="clear" w:color="auto" w:fill="auto"/>
            <w:noWrap/>
            <w:vAlign w:val="bottom"/>
          </w:tcPr>
          <w:p w14:paraId="49755FAB" w14:textId="2ED1D94C"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-278.0</w:t>
            </w:r>
          </w:p>
        </w:tc>
        <w:tc>
          <w:tcPr>
            <w:tcW w:w="614" w:type="dxa"/>
            <w:shd w:val="clear" w:color="auto" w:fill="auto"/>
            <w:noWrap/>
            <w:vAlign w:val="bottom"/>
          </w:tcPr>
          <w:p w14:paraId="36E3FD1C" w14:textId="22DB987C"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-267.0</w:t>
            </w:r>
          </w:p>
        </w:tc>
        <w:tc>
          <w:tcPr>
            <w:tcW w:w="615" w:type="dxa"/>
            <w:shd w:val="clear" w:color="auto" w:fill="auto"/>
            <w:noWrap/>
            <w:vAlign w:val="bottom"/>
          </w:tcPr>
          <w:p w14:paraId="6371FAC7" w14:textId="04AFEE3A"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-105.4</w:t>
            </w:r>
          </w:p>
        </w:tc>
        <w:tc>
          <w:tcPr>
            <w:tcW w:w="614" w:type="dxa"/>
            <w:shd w:val="clear" w:color="auto" w:fill="auto"/>
            <w:noWrap/>
            <w:vAlign w:val="bottom"/>
          </w:tcPr>
          <w:p w14:paraId="26AE9BCE" w14:textId="43B36638"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-63.9</w:t>
            </w:r>
          </w:p>
        </w:tc>
        <w:tc>
          <w:tcPr>
            <w:tcW w:w="614" w:type="dxa"/>
            <w:shd w:val="clear" w:color="auto" w:fill="auto"/>
            <w:noWrap/>
            <w:vAlign w:val="bottom"/>
          </w:tcPr>
          <w:p w14:paraId="139BFCD0" w14:textId="4BFD8632"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-333.9</w:t>
            </w:r>
          </w:p>
        </w:tc>
        <w:tc>
          <w:tcPr>
            <w:tcW w:w="614" w:type="dxa"/>
            <w:shd w:val="clear" w:color="auto" w:fill="D9D9D9" w:themeFill="background1" w:themeFillShade="D9"/>
            <w:noWrap/>
            <w:vAlign w:val="bottom"/>
          </w:tcPr>
          <w:p w14:paraId="623E7C45" w14:textId="4768DB6E"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-295.2</w:t>
            </w:r>
          </w:p>
        </w:tc>
        <w:tc>
          <w:tcPr>
            <w:tcW w:w="614" w:type="dxa"/>
            <w:shd w:val="clear" w:color="auto" w:fill="D9D9D9" w:themeFill="background1" w:themeFillShade="D9"/>
            <w:vAlign w:val="bottom"/>
          </w:tcPr>
          <w:p w14:paraId="12325290" w14:textId="307CD23F"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-161.3</w:t>
            </w:r>
          </w:p>
        </w:tc>
        <w:tc>
          <w:tcPr>
            <w:tcW w:w="615" w:type="dxa"/>
            <w:shd w:val="clear" w:color="auto" w:fill="D9D9D9" w:themeFill="background1" w:themeFillShade="D9"/>
            <w:vAlign w:val="bottom"/>
          </w:tcPr>
          <w:p w14:paraId="2F961C94" w14:textId="28E3AE43"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-150.6</w:t>
            </w:r>
          </w:p>
        </w:tc>
      </w:tr>
      <w:tr w:rsidR="009F2EA0" w:rsidRPr="00202B95" w14:paraId="40093542" w14:textId="77777777" w:rsidTr="00CD5F03">
        <w:trPr>
          <w:trHeight w:val="20"/>
        </w:trPr>
        <w:tc>
          <w:tcPr>
            <w:tcW w:w="3451" w:type="dxa"/>
            <w:shd w:val="clear" w:color="auto" w:fill="auto"/>
            <w:noWrap/>
            <w:vAlign w:val="bottom"/>
            <w:hideMark/>
          </w:tcPr>
          <w:p w14:paraId="3D1C36BB" w14:textId="2A8EA3AE"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Revenues and grants </w:t>
            </w:r>
            <w:r w:rsidRPr="00202B95">
              <w:rPr>
                <w:rFonts w:ascii="Sylfaen" w:hAnsi="Sylfaen"/>
                <w:i/>
                <w:sz w:val="14"/>
                <w:szCs w:val="14"/>
              </w:rPr>
              <w:t>(share in GDP, %)</w:t>
            </w:r>
          </w:p>
        </w:tc>
        <w:tc>
          <w:tcPr>
            <w:tcW w:w="614" w:type="dxa"/>
            <w:shd w:val="clear" w:color="auto" w:fill="auto"/>
            <w:noWrap/>
            <w:vAlign w:val="bottom"/>
          </w:tcPr>
          <w:p w14:paraId="7E6C81BE" w14:textId="57CA5E2E"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23.5</w:t>
            </w:r>
          </w:p>
        </w:tc>
        <w:tc>
          <w:tcPr>
            <w:tcW w:w="614" w:type="dxa"/>
            <w:shd w:val="clear" w:color="auto" w:fill="auto"/>
            <w:noWrap/>
            <w:vAlign w:val="bottom"/>
          </w:tcPr>
          <w:p w14:paraId="23BA3FC0" w14:textId="5AAE5A2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23.7</w:t>
            </w:r>
          </w:p>
        </w:tc>
        <w:tc>
          <w:tcPr>
            <w:tcW w:w="614" w:type="dxa"/>
            <w:shd w:val="clear" w:color="auto" w:fill="auto"/>
            <w:noWrap/>
            <w:vAlign w:val="bottom"/>
          </w:tcPr>
          <w:p w14:paraId="3B2C679E" w14:textId="41D24083"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23.2</w:t>
            </w:r>
          </w:p>
        </w:tc>
        <w:tc>
          <w:tcPr>
            <w:tcW w:w="614" w:type="dxa"/>
            <w:shd w:val="clear" w:color="auto" w:fill="auto"/>
            <w:noWrap/>
            <w:vAlign w:val="bottom"/>
          </w:tcPr>
          <w:p w14:paraId="318FDB16" w14:textId="6EC844E8"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23.1</w:t>
            </w:r>
          </w:p>
        </w:tc>
        <w:tc>
          <w:tcPr>
            <w:tcW w:w="614" w:type="dxa"/>
            <w:shd w:val="clear" w:color="auto" w:fill="auto"/>
            <w:noWrap/>
            <w:vAlign w:val="bottom"/>
          </w:tcPr>
          <w:p w14:paraId="76D4A7CA" w14:textId="2339C7D9"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22.2</w:t>
            </w:r>
          </w:p>
        </w:tc>
        <w:tc>
          <w:tcPr>
            <w:tcW w:w="615" w:type="dxa"/>
            <w:shd w:val="clear" w:color="auto" w:fill="auto"/>
            <w:noWrap/>
            <w:vAlign w:val="bottom"/>
          </w:tcPr>
          <w:p w14:paraId="5735F78D" w14:textId="7E14F1B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22.3</w:t>
            </w:r>
          </w:p>
        </w:tc>
        <w:tc>
          <w:tcPr>
            <w:tcW w:w="614" w:type="dxa"/>
            <w:shd w:val="clear" w:color="auto" w:fill="auto"/>
            <w:noWrap/>
            <w:vAlign w:val="bottom"/>
          </w:tcPr>
          <w:p w14:paraId="4C66D023" w14:textId="3CA3FBAA"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23.8</w:t>
            </w:r>
          </w:p>
        </w:tc>
        <w:tc>
          <w:tcPr>
            <w:tcW w:w="614" w:type="dxa"/>
            <w:shd w:val="clear" w:color="auto" w:fill="auto"/>
            <w:noWrap/>
            <w:vAlign w:val="bottom"/>
          </w:tcPr>
          <w:p w14:paraId="1F4BA87B" w14:textId="1C2E8536"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25.2</w:t>
            </w:r>
          </w:p>
        </w:tc>
        <w:tc>
          <w:tcPr>
            <w:tcW w:w="614" w:type="dxa"/>
            <w:shd w:val="clear" w:color="auto" w:fill="D9D9D9" w:themeFill="background1" w:themeFillShade="D9"/>
            <w:noWrap/>
            <w:vAlign w:val="bottom"/>
          </w:tcPr>
          <w:p w14:paraId="348B4163" w14:textId="3D6BBFE3"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23.2</w:t>
            </w:r>
          </w:p>
        </w:tc>
        <w:tc>
          <w:tcPr>
            <w:tcW w:w="614" w:type="dxa"/>
            <w:shd w:val="clear" w:color="auto" w:fill="D9D9D9" w:themeFill="background1" w:themeFillShade="D9"/>
            <w:vAlign w:val="bottom"/>
          </w:tcPr>
          <w:p w14:paraId="5D585079" w14:textId="38640B5A"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23.7</w:t>
            </w:r>
          </w:p>
        </w:tc>
        <w:tc>
          <w:tcPr>
            <w:tcW w:w="615" w:type="dxa"/>
            <w:shd w:val="clear" w:color="auto" w:fill="D9D9D9" w:themeFill="background1" w:themeFillShade="D9"/>
            <w:vAlign w:val="bottom"/>
          </w:tcPr>
          <w:p w14:paraId="2014262C" w14:textId="322E10F2"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23.4</w:t>
            </w:r>
          </w:p>
        </w:tc>
      </w:tr>
      <w:tr w:rsidR="009F2EA0" w:rsidRPr="00202B95" w14:paraId="01D4A3B7" w14:textId="77777777" w:rsidTr="00CD5F03">
        <w:trPr>
          <w:trHeight w:val="20"/>
        </w:trPr>
        <w:tc>
          <w:tcPr>
            <w:tcW w:w="3451" w:type="dxa"/>
            <w:shd w:val="clear" w:color="auto" w:fill="auto"/>
            <w:noWrap/>
            <w:vAlign w:val="bottom"/>
            <w:hideMark/>
          </w:tcPr>
          <w:p w14:paraId="3C4D058F" w14:textId="1018848E"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Tax revenues </w:t>
            </w:r>
            <w:r w:rsidRPr="00202B95">
              <w:rPr>
                <w:rFonts w:ascii="Sylfaen" w:hAnsi="Sylfaen"/>
                <w:i/>
                <w:sz w:val="14"/>
                <w:szCs w:val="14"/>
              </w:rPr>
              <w:t>(share in GDP, %)</w:t>
            </w:r>
          </w:p>
        </w:tc>
        <w:tc>
          <w:tcPr>
            <w:tcW w:w="614" w:type="dxa"/>
            <w:shd w:val="clear" w:color="auto" w:fill="auto"/>
            <w:noWrap/>
            <w:vAlign w:val="bottom"/>
          </w:tcPr>
          <w:p w14:paraId="71DB1DF5" w14:textId="1C726BF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22.0</w:t>
            </w:r>
          </w:p>
        </w:tc>
        <w:tc>
          <w:tcPr>
            <w:tcW w:w="614" w:type="dxa"/>
            <w:shd w:val="clear" w:color="auto" w:fill="auto"/>
            <w:noWrap/>
            <w:vAlign w:val="bottom"/>
          </w:tcPr>
          <w:p w14:paraId="7E192621" w14:textId="329C471E"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22.0</w:t>
            </w:r>
          </w:p>
        </w:tc>
        <w:tc>
          <w:tcPr>
            <w:tcW w:w="614" w:type="dxa"/>
            <w:shd w:val="clear" w:color="auto" w:fill="auto"/>
            <w:noWrap/>
            <w:vAlign w:val="bottom"/>
          </w:tcPr>
          <w:p w14:paraId="25D8B002" w14:textId="17D8F00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21.2</w:t>
            </w:r>
          </w:p>
        </w:tc>
        <w:tc>
          <w:tcPr>
            <w:tcW w:w="614" w:type="dxa"/>
            <w:shd w:val="clear" w:color="auto" w:fill="auto"/>
            <w:noWrap/>
            <w:vAlign w:val="bottom"/>
          </w:tcPr>
          <w:p w14:paraId="04E5057C" w14:textId="6D1375D9"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21.3</w:t>
            </w:r>
          </w:p>
        </w:tc>
        <w:tc>
          <w:tcPr>
            <w:tcW w:w="614" w:type="dxa"/>
            <w:shd w:val="clear" w:color="auto" w:fill="auto"/>
            <w:noWrap/>
            <w:vAlign w:val="bottom"/>
          </w:tcPr>
          <w:p w14:paraId="611027D5" w14:textId="0515060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20.8</w:t>
            </w:r>
          </w:p>
        </w:tc>
        <w:tc>
          <w:tcPr>
            <w:tcW w:w="615" w:type="dxa"/>
            <w:shd w:val="clear" w:color="auto" w:fill="auto"/>
            <w:noWrap/>
            <w:vAlign w:val="bottom"/>
          </w:tcPr>
          <w:p w14:paraId="43D502A6" w14:textId="73E9C51A"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20.9</w:t>
            </w:r>
          </w:p>
        </w:tc>
        <w:tc>
          <w:tcPr>
            <w:tcW w:w="614" w:type="dxa"/>
            <w:shd w:val="clear" w:color="auto" w:fill="auto"/>
            <w:noWrap/>
            <w:vAlign w:val="bottom"/>
          </w:tcPr>
          <w:p w14:paraId="5DD38633" w14:textId="03E50B4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22.4</w:t>
            </w:r>
          </w:p>
        </w:tc>
        <w:tc>
          <w:tcPr>
            <w:tcW w:w="614" w:type="dxa"/>
            <w:shd w:val="clear" w:color="auto" w:fill="auto"/>
            <w:noWrap/>
            <w:vAlign w:val="bottom"/>
          </w:tcPr>
          <w:p w14:paraId="16D041F3" w14:textId="38F4220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22.4</w:t>
            </w:r>
          </w:p>
        </w:tc>
        <w:tc>
          <w:tcPr>
            <w:tcW w:w="614" w:type="dxa"/>
            <w:shd w:val="clear" w:color="auto" w:fill="D9D9D9" w:themeFill="background1" w:themeFillShade="D9"/>
            <w:noWrap/>
            <w:vAlign w:val="bottom"/>
          </w:tcPr>
          <w:p w14:paraId="4E7EBE93" w14:textId="00158F6E"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22.1</w:t>
            </w:r>
          </w:p>
        </w:tc>
        <w:tc>
          <w:tcPr>
            <w:tcW w:w="614" w:type="dxa"/>
            <w:shd w:val="clear" w:color="auto" w:fill="D9D9D9" w:themeFill="background1" w:themeFillShade="D9"/>
            <w:vAlign w:val="bottom"/>
          </w:tcPr>
          <w:p w14:paraId="6F61E930" w14:textId="75829C3F"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22.4</w:t>
            </w:r>
          </w:p>
        </w:tc>
        <w:tc>
          <w:tcPr>
            <w:tcW w:w="615" w:type="dxa"/>
            <w:shd w:val="clear" w:color="auto" w:fill="D9D9D9" w:themeFill="background1" w:themeFillShade="D9"/>
            <w:vAlign w:val="bottom"/>
          </w:tcPr>
          <w:p w14:paraId="1A3BC3D6" w14:textId="5B1D7408"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22.6</w:t>
            </w:r>
          </w:p>
        </w:tc>
      </w:tr>
      <w:tr w:rsidR="009F2EA0" w:rsidRPr="00202B95" w14:paraId="0A1BE39B" w14:textId="77777777" w:rsidTr="00CD5F03">
        <w:trPr>
          <w:trHeight w:val="20"/>
        </w:trPr>
        <w:tc>
          <w:tcPr>
            <w:tcW w:w="3451" w:type="dxa"/>
            <w:shd w:val="clear" w:color="auto" w:fill="auto"/>
            <w:noWrap/>
            <w:vAlign w:val="bottom"/>
            <w:hideMark/>
          </w:tcPr>
          <w:p w14:paraId="55995515" w14:textId="39CD50F4"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Expenditures </w:t>
            </w:r>
            <w:r w:rsidRPr="00202B95">
              <w:rPr>
                <w:rFonts w:ascii="Sylfaen" w:hAnsi="Sylfaen"/>
                <w:i/>
                <w:sz w:val="14"/>
                <w:szCs w:val="14"/>
              </w:rPr>
              <w:t>(share in GDP, %)</w:t>
            </w:r>
          </w:p>
        </w:tc>
        <w:tc>
          <w:tcPr>
            <w:tcW w:w="614" w:type="dxa"/>
            <w:shd w:val="clear" w:color="auto" w:fill="auto"/>
            <w:noWrap/>
            <w:vAlign w:val="bottom"/>
          </w:tcPr>
          <w:p w14:paraId="7661E9E9" w14:textId="5A11FE1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25.1</w:t>
            </w:r>
          </w:p>
        </w:tc>
        <w:tc>
          <w:tcPr>
            <w:tcW w:w="614" w:type="dxa"/>
            <w:shd w:val="clear" w:color="auto" w:fill="auto"/>
            <w:noWrap/>
            <w:vAlign w:val="bottom"/>
          </w:tcPr>
          <w:p w14:paraId="255773FA" w14:textId="55689BFE"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25.6</w:t>
            </w:r>
          </w:p>
        </w:tc>
        <w:tc>
          <w:tcPr>
            <w:tcW w:w="614" w:type="dxa"/>
            <w:shd w:val="clear" w:color="auto" w:fill="auto"/>
            <w:noWrap/>
            <w:vAlign w:val="bottom"/>
          </w:tcPr>
          <w:p w14:paraId="2708F9B1" w14:textId="7CDF3C8B"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28.0</w:t>
            </w:r>
          </w:p>
        </w:tc>
        <w:tc>
          <w:tcPr>
            <w:tcW w:w="614" w:type="dxa"/>
            <w:shd w:val="clear" w:color="auto" w:fill="auto"/>
            <w:noWrap/>
            <w:vAlign w:val="bottom"/>
          </w:tcPr>
          <w:p w14:paraId="1E5FB3CD" w14:textId="1BA0F796"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28.6</w:t>
            </w:r>
          </w:p>
        </w:tc>
        <w:tc>
          <w:tcPr>
            <w:tcW w:w="614" w:type="dxa"/>
            <w:shd w:val="clear" w:color="auto" w:fill="auto"/>
            <w:noWrap/>
            <w:vAlign w:val="bottom"/>
          </w:tcPr>
          <w:p w14:paraId="5881714C" w14:textId="019D95AC"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27.0</w:t>
            </w:r>
          </w:p>
        </w:tc>
        <w:tc>
          <w:tcPr>
            <w:tcW w:w="615" w:type="dxa"/>
            <w:shd w:val="clear" w:color="auto" w:fill="auto"/>
            <w:noWrap/>
            <w:vAlign w:val="bottom"/>
          </w:tcPr>
          <w:p w14:paraId="78E468CB" w14:textId="7677AE8B"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24.1</w:t>
            </w:r>
          </w:p>
        </w:tc>
        <w:tc>
          <w:tcPr>
            <w:tcW w:w="614" w:type="dxa"/>
            <w:shd w:val="clear" w:color="auto" w:fill="auto"/>
            <w:noWrap/>
            <w:vAlign w:val="bottom"/>
          </w:tcPr>
          <w:p w14:paraId="6D951B12" w14:textId="2CEB7B96"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24.8</w:t>
            </w:r>
          </w:p>
        </w:tc>
        <w:tc>
          <w:tcPr>
            <w:tcW w:w="614" w:type="dxa"/>
            <w:shd w:val="clear" w:color="auto" w:fill="auto"/>
            <w:noWrap/>
            <w:vAlign w:val="bottom"/>
          </w:tcPr>
          <w:p w14:paraId="0C3C6DF7" w14:textId="19B7BE71"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30.6</w:t>
            </w:r>
          </w:p>
        </w:tc>
        <w:tc>
          <w:tcPr>
            <w:tcW w:w="614" w:type="dxa"/>
            <w:shd w:val="clear" w:color="auto" w:fill="D9D9D9" w:themeFill="background1" w:themeFillShade="D9"/>
            <w:noWrap/>
            <w:vAlign w:val="bottom"/>
          </w:tcPr>
          <w:p w14:paraId="055349EB" w14:textId="75F0EF69"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27.5</w:t>
            </w:r>
          </w:p>
        </w:tc>
        <w:tc>
          <w:tcPr>
            <w:tcW w:w="614" w:type="dxa"/>
            <w:shd w:val="clear" w:color="auto" w:fill="D9D9D9" w:themeFill="background1" w:themeFillShade="D9"/>
            <w:vAlign w:val="bottom"/>
          </w:tcPr>
          <w:p w14:paraId="67475DC9" w14:textId="01ACD6B4"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25.9</w:t>
            </w:r>
          </w:p>
        </w:tc>
        <w:tc>
          <w:tcPr>
            <w:tcW w:w="615" w:type="dxa"/>
            <w:shd w:val="clear" w:color="auto" w:fill="D9D9D9" w:themeFill="background1" w:themeFillShade="D9"/>
            <w:vAlign w:val="bottom"/>
          </w:tcPr>
          <w:p w14:paraId="37E5E8AC" w14:textId="7227A8EE"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25.3</w:t>
            </w:r>
          </w:p>
        </w:tc>
      </w:tr>
      <w:tr w:rsidR="009F2EA0" w:rsidRPr="00202B95" w14:paraId="45131F9D" w14:textId="77777777" w:rsidTr="00CD5F03">
        <w:trPr>
          <w:trHeight w:val="20"/>
        </w:trPr>
        <w:tc>
          <w:tcPr>
            <w:tcW w:w="3451" w:type="dxa"/>
            <w:tcBorders>
              <w:bottom w:val="single" w:sz="6" w:space="0" w:color="auto"/>
            </w:tcBorders>
            <w:shd w:val="clear" w:color="auto" w:fill="auto"/>
            <w:noWrap/>
            <w:vAlign w:val="bottom"/>
            <w:hideMark/>
          </w:tcPr>
          <w:p w14:paraId="6AF771F8" w14:textId="7463BCC5"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Deficit </w:t>
            </w:r>
            <w:r w:rsidRPr="00202B95">
              <w:rPr>
                <w:rFonts w:ascii="Sylfaen" w:hAnsi="Sylfaen"/>
                <w:i/>
                <w:sz w:val="14"/>
                <w:szCs w:val="14"/>
              </w:rPr>
              <w:t>(share in GDP, %)</w:t>
            </w:r>
          </w:p>
        </w:tc>
        <w:tc>
          <w:tcPr>
            <w:tcW w:w="614" w:type="dxa"/>
            <w:tcBorders>
              <w:bottom w:val="single" w:sz="6" w:space="0" w:color="auto"/>
            </w:tcBorders>
            <w:shd w:val="clear" w:color="auto" w:fill="auto"/>
            <w:noWrap/>
            <w:vAlign w:val="bottom"/>
          </w:tcPr>
          <w:p w14:paraId="31DC2DEE" w14:textId="741B826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-1.6</w:t>
            </w:r>
          </w:p>
        </w:tc>
        <w:tc>
          <w:tcPr>
            <w:tcW w:w="614" w:type="dxa"/>
            <w:tcBorders>
              <w:bottom w:val="single" w:sz="6" w:space="0" w:color="auto"/>
            </w:tcBorders>
            <w:shd w:val="clear" w:color="auto" w:fill="auto"/>
            <w:noWrap/>
            <w:vAlign w:val="bottom"/>
          </w:tcPr>
          <w:p w14:paraId="66DAE098" w14:textId="51057E7B"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-1.9</w:t>
            </w:r>
          </w:p>
        </w:tc>
        <w:tc>
          <w:tcPr>
            <w:tcW w:w="614" w:type="dxa"/>
            <w:tcBorders>
              <w:bottom w:val="single" w:sz="6" w:space="0" w:color="auto"/>
            </w:tcBorders>
            <w:shd w:val="clear" w:color="auto" w:fill="auto"/>
            <w:noWrap/>
            <w:vAlign w:val="bottom"/>
          </w:tcPr>
          <w:p w14:paraId="75E71EF4" w14:textId="46EBA33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-4.8</w:t>
            </w:r>
          </w:p>
        </w:tc>
        <w:tc>
          <w:tcPr>
            <w:tcW w:w="614" w:type="dxa"/>
            <w:tcBorders>
              <w:bottom w:val="single" w:sz="6" w:space="0" w:color="auto"/>
            </w:tcBorders>
            <w:shd w:val="clear" w:color="auto" w:fill="auto"/>
            <w:noWrap/>
            <w:vAlign w:val="bottom"/>
          </w:tcPr>
          <w:p w14:paraId="3E9B5A85" w14:textId="49459978"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-5.5</w:t>
            </w:r>
          </w:p>
        </w:tc>
        <w:tc>
          <w:tcPr>
            <w:tcW w:w="614" w:type="dxa"/>
            <w:tcBorders>
              <w:bottom w:val="single" w:sz="6" w:space="0" w:color="auto"/>
            </w:tcBorders>
            <w:shd w:val="clear" w:color="auto" w:fill="auto"/>
            <w:noWrap/>
            <w:vAlign w:val="bottom"/>
          </w:tcPr>
          <w:p w14:paraId="68EC7F19" w14:textId="1C65F50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-4.8</w:t>
            </w:r>
          </w:p>
        </w:tc>
        <w:tc>
          <w:tcPr>
            <w:tcW w:w="615" w:type="dxa"/>
            <w:tcBorders>
              <w:bottom w:val="single" w:sz="6" w:space="0" w:color="auto"/>
            </w:tcBorders>
            <w:shd w:val="clear" w:color="auto" w:fill="auto"/>
            <w:noWrap/>
            <w:vAlign w:val="bottom"/>
          </w:tcPr>
          <w:p w14:paraId="53D4D9AB" w14:textId="4E67EB79"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-1.8</w:t>
            </w:r>
          </w:p>
        </w:tc>
        <w:tc>
          <w:tcPr>
            <w:tcW w:w="614" w:type="dxa"/>
            <w:tcBorders>
              <w:bottom w:val="single" w:sz="6" w:space="0" w:color="auto"/>
            </w:tcBorders>
            <w:shd w:val="clear" w:color="auto" w:fill="auto"/>
            <w:noWrap/>
            <w:vAlign w:val="bottom"/>
          </w:tcPr>
          <w:p w14:paraId="27AF4B11" w14:textId="2D0FA6E9"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w:t>
            </w:r>
          </w:p>
        </w:tc>
        <w:tc>
          <w:tcPr>
            <w:tcW w:w="614" w:type="dxa"/>
            <w:tcBorders>
              <w:bottom w:val="single" w:sz="6" w:space="0" w:color="auto"/>
            </w:tcBorders>
            <w:shd w:val="clear" w:color="auto" w:fill="auto"/>
            <w:noWrap/>
            <w:vAlign w:val="bottom"/>
          </w:tcPr>
          <w:p w14:paraId="0ADF8BC4" w14:textId="594F68E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-5.4</w:t>
            </w:r>
          </w:p>
        </w:tc>
        <w:tc>
          <w:tcPr>
            <w:tcW w:w="614" w:type="dxa"/>
            <w:tcBorders>
              <w:bottom w:val="single" w:sz="6" w:space="0" w:color="auto"/>
            </w:tcBorders>
            <w:shd w:val="clear" w:color="auto" w:fill="D9D9D9" w:themeFill="background1" w:themeFillShade="D9"/>
            <w:noWrap/>
            <w:vAlign w:val="bottom"/>
          </w:tcPr>
          <w:p w14:paraId="3D01A7B5" w14:textId="5EA2E21A"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-4.4</w:t>
            </w:r>
          </w:p>
        </w:tc>
        <w:tc>
          <w:tcPr>
            <w:tcW w:w="614" w:type="dxa"/>
            <w:tcBorders>
              <w:bottom w:val="single" w:sz="6" w:space="0" w:color="auto"/>
            </w:tcBorders>
            <w:shd w:val="clear" w:color="auto" w:fill="D9D9D9" w:themeFill="background1" w:themeFillShade="D9"/>
            <w:vAlign w:val="bottom"/>
          </w:tcPr>
          <w:p w14:paraId="038BABDD" w14:textId="1DDC424D"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-2.2</w:t>
            </w:r>
          </w:p>
        </w:tc>
        <w:tc>
          <w:tcPr>
            <w:tcW w:w="615" w:type="dxa"/>
            <w:tcBorders>
              <w:bottom w:val="single" w:sz="6" w:space="0" w:color="auto"/>
            </w:tcBorders>
            <w:shd w:val="clear" w:color="auto" w:fill="D9D9D9" w:themeFill="background1" w:themeFillShade="D9"/>
            <w:vAlign w:val="bottom"/>
          </w:tcPr>
          <w:p w14:paraId="204D0059" w14:textId="58F1A4F5"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-1.9</w:t>
            </w:r>
          </w:p>
        </w:tc>
      </w:tr>
      <w:tr w:rsidR="009F2EA0" w:rsidRPr="00202B95" w14:paraId="56807195" w14:textId="77777777" w:rsidTr="00CD5F03">
        <w:trPr>
          <w:trHeight w:val="20"/>
        </w:trPr>
        <w:tc>
          <w:tcPr>
            <w:tcW w:w="10207" w:type="dxa"/>
            <w:gridSpan w:val="12"/>
            <w:tcBorders>
              <w:top w:val="single" w:sz="6" w:space="0" w:color="auto"/>
              <w:bottom w:val="dashed" w:sz="4" w:space="0" w:color="auto"/>
            </w:tcBorders>
            <w:shd w:val="clear" w:color="auto" w:fill="auto"/>
            <w:noWrap/>
            <w:vAlign w:val="bottom"/>
            <w:hideMark/>
          </w:tcPr>
          <w:p w14:paraId="09B0963E" w14:textId="73DB0D06" w:rsidR="009F2EA0" w:rsidRPr="00202B95" w:rsidRDefault="009F2EA0" w:rsidP="009F2EA0">
            <w:pPr>
              <w:spacing w:before="20" w:after="20"/>
              <w:rPr>
                <w:rFonts w:ascii="Sylfaen" w:hAnsi="Sylfaen"/>
                <w:b/>
                <w:bCs/>
                <w:sz w:val="14"/>
                <w:szCs w:val="14"/>
              </w:rPr>
            </w:pPr>
            <w:r w:rsidRPr="00202B95">
              <w:rPr>
                <w:rFonts w:ascii="Sylfaen" w:hAnsi="Sylfaen"/>
                <w:b/>
                <w:bCs/>
                <w:sz w:val="14"/>
                <w:szCs w:val="14"/>
              </w:rPr>
              <w:t>Monetary sector</w:t>
            </w:r>
          </w:p>
        </w:tc>
      </w:tr>
      <w:tr w:rsidR="009F2EA0" w:rsidRPr="00202B95" w14:paraId="15EDC2B1" w14:textId="77777777" w:rsidTr="00CD5F03">
        <w:trPr>
          <w:trHeight w:val="20"/>
        </w:trPr>
        <w:tc>
          <w:tcPr>
            <w:tcW w:w="3451" w:type="dxa"/>
            <w:tcBorders>
              <w:top w:val="dashed" w:sz="4" w:space="0" w:color="auto"/>
            </w:tcBorders>
            <w:shd w:val="clear" w:color="auto" w:fill="auto"/>
            <w:noWrap/>
            <w:vAlign w:val="bottom"/>
            <w:hideMark/>
          </w:tcPr>
          <w:p w14:paraId="18924FA7" w14:textId="5E364E90"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Broad money </w:t>
            </w:r>
            <w:r w:rsidRPr="00202B95">
              <w:rPr>
                <w:rFonts w:ascii="Sylfaen" w:hAnsi="Sylfaen"/>
                <w:i/>
                <w:sz w:val="14"/>
                <w:szCs w:val="14"/>
              </w:rPr>
              <w:t>(y/y, end of period, %)</w:t>
            </w:r>
          </w:p>
        </w:tc>
        <w:tc>
          <w:tcPr>
            <w:tcW w:w="614" w:type="dxa"/>
            <w:tcBorders>
              <w:top w:val="dashed" w:sz="4" w:space="0" w:color="auto"/>
            </w:tcBorders>
            <w:shd w:val="clear" w:color="auto" w:fill="auto"/>
            <w:noWrap/>
            <w:vAlign w:val="bottom"/>
          </w:tcPr>
          <w:p w14:paraId="40066A12" w14:textId="66D5342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14.8</w:t>
            </w:r>
          </w:p>
        </w:tc>
        <w:tc>
          <w:tcPr>
            <w:tcW w:w="614" w:type="dxa"/>
            <w:tcBorders>
              <w:top w:val="dashed" w:sz="4" w:space="0" w:color="auto"/>
            </w:tcBorders>
            <w:shd w:val="clear" w:color="auto" w:fill="auto"/>
            <w:noWrap/>
            <w:vAlign w:val="bottom"/>
          </w:tcPr>
          <w:p w14:paraId="51201B6A" w14:textId="224AFEB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8.3</w:t>
            </w:r>
          </w:p>
        </w:tc>
        <w:tc>
          <w:tcPr>
            <w:tcW w:w="614" w:type="dxa"/>
            <w:tcBorders>
              <w:top w:val="dashed" w:sz="4" w:space="0" w:color="auto"/>
            </w:tcBorders>
            <w:shd w:val="clear" w:color="auto" w:fill="auto"/>
            <w:noWrap/>
            <w:vAlign w:val="bottom"/>
          </w:tcPr>
          <w:p w14:paraId="57C89A68" w14:textId="6851019E"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10.8</w:t>
            </w:r>
          </w:p>
        </w:tc>
        <w:tc>
          <w:tcPr>
            <w:tcW w:w="614" w:type="dxa"/>
            <w:tcBorders>
              <w:top w:val="dashed" w:sz="4" w:space="0" w:color="auto"/>
            </w:tcBorders>
            <w:shd w:val="clear" w:color="auto" w:fill="auto"/>
            <w:noWrap/>
            <w:vAlign w:val="bottom"/>
          </w:tcPr>
          <w:p w14:paraId="45D86D02" w14:textId="5BE639DA"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17.5</w:t>
            </w:r>
          </w:p>
        </w:tc>
        <w:tc>
          <w:tcPr>
            <w:tcW w:w="614" w:type="dxa"/>
            <w:tcBorders>
              <w:top w:val="dashed" w:sz="4" w:space="0" w:color="auto"/>
            </w:tcBorders>
            <w:shd w:val="clear" w:color="auto" w:fill="auto"/>
            <w:noWrap/>
            <w:vAlign w:val="bottom"/>
          </w:tcPr>
          <w:p w14:paraId="1ADACEC7" w14:textId="63F39404"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18.5</w:t>
            </w:r>
          </w:p>
        </w:tc>
        <w:tc>
          <w:tcPr>
            <w:tcW w:w="615" w:type="dxa"/>
            <w:tcBorders>
              <w:top w:val="dashed" w:sz="4" w:space="0" w:color="auto"/>
            </w:tcBorders>
            <w:shd w:val="clear" w:color="auto" w:fill="auto"/>
            <w:noWrap/>
            <w:vAlign w:val="bottom"/>
          </w:tcPr>
          <w:p w14:paraId="573B7518" w14:textId="2BE003C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7.5</w:t>
            </w:r>
          </w:p>
        </w:tc>
        <w:tc>
          <w:tcPr>
            <w:tcW w:w="614" w:type="dxa"/>
            <w:tcBorders>
              <w:top w:val="dashed" w:sz="4" w:space="0" w:color="auto"/>
            </w:tcBorders>
            <w:shd w:val="clear" w:color="auto" w:fill="auto"/>
            <w:noWrap/>
            <w:vAlign w:val="bottom"/>
          </w:tcPr>
          <w:p w14:paraId="1F07FA87" w14:textId="51AC53E1"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11.2</w:t>
            </w:r>
          </w:p>
        </w:tc>
        <w:tc>
          <w:tcPr>
            <w:tcW w:w="614" w:type="dxa"/>
            <w:tcBorders>
              <w:top w:val="dashed" w:sz="4" w:space="0" w:color="auto"/>
            </w:tcBorders>
            <w:shd w:val="clear" w:color="auto" w:fill="auto"/>
            <w:noWrap/>
            <w:vAlign w:val="bottom"/>
          </w:tcPr>
          <w:p w14:paraId="1022DA99" w14:textId="2E5552D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9.0</w:t>
            </w:r>
          </w:p>
        </w:tc>
        <w:tc>
          <w:tcPr>
            <w:tcW w:w="614" w:type="dxa"/>
            <w:tcBorders>
              <w:top w:val="dashed" w:sz="4" w:space="0" w:color="auto"/>
            </w:tcBorders>
            <w:shd w:val="clear" w:color="auto" w:fill="D9D9D9" w:themeFill="background1" w:themeFillShade="D9"/>
            <w:noWrap/>
            <w:vAlign w:val="bottom"/>
          </w:tcPr>
          <w:p w14:paraId="2428D2FC" w14:textId="353F1FE0"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4" w:type="dxa"/>
            <w:tcBorders>
              <w:top w:val="dashed" w:sz="4" w:space="0" w:color="auto"/>
            </w:tcBorders>
            <w:shd w:val="clear" w:color="auto" w:fill="D9D9D9" w:themeFill="background1" w:themeFillShade="D9"/>
            <w:vAlign w:val="bottom"/>
          </w:tcPr>
          <w:p w14:paraId="4D32D840" w14:textId="66497C8A"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5" w:type="dxa"/>
            <w:tcBorders>
              <w:top w:val="dashed" w:sz="4" w:space="0" w:color="auto"/>
            </w:tcBorders>
            <w:shd w:val="clear" w:color="auto" w:fill="D9D9D9" w:themeFill="background1" w:themeFillShade="D9"/>
            <w:vAlign w:val="bottom"/>
          </w:tcPr>
          <w:p w14:paraId="329EECC3" w14:textId="0A6B26CA"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r>
      <w:tr w:rsidR="009F2EA0" w:rsidRPr="00202B95" w14:paraId="7A15569B" w14:textId="77777777" w:rsidTr="00CD5F03">
        <w:trPr>
          <w:trHeight w:val="20"/>
        </w:trPr>
        <w:tc>
          <w:tcPr>
            <w:tcW w:w="3451" w:type="dxa"/>
            <w:shd w:val="clear" w:color="auto" w:fill="auto"/>
            <w:noWrap/>
            <w:vAlign w:val="bottom"/>
            <w:hideMark/>
          </w:tcPr>
          <w:p w14:paraId="5D52CF93" w14:textId="55CB7635"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Dram broad money </w:t>
            </w:r>
            <w:r w:rsidRPr="00202B95">
              <w:rPr>
                <w:rFonts w:ascii="Sylfaen" w:hAnsi="Sylfaen"/>
                <w:i/>
                <w:sz w:val="14"/>
                <w:szCs w:val="14"/>
              </w:rPr>
              <w:t>(y/y, end of period, %)</w:t>
            </w:r>
          </w:p>
        </w:tc>
        <w:tc>
          <w:tcPr>
            <w:tcW w:w="614" w:type="dxa"/>
            <w:shd w:val="clear" w:color="auto" w:fill="auto"/>
            <w:noWrap/>
            <w:vAlign w:val="bottom"/>
          </w:tcPr>
          <w:p w14:paraId="4CF21AFC" w14:textId="7D195F7B"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14.9</w:t>
            </w:r>
          </w:p>
        </w:tc>
        <w:tc>
          <w:tcPr>
            <w:tcW w:w="614" w:type="dxa"/>
            <w:shd w:val="clear" w:color="auto" w:fill="auto"/>
            <w:noWrap/>
            <w:vAlign w:val="bottom"/>
          </w:tcPr>
          <w:p w14:paraId="7F02148D" w14:textId="7258E18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-3.5</w:t>
            </w:r>
          </w:p>
        </w:tc>
        <w:tc>
          <w:tcPr>
            <w:tcW w:w="614" w:type="dxa"/>
            <w:shd w:val="clear" w:color="auto" w:fill="auto"/>
            <w:noWrap/>
            <w:vAlign w:val="bottom"/>
          </w:tcPr>
          <w:p w14:paraId="0DDB71B7" w14:textId="2566AD89"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5.2</w:t>
            </w:r>
          </w:p>
        </w:tc>
        <w:tc>
          <w:tcPr>
            <w:tcW w:w="614" w:type="dxa"/>
            <w:shd w:val="clear" w:color="auto" w:fill="auto"/>
            <w:noWrap/>
            <w:vAlign w:val="bottom"/>
          </w:tcPr>
          <w:p w14:paraId="36A64323" w14:textId="268600ED"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24.8</w:t>
            </w:r>
          </w:p>
        </w:tc>
        <w:tc>
          <w:tcPr>
            <w:tcW w:w="614" w:type="dxa"/>
            <w:shd w:val="clear" w:color="auto" w:fill="auto"/>
            <w:noWrap/>
            <w:vAlign w:val="bottom"/>
          </w:tcPr>
          <w:p w14:paraId="236A5E66" w14:textId="5539E3B5"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28.9</w:t>
            </w:r>
          </w:p>
        </w:tc>
        <w:tc>
          <w:tcPr>
            <w:tcW w:w="615" w:type="dxa"/>
            <w:shd w:val="clear" w:color="auto" w:fill="auto"/>
            <w:noWrap/>
            <w:vAlign w:val="bottom"/>
          </w:tcPr>
          <w:p w14:paraId="42B429E0" w14:textId="6A95554E"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13.2</w:t>
            </w:r>
          </w:p>
        </w:tc>
        <w:tc>
          <w:tcPr>
            <w:tcW w:w="614" w:type="dxa"/>
            <w:shd w:val="clear" w:color="auto" w:fill="auto"/>
            <w:noWrap/>
            <w:vAlign w:val="bottom"/>
          </w:tcPr>
          <w:p w14:paraId="14B74068" w14:textId="73351B1A"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21.5</w:t>
            </w:r>
          </w:p>
        </w:tc>
        <w:tc>
          <w:tcPr>
            <w:tcW w:w="614" w:type="dxa"/>
            <w:shd w:val="clear" w:color="auto" w:fill="auto"/>
            <w:noWrap/>
            <w:vAlign w:val="bottom"/>
          </w:tcPr>
          <w:p w14:paraId="552E9AF0" w14:textId="3DB7BAC8"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14.8</w:t>
            </w:r>
          </w:p>
        </w:tc>
        <w:tc>
          <w:tcPr>
            <w:tcW w:w="614" w:type="dxa"/>
            <w:shd w:val="clear" w:color="auto" w:fill="D9D9D9" w:themeFill="background1" w:themeFillShade="D9"/>
            <w:noWrap/>
            <w:vAlign w:val="bottom"/>
          </w:tcPr>
          <w:p w14:paraId="77FADC20" w14:textId="3292E326"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4" w:type="dxa"/>
            <w:shd w:val="clear" w:color="auto" w:fill="D9D9D9" w:themeFill="background1" w:themeFillShade="D9"/>
            <w:vAlign w:val="bottom"/>
          </w:tcPr>
          <w:p w14:paraId="6DDBA9E3" w14:textId="33C8B8A0"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5" w:type="dxa"/>
            <w:shd w:val="clear" w:color="auto" w:fill="D9D9D9" w:themeFill="background1" w:themeFillShade="D9"/>
            <w:vAlign w:val="bottom"/>
          </w:tcPr>
          <w:p w14:paraId="1F1169D2" w14:textId="0E102305"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r>
      <w:tr w:rsidR="009F2EA0" w:rsidRPr="00202B95" w14:paraId="0CA49037" w14:textId="77777777" w:rsidTr="00CD5F03">
        <w:trPr>
          <w:trHeight w:val="20"/>
        </w:trPr>
        <w:tc>
          <w:tcPr>
            <w:tcW w:w="3451" w:type="dxa"/>
            <w:shd w:val="clear" w:color="auto" w:fill="auto"/>
            <w:noWrap/>
            <w:vAlign w:val="bottom"/>
            <w:hideMark/>
          </w:tcPr>
          <w:p w14:paraId="1FA876CA" w14:textId="285B0454" w:rsidR="009F2EA0" w:rsidRPr="00202B95" w:rsidRDefault="009F2EA0" w:rsidP="009F2EA0">
            <w:pPr>
              <w:spacing w:before="20" w:after="20"/>
              <w:rPr>
                <w:rFonts w:ascii="Sylfaen" w:hAnsi="Sylfaen"/>
                <w:sz w:val="14"/>
                <w:szCs w:val="14"/>
              </w:rPr>
            </w:pPr>
            <w:r w:rsidRPr="00202B95">
              <w:rPr>
                <w:rFonts w:ascii="Sylfaen" w:hAnsi="Sylfaen"/>
                <w:sz w:val="14"/>
                <w:szCs w:val="14"/>
              </w:rPr>
              <w:t xml:space="preserve">Loans to economy </w:t>
            </w:r>
            <w:r w:rsidRPr="00202B95">
              <w:rPr>
                <w:rFonts w:ascii="Sylfaen" w:hAnsi="Sylfaen"/>
                <w:i/>
                <w:sz w:val="14"/>
                <w:szCs w:val="14"/>
              </w:rPr>
              <w:t>(y/y, end of period, %)</w:t>
            </w:r>
          </w:p>
        </w:tc>
        <w:tc>
          <w:tcPr>
            <w:tcW w:w="614" w:type="dxa"/>
            <w:shd w:val="clear" w:color="auto" w:fill="auto"/>
            <w:noWrap/>
            <w:vAlign w:val="bottom"/>
          </w:tcPr>
          <w:p w14:paraId="1CE1EE3D" w14:textId="004A2884"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12.9</w:t>
            </w:r>
          </w:p>
        </w:tc>
        <w:tc>
          <w:tcPr>
            <w:tcW w:w="614" w:type="dxa"/>
            <w:shd w:val="clear" w:color="auto" w:fill="auto"/>
            <w:noWrap/>
            <w:vAlign w:val="bottom"/>
          </w:tcPr>
          <w:p w14:paraId="227D5F3F" w14:textId="19F60440"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20.8</w:t>
            </w:r>
          </w:p>
        </w:tc>
        <w:tc>
          <w:tcPr>
            <w:tcW w:w="614" w:type="dxa"/>
            <w:shd w:val="clear" w:color="auto" w:fill="auto"/>
            <w:noWrap/>
            <w:vAlign w:val="bottom"/>
          </w:tcPr>
          <w:p w14:paraId="3EBBB97F" w14:textId="40971487"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-3.3</w:t>
            </w:r>
          </w:p>
        </w:tc>
        <w:tc>
          <w:tcPr>
            <w:tcW w:w="614" w:type="dxa"/>
            <w:shd w:val="clear" w:color="auto" w:fill="auto"/>
            <w:noWrap/>
            <w:vAlign w:val="bottom"/>
          </w:tcPr>
          <w:p w14:paraId="42C80D29" w14:textId="0A03D97F"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6.0</w:t>
            </w:r>
          </w:p>
        </w:tc>
        <w:tc>
          <w:tcPr>
            <w:tcW w:w="614" w:type="dxa"/>
            <w:shd w:val="clear" w:color="auto" w:fill="auto"/>
            <w:noWrap/>
            <w:vAlign w:val="bottom"/>
          </w:tcPr>
          <w:p w14:paraId="0FADB770" w14:textId="44F87C1B"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16.5</w:t>
            </w:r>
          </w:p>
        </w:tc>
        <w:tc>
          <w:tcPr>
            <w:tcW w:w="615" w:type="dxa"/>
            <w:shd w:val="clear" w:color="auto" w:fill="auto"/>
            <w:noWrap/>
            <w:vAlign w:val="bottom"/>
          </w:tcPr>
          <w:p w14:paraId="1662F97D" w14:textId="1181B841"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17.2</w:t>
            </w:r>
          </w:p>
        </w:tc>
        <w:tc>
          <w:tcPr>
            <w:tcW w:w="614" w:type="dxa"/>
            <w:shd w:val="clear" w:color="auto" w:fill="auto"/>
            <w:noWrap/>
            <w:vAlign w:val="bottom"/>
          </w:tcPr>
          <w:p w14:paraId="6E09F3EB" w14:textId="14FEEE64"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18.5</w:t>
            </w:r>
          </w:p>
        </w:tc>
        <w:tc>
          <w:tcPr>
            <w:tcW w:w="614" w:type="dxa"/>
            <w:shd w:val="clear" w:color="auto" w:fill="auto"/>
            <w:noWrap/>
            <w:vAlign w:val="bottom"/>
          </w:tcPr>
          <w:p w14:paraId="0EDF7177" w14:textId="53442AD2"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14.3</w:t>
            </w:r>
          </w:p>
        </w:tc>
        <w:tc>
          <w:tcPr>
            <w:tcW w:w="614" w:type="dxa"/>
            <w:shd w:val="clear" w:color="auto" w:fill="D9D9D9" w:themeFill="background1" w:themeFillShade="D9"/>
            <w:noWrap/>
            <w:vAlign w:val="bottom"/>
          </w:tcPr>
          <w:p w14:paraId="2D1095B5" w14:textId="16465A07"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4" w:type="dxa"/>
            <w:shd w:val="clear" w:color="auto" w:fill="D9D9D9" w:themeFill="background1" w:themeFillShade="D9"/>
            <w:vAlign w:val="bottom"/>
          </w:tcPr>
          <w:p w14:paraId="704C126C" w14:textId="0E9F6B75"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5" w:type="dxa"/>
            <w:shd w:val="clear" w:color="auto" w:fill="D9D9D9" w:themeFill="background1" w:themeFillShade="D9"/>
            <w:vAlign w:val="bottom"/>
          </w:tcPr>
          <w:p w14:paraId="316BB8FD" w14:textId="723136D7"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r>
      <w:tr w:rsidR="009F2EA0" w:rsidRPr="00202B95" w14:paraId="78E0BD01" w14:textId="77777777" w:rsidTr="00CD5F03">
        <w:trPr>
          <w:trHeight w:val="20"/>
        </w:trPr>
        <w:tc>
          <w:tcPr>
            <w:tcW w:w="3451" w:type="dxa"/>
            <w:tcBorders>
              <w:bottom w:val="single" w:sz="6" w:space="0" w:color="auto"/>
            </w:tcBorders>
            <w:shd w:val="clear" w:color="auto" w:fill="auto"/>
            <w:noWrap/>
            <w:vAlign w:val="bottom"/>
            <w:hideMark/>
          </w:tcPr>
          <w:p w14:paraId="203D3A57" w14:textId="12E47C77" w:rsidR="009F2EA0" w:rsidRPr="00202B95" w:rsidRDefault="009F2EA0" w:rsidP="009F2EA0">
            <w:pPr>
              <w:spacing w:before="20" w:after="20"/>
              <w:rPr>
                <w:rFonts w:ascii="Sylfaen" w:hAnsi="Sylfaen"/>
                <w:sz w:val="14"/>
                <w:szCs w:val="14"/>
              </w:rPr>
            </w:pPr>
            <w:r w:rsidRPr="00202B95">
              <w:rPr>
                <w:rFonts w:ascii="Sylfaen" w:hAnsi="Sylfaen"/>
                <w:sz w:val="14"/>
                <w:szCs w:val="14"/>
              </w:rPr>
              <w:t>USD/AMD</w:t>
            </w:r>
            <w:r w:rsidRPr="00202B95">
              <w:rPr>
                <w:rFonts w:ascii="Sylfaen" w:hAnsi="Sylfaen"/>
                <w:i/>
                <w:sz w:val="14"/>
                <w:szCs w:val="14"/>
              </w:rPr>
              <w:t xml:space="preserve"> (Armenian dram for one US dollar)</w:t>
            </w:r>
          </w:p>
        </w:tc>
        <w:tc>
          <w:tcPr>
            <w:tcW w:w="614" w:type="dxa"/>
            <w:tcBorders>
              <w:bottom w:val="single" w:sz="6" w:space="0" w:color="auto"/>
            </w:tcBorders>
            <w:shd w:val="clear" w:color="auto" w:fill="auto"/>
            <w:noWrap/>
            <w:vAlign w:val="bottom"/>
          </w:tcPr>
          <w:p w14:paraId="67F3E376" w14:textId="7407981B"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409.6</w:t>
            </w:r>
          </w:p>
        </w:tc>
        <w:tc>
          <w:tcPr>
            <w:tcW w:w="614" w:type="dxa"/>
            <w:tcBorders>
              <w:bottom w:val="single" w:sz="6" w:space="0" w:color="auto"/>
            </w:tcBorders>
            <w:shd w:val="clear" w:color="auto" w:fill="auto"/>
            <w:noWrap/>
            <w:vAlign w:val="bottom"/>
          </w:tcPr>
          <w:p w14:paraId="126A0721" w14:textId="11DF3F53"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415.9</w:t>
            </w:r>
          </w:p>
        </w:tc>
        <w:tc>
          <w:tcPr>
            <w:tcW w:w="614" w:type="dxa"/>
            <w:tcBorders>
              <w:bottom w:val="single" w:sz="6" w:space="0" w:color="auto"/>
            </w:tcBorders>
            <w:shd w:val="clear" w:color="auto" w:fill="auto"/>
            <w:noWrap/>
            <w:vAlign w:val="bottom"/>
          </w:tcPr>
          <w:p w14:paraId="08A027A0" w14:textId="0ABCAF39"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477.9</w:t>
            </w:r>
          </w:p>
        </w:tc>
        <w:tc>
          <w:tcPr>
            <w:tcW w:w="614" w:type="dxa"/>
            <w:tcBorders>
              <w:bottom w:val="single" w:sz="6" w:space="0" w:color="auto"/>
            </w:tcBorders>
            <w:shd w:val="clear" w:color="auto" w:fill="auto"/>
            <w:noWrap/>
            <w:vAlign w:val="bottom"/>
          </w:tcPr>
          <w:p w14:paraId="031CE62B" w14:textId="64DC2F4E"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480.5</w:t>
            </w:r>
          </w:p>
        </w:tc>
        <w:tc>
          <w:tcPr>
            <w:tcW w:w="614" w:type="dxa"/>
            <w:tcBorders>
              <w:bottom w:val="single" w:sz="6" w:space="0" w:color="auto"/>
            </w:tcBorders>
            <w:shd w:val="clear" w:color="auto" w:fill="auto"/>
            <w:noWrap/>
            <w:vAlign w:val="bottom"/>
          </w:tcPr>
          <w:p w14:paraId="06B6A637" w14:textId="6B8B90CC"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482.7</w:t>
            </w:r>
          </w:p>
        </w:tc>
        <w:tc>
          <w:tcPr>
            <w:tcW w:w="615" w:type="dxa"/>
            <w:tcBorders>
              <w:bottom w:val="single" w:sz="6" w:space="0" w:color="auto"/>
            </w:tcBorders>
            <w:shd w:val="clear" w:color="auto" w:fill="auto"/>
            <w:noWrap/>
            <w:vAlign w:val="bottom"/>
          </w:tcPr>
          <w:p w14:paraId="28132E01" w14:textId="5915C47C"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483.0</w:t>
            </w:r>
          </w:p>
        </w:tc>
        <w:tc>
          <w:tcPr>
            <w:tcW w:w="614" w:type="dxa"/>
            <w:tcBorders>
              <w:bottom w:val="single" w:sz="6" w:space="0" w:color="auto"/>
            </w:tcBorders>
            <w:shd w:val="clear" w:color="auto" w:fill="auto"/>
            <w:noWrap/>
            <w:vAlign w:val="bottom"/>
          </w:tcPr>
          <w:p w14:paraId="02D8924E" w14:textId="60A185A9"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480.4</w:t>
            </w:r>
          </w:p>
        </w:tc>
        <w:tc>
          <w:tcPr>
            <w:tcW w:w="614" w:type="dxa"/>
            <w:tcBorders>
              <w:bottom w:val="single" w:sz="6" w:space="0" w:color="auto"/>
            </w:tcBorders>
            <w:shd w:val="clear" w:color="auto" w:fill="auto"/>
            <w:noWrap/>
            <w:vAlign w:val="bottom"/>
          </w:tcPr>
          <w:p w14:paraId="49717C89" w14:textId="7D4B2274" w:rsidR="009F2EA0" w:rsidRPr="00202B95" w:rsidRDefault="009F2EA0" w:rsidP="009F2EA0">
            <w:pPr>
              <w:spacing w:before="20" w:after="20"/>
              <w:jc w:val="right"/>
              <w:rPr>
                <w:rFonts w:ascii="Sylfaen" w:hAnsi="Sylfaen"/>
                <w:sz w:val="14"/>
                <w:szCs w:val="14"/>
              </w:rPr>
            </w:pPr>
            <w:r w:rsidRPr="00202B95">
              <w:rPr>
                <w:rFonts w:ascii="Sylfaen" w:hAnsi="Sylfaen"/>
                <w:sz w:val="14"/>
                <w:szCs w:val="14"/>
              </w:rPr>
              <w:t>489.0</w:t>
            </w:r>
          </w:p>
        </w:tc>
        <w:tc>
          <w:tcPr>
            <w:tcW w:w="614" w:type="dxa"/>
            <w:tcBorders>
              <w:bottom w:val="single" w:sz="6" w:space="0" w:color="auto"/>
            </w:tcBorders>
            <w:shd w:val="clear" w:color="auto" w:fill="D9D9D9" w:themeFill="background1" w:themeFillShade="D9"/>
            <w:noWrap/>
            <w:vAlign w:val="bottom"/>
          </w:tcPr>
          <w:p w14:paraId="21C36CD4" w14:textId="2EE9A094"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4" w:type="dxa"/>
            <w:tcBorders>
              <w:bottom w:val="single" w:sz="6" w:space="0" w:color="auto"/>
            </w:tcBorders>
            <w:shd w:val="clear" w:color="auto" w:fill="D9D9D9" w:themeFill="background1" w:themeFillShade="D9"/>
            <w:vAlign w:val="bottom"/>
          </w:tcPr>
          <w:p w14:paraId="6132B3AA" w14:textId="5B424DCC"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c>
          <w:tcPr>
            <w:tcW w:w="615" w:type="dxa"/>
            <w:tcBorders>
              <w:bottom w:val="single" w:sz="6" w:space="0" w:color="auto"/>
            </w:tcBorders>
            <w:shd w:val="clear" w:color="auto" w:fill="D9D9D9" w:themeFill="background1" w:themeFillShade="D9"/>
            <w:vAlign w:val="bottom"/>
          </w:tcPr>
          <w:p w14:paraId="712378DD" w14:textId="7AD45805" w:rsidR="009F2EA0" w:rsidRPr="00202B95" w:rsidRDefault="009F2EA0" w:rsidP="009F2EA0">
            <w:pPr>
              <w:spacing w:before="20" w:after="20"/>
              <w:jc w:val="center"/>
              <w:rPr>
                <w:rFonts w:ascii="Sylfaen" w:hAnsi="Sylfaen"/>
                <w:sz w:val="14"/>
                <w:szCs w:val="14"/>
              </w:rPr>
            </w:pPr>
            <w:r w:rsidRPr="00202B95">
              <w:rPr>
                <w:rFonts w:ascii="Sylfaen" w:hAnsi="Sylfaen"/>
                <w:sz w:val="14"/>
                <w:szCs w:val="14"/>
              </w:rPr>
              <w:t>-</w:t>
            </w:r>
          </w:p>
        </w:tc>
      </w:tr>
      <w:tr w:rsidR="00CD5F03" w:rsidRPr="00202B95" w14:paraId="34DDD126" w14:textId="77777777" w:rsidTr="00CD5F03">
        <w:trPr>
          <w:trHeight w:val="20"/>
        </w:trPr>
        <w:tc>
          <w:tcPr>
            <w:tcW w:w="10207" w:type="dxa"/>
            <w:gridSpan w:val="12"/>
            <w:tcBorders>
              <w:top w:val="single" w:sz="6" w:space="0" w:color="auto"/>
              <w:bottom w:val="single" w:sz="6" w:space="0" w:color="auto"/>
            </w:tcBorders>
            <w:shd w:val="clear" w:color="auto" w:fill="auto"/>
            <w:noWrap/>
            <w:vAlign w:val="bottom"/>
          </w:tcPr>
          <w:p w14:paraId="5E26FA78" w14:textId="77777777" w:rsidR="009F2EA0" w:rsidRPr="00202B95" w:rsidRDefault="009F2EA0" w:rsidP="009F2EA0">
            <w:pPr>
              <w:spacing w:before="40" w:after="40"/>
              <w:ind w:left="119" w:hanging="119"/>
              <w:rPr>
                <w:rFonts w:ascii="Sylfaen" w:hAnsi="Sylfaen"/>
                <w:i/>
                <w:sz w:val="14"/>
                <w:szCs w:val="14"/>
              </w:rPr>
            </w:pPr>
            <w:r w:rsidRPr="00202B95">
              <w:rPr>
                <w:rFonts w:ascii="Sylfaen" w:hAnsi="Sylfaen"/>
                <w:i/>
                <w:sz w:val="14"/>
                <w:szCs w:val="14"/>
              </w:rPr>
              <w:t>* Hereinafter, the Central Bank will only present the indicator of the aggregate fixed asset accumulation instead of the aggregate accumulation, since the change in tangible working capital inventories is considered by Armenia’s Statistics Committee as a balancing item and it does not show the true level of the aggregate accumulation. See https://www.armstat.am/file/article/sv_04_19a_112.pdf:</w:t>
            </w:r>
          </w:p>
          <w:p w14:paraId="1863A8C9" w14:textId="77777777" w:rsidR="009F2EA0" w:rsidRPr="00202B95" w:rsidRDefault="009F2EA0" w:rsidP="009F2EA0">
            <w:pPr>
              <w:spacing w:before="40" w:after="40"/>
              <w:ind w:left="119" w:hanging="119"/>
              <w:rPr>
                <w:rFonts w:ascii="Sylfaen" w:hAnsi="Sylfaen"/>
                <w:i/>
                <w:sz w:val="14"/>
                <w:szCs w:val="14"/>
              </w:rPr>
            </w:pPr>
            <w:r w:rsidRPr="00202B95">
              <w:rPr>
                <w:rFonts w:ascii="Sylfaen" w:hAnsi="Sylfaen"/>
                <w:i/>
                <w:sz w:val="14"/>
                <w:szCs w:val="14"/>
              </w:rPr>
              <w:t xml:space="preserve">** Actual indicators of public investment are capital expenditures of the consolidated budget, and the forecasts are based on the currently revised macro framework for 2022-2024. </w:t>
            </w:r>
          </w:p>
          <w:p w14:paraId="01A86957" w14:textId="424EDCAB" w:rsidR="00BB722A" w:rsidRPr="00202B95" w:rsidRDefault="009F2EA0" w:rsidP="009F2EA0">
            <w:pPr>
              <w:spacing w:after="40"/>
              <w:ind w:left="119" w:hanging="119"/>
              <w:rPr>
                <w:rFonts w:ascii="Sylfaen" w:hAnsi="Sylfaen"/>
                <w:i/>
                <w:sz w:val="14"/>
                <w:szCs w:val="14"/>
              </w:rPr>
            </w:pPr>
            <w:r w:rsidRPr="00202B95">
              <w:rPr>
                <w:rFonts w:ascii="Sylfaen" w:hAnsi="Sylfaen"/>
                <w:i/>
                <w:sz w:val="14"/>
                <w:szCs w:val="14"/>
              </w:rPr>
              <w:t>*** indicators of the 2021 budget are those of the law "On 2021 State Budget of the Republic of Armenia". The indicators for 2022-2023 are presented from the revised macro framework.</w:t>
            </w:r>
          </w:p>
        </w:tc>
      </w:tr>
    </w:tbl>
    <w:p w14:paraId="2D941EC4" w14:textId="79F59679" w:rsidR="00221716" w:rsidRPr="00202B95" w:rsidRDefault="009F2EA0" w:rsidP="00221716">
      <w:pPr>
        <w:pageBreakBefore/>
        <w:spacing w:line="260" w:lineRule="atLeast"/>
        <w:jc w:val="center"/>
        <w:rPr>
          <w:rFonts w:ascii="Sylfaen" w:hAnsi="Sylfaen" w:cs="Sylfaen"/>
          <w:b/>
          <w:bCs/>
          <w:color w:val="002060"/>
          <w:sz w:val="20"/>
          <w:szCs w:val="20"/>
        </w:rPr>
      </w:pPr>
      <w:r w:rsidRPr="00202B95">
        <w:rPr>
          <w:rFonts w:ascii="Sylfaen" w:hAnsi="Sylfaen" w:cs="Sylfaen"/>
          <w:b/>
          <w:bCs/>
          <w:color w:val="002060"/>
          <w:sz w:val="20"/>
          <w:szCs w:val="20"/>
        </w:rPr>
        <w:lastRenderedPageBreak/>
        <w:t>CHARTS</w:t>
      </w:r>
    </w:p>
    <w:p w14:paraId="266D027F" w14:textId="77777777" w:rsidR="00221716" w:rsidRPr="00202B95" w:rsidRDefault="00221716" w:rsidP="00221716">
      <w:pPr>
        <w:jc w:val="center"/>
        <w:rPr>
          <w:rFonts w:ascii="Sylfaen" w:hAnsi="Sylfaen" w:cs="Sylfaen"/>
          <w:b/>
          <w:bCs/>
          <w:color w:val="002060"/>
          <w:sz w:val="26"/>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221716" w:rsidRPr="00202B95" w14:paraId="78678C16" w14:textId="77777777" w:rsidTr="0040407C">
        <w:trPr>
          <w:trHeight w:val="20"/>
        </w:trPr>
        <w:tc>
          <w:tcPr>
            <w:tcW w:w="970" w:type="dxa"/>
            <w:shd w:val="clear" w:color="auto" w:fill="auto"/>
            <w:noWrap/>
            <w:hideMark/>
          </w:tcPr>
          <w:p w14:paraId="3F058BF1" w14:textId="4D1EF50C"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w:t>
            </w:r>
          </w:p>
        </w:tc>
        <w:tc>
          <w:tcPr>
            <w:tcW w:w="4899" w:type="dxa"/>
            <w:shd w:val="clear" w:color="auto" w:fill="auto"/>
            <w:vAlign w:val="center"/>
          </w:tcPr>
          <w:p w14:paraId="52D6732B" w14:textId="4FD08134"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Inflation (12-month) projection probability distribution for 3-year horizon</w:t>
            </w:r>
          </w:p>
        </w:tc>
        <w:tc>
          <w:tcPr>
            <w:tcW w:w="368" w:type="dxa"/>
            <w:vAlign w:val="bottom"/>
          </w:tcPr>
          <w:p w14:paraId="080D1191"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4</w:t>
            </w:r>
          </w:p>
        </w:tc>
      </w:tr>
      <w:tr w:rsidR="00221716" w:rsidRPr="00202B95" w14:paraId="76B3FB42" w14:textId="77777777" w:rsidTr="0040407C">
        <w:trPr>
          <w:trHeight w:val="20"/>
        </w:trPr>
        <w:tc>
          <w:tcPr>
            <w:tcW w:w="970" w:type="dxa"/>
            <w:shd w:val="clear" w:color="auto" w:fill="auto"/>
            <w:noWrap/>
            <w:hideMark/>
          </w:tcPr>
          <w:p w14:paraId="377632D6" w14:textId="10657C1E"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w:t>
            </w:r>
          </w:p>
        </w:tc>
        <w:tc>
          <w:tcPr>
            <w:tcW w:w="4899" w:type="dxa"/>
            <w:shd w:val="clear" w:color="auto" w:fill="auto"/>
            <w:vAlign w:val="center"/>
          </w:tcPr>
          <w:p w14:paraId="4C89058C" w14:textId="51BC8369"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Real GDP growth (cumulative) forecast probability distribution for   3-year horizon</w:t>
            </w:r>
          </w:p>
        </w:tc>
        <w:tc>
          <w:tcPr>
            <w:tcW w:w="368" w:type="dxa"/>
            <w:vAlign w:val="bottom"/>
          </w:tcPr>
          <w:p w14:paraId="3FA6A27A"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5</w:t>
            </w:r>
          </w:p>
        </w:tc>
      </w:tr>
      <w:tr w:rsidR="00221716" w:rsidRPr="00202B95" w14:paraId="725F4664" w14:textId="77777777" w:rsidTr="0040407C">
        <w:trPr>
          <w:trHeight w:val="20"/>
        </w:trPr>
        <w:tc>
          <w:tcPr>
            <w:tcW w:w="970" w:type="dxa"/>
            <w:shd w:val="clear" w:color="auto" w:fill="auto"/>
            <w:noWrap/>
          </w:tcPr>
          <w:p w14:paraId="71BB041E" w14:textId="4D2EE3FD"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w:t>
            </w:r>
          </w:p>
        </w:tc>
        <w:tc>
          <w:tcPr>
            <w:tcW w:w="4899" w:type="dxa"/>
            <w:shd w:val="clear" w:color="auto" w:fill="auto"/>
            <w:vAlign w:val="center"/>
          </w:tcPr>
          <w:p w14:paraId="2E99D787" w14:textId="3C80C051" w:rsidR="00221716" w:rsidRPr="00202B95" w:rsidRDefault="00221716" w:rsidP="0040407C">
            <w:pPr>
              <w:spacing w:before="50" w:after="50"/>
              <w:rPr>
                <w:rFonts w:ascii="Sylfaen" w:hAnsi="Sylfaen"/>
                <w:color w:val="000000"/>
                <w:sz w:val="16"/>
                <w:szCs w:val="16"/>
              </w:rPr>
            </w:pPr>
            <w:r w:rsidRPr="00202B95">
              <w:rPr>
                <w:rFonts w:ascii="Sylfaen" w:hAnsi="Sylfaen" w:cs="Calibri"/>
                <w:color w:val="000000"/>
                <w:sz w:val="16"/>
                <w:szCs w:val="16"/>
              </w:rPr>
              <w:t> </w:t>
            </w:r>
            <w:r w:rsidR="002279A3" w:rsidRPr="00202B95">
              <w:rPr>
                <w:rFonts w:ascii="Sylfaen" w:hAnsi="Sylfaen"/>
                <w:color w:val="000000"/>
                <w:sz w:val="16"/>
                <w:szCs w:val="16"/>
              </w:rPr>
              <w:t>Economic growth in trade partner countries</w:t>
            </w:r>
          </w:p>
        </w:tc>
        <w:tc>
          <w:tcPr>
            <w:tcW w:w="368" w:type="dxa"/>
            <w:vAlign w:val="bottom"/>
          </w:tcPr>
          <w:p w14:paraId="5EEE2DC8"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9</w:t>
            </w:r>
          </w:p>
        </w:tc>
      </w:tr>
      <w:tr w:rsidR="00221716" w:rsidRPr="00202B95" w14:paraId="1BBB59BE" w14:textId="77777777" w:rsidTr="0040407C">
        <w:trPr>
          <w:trHeight w:val="20"/>
        </w:trPr>
        <w:tc>
          <w:tcPr>
            <w:tcW w:w="970" w:type="dxa"/>
            <w:shd w:val="clear" w:color="auto" w:fill="auto"/>
            <w:noWrap/>
          </w:tcPr>
          <w:p w14:paraId="4C1C6A61" w14:textId="18F994AD"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4</w:t>
            </w:r>
          </w:p>
        </w:tc>
        <w:tc>
          <w:tcPr>
            <w:tcW w:w="4899" w:type="dxa"/>
            <w:shd w:val="clear" w:color="auto" w:fill="auto"/>
            <w:vAlign w:val="center"/>
          </w:tcPr>
          <w:p w14:paraId="7929F569" w14:textId="240BB1B4" w:rsidR="00221716" w:rsidRPr="00202B95" w:rsidRDefault="002279A3" w:rsidP="00177D2B">
            <w:pPr>
              <w:spacing w:before="50" w:after="50"/>
              <w:rPr>
                <w:rFonts w:ascii="Sylfaen" w:hAnsi="Sylfaen"/>
                <w:color w:val="000000"/>
                <w:sz w:val="16"/>
                <w:szCs w:val="16"/>
              </w:rPr>
            </w:pPr>
            <w:r w:rsidRPr="00202B95">
              <w:rPr>
                <w:rFonts w:ascii="Sylfaen" w:hAnsi="Sylfaen"/>
                <w:color w:val="000000"/>
                <w:sz w:val="16"/>
                <w:szCs w:val="16"/>
              </w:rPr>
              <w:t>Inflation in trade partner countries</w:t>
            </w:r>
          </w:p>
        </w:tc>
        <w:tc>
          <w:tcPr>
            <w:tcW w:w="368" w:type="dxa"/>
            <w:vAlign w:val="bottom"/>
          </w:tcPr>
          <w:p w14:paraId="59B8A5BE"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9</w:t>
            </w:r>
          </w:p>
        </w:tc>
      </w:tr>
      <w:tr w:rsidR="00221716" w:rsidRPr="00202B95" w14:paraId="4E1D28BE" w14:textId="77777777" w:rsidTr="0040407C">
        <w:trPr>
          <w:trHeight w:val="20"/>
        </w:trPr>
        <w:tc>
          <w:tcPr>
            <w:tcW w:w="970" w:type="dxa"/>
            <w:shd w:val="clear" w:color="auto" w:fill="auto"/>
            <w:noWrap/>
          </w:tcPr>
          <w:p w14:paraId="7D6EA131" w14:textId="00061FB7"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5</w:t>
            </w:r>
          </w:p>
        </w:tc>
        <w:tc>
          <w:tcPr>
            <w:tcW w:w="4899" w:type="dxa"/>
            <w:shd w:val="clear" w:color="auto" w:fill="auto"/>
            <w:vAlign w:val="center"/>
          </w:tcPr>
          <w:p w14:paraId="3CE1E5F6" w14:textId="77777777" w:rsidR="00221716" w:rsidRPr="00202B95" w:rsidRDefault="007D7264" w:rsidP="0040407C">
            <w:pPr>
              <w:spacing w:before="50" w:after="50"/>
              <w:rPr>
                <w:rFonts w:ascii="Sylfaen" w:hAnsi="Sylfaen"/>
                <w:color w:val="000000"/>
                <w:sz w:val="16"/>
                <w:szCs w:val="16"/>
              </w:rPr>
            </w:pPr>
            <w:r w:rsidRPr="00202B95">
              <w:rPr>
                <w:rFonts w:ascii="Sylfaen" w:hAnsi="Sylfaen"/>
                <w:color w:val="000000"/>
                <w:sz w:val="16"/>
                <w:szCs w:val="16"/>
              </w:rPr>
              <w:t>International commodity and food prices</w:t>
            </w:r>
          </w:p>
          <w:p w14:paraId="182AC678" w14:textId="1E123E04" w:rsidR="000F36C7" w:rsidRPr="00202B95" w:rsidRDefault="000F36C7" w:rsidP="0040407C">
            <w:pPr>
              <w:spacing w:before="50" w:after="50"/>
              <w:rPr>
                <w:rFonts w:ascii="Sylfaen" w:hAnsi="Sylfaen"/>
                <w:color w:val="000000"/>
                <w:sz w:val="16"/>
                <w:szCs w:val="16"/>
              </w:rPr>
            </w:pPr>
          </w:p>
        </w:tc>
        <w:tc>
          <w:tcPr>
            <w:tcW w:w="368" w:type="dxa"/>
            <w:vAlign w:val="bottom"/>
          </w:tcPr>
          <w:p w14:paraId="3C0CB233"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10</w:t>
            </w:r>
          </w:p>
        </w:tc>
      </w:tr>
      <w:tr w:rsidR="00221716" w:rsidRPr="00202B95" w14:paraId="4D444A49" w14:textId="77777777" w:rsidTr="0040407C">
        <w:trPr>
          <w:trHeight w:val="20"/>
        </w:trPr>
        <w:tc>
          <w:tcPr>
            <w:tcW w:w="970" w:type="dxa"/>
            <w:shd w:val="clear" w:color="auto" w:fill="auto"/>
            <w:noWrap/>
          </w:tcPr>
          <w:p w14:paraId="4FB0CF2C" w14:textId="15DF9BE6"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6</w:t>
            </w:r>
          </w:p>
        </w:tc>
        <w:tc>
          <w:tcPr>
            <w:tcW w:w="4899" w:type="dxa"/>
            <w:shd w:val="clear" w:color="auto" w:fill="auto"/>
            <w:vAlign w:val="center"/>
          </w:tcPr>
          <w:p w14:paraId="4D08B622" w14:textId="01B5A0C0"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Inflation (12-month) forecast probability distribution for 3-year horizon</w:t>
            </w:r>
          </w:p>
        </w:tc>
        <w:tc>
          <w:tcPr>
            <w:tcW w:w="368" w:type="dxa"/>
            <w:vAlign w:val="bottom"/>
          </w:tcPr>
          <w:p w14:paraId="62400673"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12</w:t>
            </w:r>
          </w:p>
        </w:tc>
      </w:tr>
      <w:tr w:rsidR="00221716" w:rsidRPr="00202B95" w14:paraId="0CEEF489" w14:textId="77777777" w:rsidTr="0040407C">
        <w:trPr>
          <w:trHeight w:val="20"/>
        </w:trPr>
        <w:tc>
          <w:tcPr>
            <w:tcW w:w="970" w:type="dxa"/>
            <w:shd w:val="clear" w:color="auto" w:fill="auto"/>
            <w:noWrap/>
          </w:tcPr>
          <w:p w14:paraId="4FE2AA8F" w14:textId="4E76E80D"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7</w:t>
            </w:r>
          </w:p>
        </w:tc>
        <w:tc>
          <w:tcPr>
            <w:tcW w:w="4899" w:type="dxa"/>
            <w:shd w:val="clear" w:color="auto" w:fill="auto"/>
            <w:vAlign w:val="center"/>
          </w:tcPr>
          <w:p w14:paraId="45B61A33" w14:textId="276C6DCF" w:rsidR="00221716" w:rsidRPr="00202B95" w:rsidRDefault="00357F41" w:rsidP="0040407C">
            <w:pPr>
              <w:spacing w:before="50" w:after="50"/>
              <w:rPr>
                <w:rFonts w:ascii="Sylfaen" w:hAnsi="Sylfaen"/>
                <w:color w:val="000000"/>
                <w:sz w:val="16"/>
                <w:szCs w:val="16"/>
              </w:rPr>
            </w:pPr>
            <w:r w:rsidRPr="00202B95">
              <w:rPr>
                <w:rFonts w:ascii="Sylfaen" w:hAnsi="Sylfaen"/>
                <w:color w:val="000000"/>
                <w:sz w:val="16"/>
                <w:szCs w:val="16"/>
              </w:rPr>
              <w:t>The share of product groups with a price change of more than 1% in the RA consumer basket</w:t>
            </w:r>
          </w:p>
        </w:tc>
        <w:tc>
          <w:tcPr>
            <w:tcW w:w="368" w:type="dxa"/>
            <w:vAlign w:val="bottom"/>
          </w:tcPr>
          <w:p w14:paraId="7617DFBB"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14</w:t>
            </w:r>
          </w:p>
        </w:tc>
      </w:tr>
      <w:tr w:rsidR="00221716" w:rsidRPr="00202B95" w14:paraId="3B407ECD" w14:textId="77777777" w:rsidTr="0040407C">
        <w:trPr>
          <w:trHeight w:val="20"/>
        </w:trPr>
        <w:tc>
          <w:tcPr>
            <w:tcW w:w="970" w:type="dxa"/>
            <w:shd w:val="clear" w:color="auto" w:fill="auto"/>
            <w:noWrap/>
          </w:tcPr>
          <w:p w14:paraId="4627D8F4" w14:textId="1FA51C05"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8</w:t>
            </w:r>
          </w:p>
        </w:tc>
        <w:tc>
          <w:tcPr>
            <w:tcW w:w="4899" w:type="dxa"/>
            <w:shd w:val="clear" w:color="auto" w:fill="auto"/>
            <w:noWrap/>
            <w:vAlign w:val="center"/>
          </w:tcPr>
          <w:p w14:paraId="01BAD06D" w14:textId="560CDB9A" w:rsidR="00221716" w:rsidRPr="00202B95" w:rsidRDefault="00534A52" w:rsidP="0040407C">
            <w:pPr>
              <w:spacing w:before="50" w:after="50"/>
              <w:rPr>
                <w:rFonts w:ascii="Sylfaen" w:hAnsi="Sylfaen"/>
                <w:color w:val="000000"/>
                <w:sz w:val="16"/>
                <w:szCs w:val="16"/>
              </w:rPr>
            </w:pPr>
            <w:r w:rsidRPr="00202B95">
              <w:rPr>
                <w:rFonts w:ascii="Sylfaen" w:hAnsi="Sylfaen"/>
                <w:color w:val="000000"/>
                <w:sz w:val="16"/>
                <w:szCs w:val="16"/>
              </w:rPr>
              <w:t>Impact of m</w:t>
            </w:r>
            <w:r w:rsidR="00357F41" w:rsidRPr="00202B95">
              <w:rPr>
                <w:rFonts w:ascii="Sylfaen" w:hAnsi="Sylfaen"/>
                <w:color w:val="000000"/>
                <w:sz w:val="16"/>
                <w:szCs w:val="16"/>
              </w:rPr>
              <w:t xml:space="preserve">ain factors </w:t>
            </w:r>
            <w:r w:rsidRPr="00202B95">
              <w:rPr>
                <w:rFonts w:ascii="Sylfaen" w:hAnsi="Sylfaen"/>
                <w:color w:val="000000"/>
                <w:sz w:val="16"/>
                <w:szCs w:val="16"/>
              </w:rPr>
              <w:t>on</w:t>
            </w:r>
            <w:r w:rsidR="00357F41" w:rsidRPr="00202B95">
              <w:rPr>
                <w:rFonts w:ascii="Sylfaen" w:hAnsi="Sylfaen"/>
                <w:color w:val="000000"/>
                <w:sz w:val="16"/>
                <w:szCs w:val="16"/>
              </w:rPr>
              <w:t xml:space="preserve"> inflation</w:t>
            </w:r>
          </w:p>
        </w:tc>
        <w:tc>
          <w:tcPr>
            <w:tcW w:w="368" w:type="dxa"/>
            <w:vAlign w:val="bottom"/>
          </w:tcPr>
          <w:p w14:paraId="76DA9985"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15</w:t>
            </w:r>
          </w:p>
        </w:tc>
      </w:tr>
      <w:tr w:rsidR="00221716" w:rsidRPr="00202B95" w14:paraId="7645AF7B" w14:textId="77777777" w:rsidTr="0040407C">
        <w:trPr>
          <w:trHeight w:val="20"/>
        </w:trPr>
        <w:tc>
          <w:tcPr>
            <w:tcW w:w="970" w:type="dxa"/>
            <w:shd w:val="clear" w:color="auto" w:fill="auto"/>
            <w:noWrap/>
          </w:tcPr>
          <w:p w14:paraId="344D5637" w14:textId="1294F851"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9</w:t>
            </w:r>
          </w:p>
        </w:tc>
        <w:tc>
          <w:tcPr>
            <w:tcW w:w="4899" w:type="dxa"/>
            <w:shd w:val="clear" w:color="auto" w:fill="auto"/>
            <w:noWrap/>
            <w:vAlign w:val="center"/>
          </w:tcPr>
          <w:p w14:paraId="15F14A5C" w14:textId="2299C15D"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Contribution of demand components to growth</w:t>
            </w:r>
            <w:r w:rsidR="00221716" w:rsidRPr="00202B95">
              <w:rPr>
                <w:rFonts w:ascii="Sylfaen" w:hAnsi="Sylfaen"/>
                <w:color w:val="000000"/>
                <w:sz w:val="16"/>
                <w:szCs w:val="16"/>
              </w:rPr>
              <w:t xml:space="preserve"> (</w:t>
            </w:r>
            <w:r w:rsidRPr="00202B95">
              <w:rPr>
                <w:rFonts w:ascii="Sylfaen" w:hAnsi="Sylfaen"/>
                <w:color w:val="000000"/>
                <w:sz w:val="16"/>
                <w:szCs w:val="16"/>
              </w:rPr>
              <w:t>percentage point</w:t>
            </w:r>
            <w:r w:rsidR="00221716" w:rsidRPr="00202B95">
              <w:rPr>
                <w:rFonts w:ascii="Sylfaen" w:hAnsi="Sylfaen"/>
                <w:color w:val="000000"/>
                <w:sz w:val="16"/>
                <w:szCs w:val="16"/>
              </w:rPr>
              <w:t>)</w:t>
            </w:r>
          </w:p>
        </w:tc>
        <w:tc>
          <w:tcPr>
            <w:tcW w:w="368" w:type="dxa"/>
            <w:vAlign w:val="bottom"/>
          </w:tcPr>
          <w:p w14:paraId="64BE5EBF"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18</w:t>
            </w:r>
          </w:p>
        </w:tc>
      </w:tr>
      <w:tr w:rsidR="00221716" w:rsidRPr="00202B95" w14:paraId="33189C04" w14:textId="77777777" w:rsidTr="0040407C">
        <w:trPr>
          <w:trHeight w:val="20"/>
        </w:trPr>
        <w:tc>
          <w:tcPr>
            <w:tcW w:w="970" w:type="dxa"/>
            <w:shd w:val="clear" w:color="auto" w:fill="auto"/>
            <w:noWrap/>
          </w:tcPr>
          <w:p w14:paraId="6A6A09AD" w14:textId="3B69F837"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10</w:t>
            </w:r>
          </w:p>
        </w:tc>
        <w:tc>
          <w:tcPr>
            <w:tcW w:w="4899" w:type="dxa"/>
            <w:shd w:val="clear" w:color="auto" w:fill="auto"/>
            <w:noWrap/>
            <w:vAlign w:val="center"/>
          </w:tcPr>
          <w:p w14:paraId="010225C4" w14:textId="1D54A353"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Change in real export and import of goods and services in the medium term</w:t>
            </w:r>
          </w:p>
        </w:tc>
        <w:tc>
          <w:tcPr>
            <w:tcW w:w="368" w:type="dxa"/>
            <w:vAlign w:val="bottom"/>
          </w:tcPr>
          <w:p w14:paraId="4A6F839B" w14:textId="77777777" w:rsidR="00221716" w:rsidRPr="00202B95" w:rsidRDefault="00221716" w:rsidP="0040407C">
            <w:pPr>
              <w:spacing w:before="50" w:after="50"/>
              <w:jc w:val="right"/>
              <w:rPr>
                <w:rFonts w:ascii="Sylfaen" w:hAnsi="Sylfaen" w:cs="Sylfaen"/>
                <w:sz w:val="16"/>
                <w:szCs w:val="16"/>
              </w:rPr>
            </w:pPr>
            <w:r w:rsidRPr="00202B95">
              <w:rPr>
                <w:rFonts w:ascii="Sylfaen" w:hAnsi="Sylfaen" w:cs="Sylfaen"/>
                <w:sz w:val="16"/>
                <w:szCs w:val="16"/>
              </w:rPr>
              <w:t>19</w:t>
            </w:r>
          </w:p>
        </w:tc>
      </w:tr>
      <w:tr w:rsidR="00221716" w:rsidRPr="00202B95" w14:paraId="09C65136" w14:textId="77777777" w:rsidTr="0040407C">
        <w:trPr>
          <w:trHeight w:val="20"/>
        </w:trPr>
        <w:tc>
          <w:tcPr>
            <w:tcW w:w="970" w:type="dxa"/>
            <w:shd w:val="clear" w:color="auto" w:fill="auto"/>
            <w:noWrap/>
          </w:tcPr>
          <w:p w14:paraId="52260810" w14:textId="7A7200A7"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11</w:t>
            </w:r>
          </w:p>
        </w:tc>
        <w:tc>
          <w:tcPr>
            <w:tcW w:w="4899" w:type="dxa"/>
            <w:shd w:val="clear" w:color="auto" w:fill="auto"/>
            <w:vAlign w:val="center"/>
          </w:tcPr>
          <w:p w14:paraId="18103A03" w14:textId="2C5C3E16"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Nominal wage growth in private sector, y/y</w:t>
            </w:r>
          </w:p>
        </w:tc>
        <w:tc>
          <w:tcPr>
            <w:tcW w:w="368" w:type="dxa"/>
            <w:vAlign w:val="bottom"/>
          </w:tcPr>
          <w:p w14:paraId="418E43A8"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21</w:t>
            </w:r>
          </w:p>
        </w:tc>
      </w:tr>
      <w:tr w:rsidR="00221716" w:rsidRPr="00202B95" w14:paraId="1E3D7D66" w14:textId="77777777" w:rsidTr="0040407C">
        <w:trPr>
          <w:trHeight w:val="20"/>
        </w:trPr>
        <w:tc>
          <w:tcPr>
            <w:tcW w:w="970" w:type="dxa"/>
            <w:shd w:val="clear" w:color="auto" w:fill="auto"/>
            <w:noWrap/>
          </w:tcPr>
          <w:p w14:paraId="18263B8B" w14:textId="6853828D"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12</w:t>
            </w:r>
          </w:p>
        </w:tc>
        <w:tc>
          <w:tcPr>
            <w:tcW w:w="4899" w:type="dxa"/>
            <w:shd w:val="clear" w:color="auto" w:fill="auto"/>
            <w:noWrap/>
            <w:vAlign w:val="center"/>
          </w:tcPr>
          <w:p w14:paraId="0DC6FC72" w14:textId="07DAB11D"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Level of unemployment</w:t>
            </w:r>
          </w:p>
        </w:tc>
        <w:tc>
          <w:tcPr>
            <w:tcW w:w="368" w:type="dxa"/>
            <w:vAlign w:val="bottom"/>
          </w:tcPr>
          <w:p w14:paraId="25CF56B1"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21</w:t>
            </w:r>
          </w:p>
        </w:tc>
      </w:tr>
      <w:tr w:rsidR="00221716" w:rsidRPr="00202B95" w14:paraId="013341D7" w14:textId="77777777" w:rsidTr="0040407C">
        <w:trPr>
          <w:trHeight w:val="20"/>
        </w:trPr>
        <w:tc>
          <w:tcPr>
            <w:tcW w:w="970" w:type="dxa"/>
            <w:shd w:val="clear" w:color="auto" w:fill="auto"/>
            <w:noWrap/>
          </w:tcPr>
          <w:p w14:paraId="38007544" w14:textId="1595718B"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13</w:t>
            </w:r>
          </w:p>
        </w:tc>
        <w:tc>
          <w:tcPr>
            <w:tcW w:w="4899" w:type="dxa"/>
            <w:shd w:val="clear" w:color="auto" w:fill="auto"/>
            <w:vAlign w:val="center"/>
          </w:tcPr>
          <w:p w14:paraId="049F88EC" w14:textId="40251067"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Unit labor costs growth, y/y</w:t>
            </w:r>
          </w:p>
        </w:tc>
        <w:tc>
          <w:tcPr>
            <w:tcW w:w="368" w:type="dxa"/>
            <w:vAlign w:val="bottom"/>
          </w:tcPr>
          <w:p w14:paraId="775489B1"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21</w:t>
            </w:r>
          </w:p>
        </w:tc>
      </w:tr>
      <w:tr w:rsidR="00221716" w:rsidRPr="00202B95" w14:paraId="387B3015" w14:textId="77777777" w:rsidTr="0040407C">
        <w:trPr>
          <w:trHeight w:val="20"/>
        </w:trPr>
        <w:tc>
          <w:tcPr>
            <w:tcW w:w="970" w:type="dxa"/>
            <w:shd w:val="clear" w:color="auto" w:fill="auto"/>
            <w:noWrap/>
          </w:tcPr>
          <w:p w14:paraId="2671965F" w14:textId="07E1D27A"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14</w:t>
            </w:r>
          </w:p>
        </w:tc>
        <w:tc>
          <w:tcPr>
            <w:tcW w:w="4899" w:type="dxa"/>
            <w:shd w:val="clear" w:color="auto" w:fill="auto"/>
            <w:vAlign w:val="center"/>
          </w:tcPr>
          <w:p w14:paraId="6EA27601" w14:textId="5405F324"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US economic growth forecasts</w:t>
            </w:r>
          </w:p>
        </w:tc>
        <w:tc>
          <w:tcPr>
            <w:tcW w:w="368" w:type="dxa"/>
            <w:vAlign w:val="bottom"/>
          </w:tcPr>
          <w:p w14:paraId="6995F23E"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22</w:t>
            </w:r>
          </w:p>
        </w:tc>
      </w:tr>
      <w:tr w:rsidR="00221716" w:rsidRPr="00202B95" w14:paraId="186D07AD" w14:textId="77777777" w:rsidTr="0040407C">
        <w:trPr>
          <w:trHeight w:val="20"/>
        </w:trPr>
        <w:tc>
          <w:tcPr>
            <w:tcW w:w="970" w:type="dxa"/>
            <w:shd w:val="clear" w:color="auto" w:fill="auto"/>
            <w:noWrap/>
          </w:tcPr>
          <w:p w14:paraId="68F05D42" w14:textId="23124B49"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15</w:t>
            </w:r>
          </w:p>
        </w:tc>
        <w:tc>
          <w:tcPr>
            <w:tcW w:w="4899" w:type="dxa"/>
            <w:shd w:val="clear" w:color="auto" w:fill="auto"/>
            <w:noWrap/>
            <w:vAlign w:val="center"/>
          </w:tcPr>
          <w:p w14:paraId="68369FB1" w14:textId="1CCDFD87"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EU economic growth forecasts</w:t>
            </w:r>
          </w:p>
        </w:tc>
        <w:tc>
          <w:tcPr>
            <w:tcW w:w="368" w:type="dxa"/>
            <w:vAlign w:val="bottom"/>
          </w:tcPr>
          <w:p w14:paraId="129926AA"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22</w:t>
            </w:r>
          </w:p>
        </w:tc>
      </w:tr>
      <w:tr w:rsidR="00221716" w:rsidRPr="00202B95" w14:paraId="5C2E35EF" w14:textId="77777777" w:rsidTr="0040407C">
        <w:trPr>
          <w:trHeight w:val="20"/>
        </w:trPr>
        <w:tc>
          <w:tcPr>
            <w:tcW w:w="970" w:type="dxa"/>
            <w:shd w:val="clear" w:color="auto" w:fill="auto"/>
            <w:noWrap/>
          </w:tcPr>
          <w:p w14:paraId="29CC2901" w14:textId="789F754D"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16</w:t>
            </w:r>
          </w:p>
        </w:tc>
        <w:tc>
          <w:tcPr>
            <w:tcW w:w="4899" w:type="dxa"/>
            <w:shd w:val="clear" w:color="auto" w:fill="auto"/>
            <w:noWrap/>
            <w:vAlign w:val="center"/>
          </w:tcPr>
          <w:p w14:paraId="184DC4D6" w14:textId="5FFB0B58"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Russia economic growth forecasts</w:t>
            </w:r>
          </w:p>
        </w:tc>
        <w:tc>
          <w:tcPr>
            <w:tcW w:w="368" w:type="dxa"/>
            <w:vAlign w:val="bottom"/>
          </w:tcPr>
          <w:p w14:paraId="7A85056E"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22</w:t>
            </w:r>
          </w:p>
        </w:tc>
      </w:tr>
      <w:tr w:rsidR="00221716" w:rsidRPr="00202B95" w14:paraId="29F4B7CD" w14:textId="77777777" w:rsidTr="0040407C">
        <w:trPr>
          <w:trHeight w:val="20"/>
        </w:trPr>
        <w:tc>
          <w:tcPr>
            <w:tcW w:w="970" w:type="dxa"/>
            <w:shd w:val="clear" w:color="auto" w:fill="auto"/>
            <w:noWrap/>
          </w:tcPr>
          <w:p w14:paraId="73D7FE18" w14:textId="4EC8E938"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17</w:t>
            </w:r>
          </w:p>
        </w:tc>
        <w:tc>
          <w:tcPr>
            <w:tcW w:w="4899" w:type="dxa"/>
            <w:shd w:val="clear" w:color="auto" w:fill="auto"/>
            <w:noWrap/>
            <w:vAlign w:val="center"/>
          </w:tcPr>
          <w:p w14:paraId="403BCA9E" w14:textId="404BF328" w:rsidR="00221716" w:rsidRPr="00202B95" w:rsidRDefault="0004354C" w:rsidP="0040407C">
            <w:pPr>
              <w:spacing w:before="50" w:after="50"/>
              <w:rPr>
                <w:rFonts w:ascii="Sylfaen" w:hAnsi="Sylfaen"/>
                <w:color w:val="000000"/>
                <w:sz w:val="16"/>
                <w:szCs w:val="16"/>
              </w:rPr>
            </w:pPr>
            <w:r w:rsidRPr="00202B95">
              <w:rPr>
                <w:rFonts w:ascii="Sylfaen" w:hAnsi="Sylfaen"/>
                <w:color w:val="000000"/>
                <w:sz w:val="16"/>
                <w:szCs w:val="16"/>
              </w:rPr>
              <w:t>International food price forecasts</w:t>
            </w:r>
          </w:p>
        </w:tc>
        <w:tc>
          <w:tcPr>
            <w:tcW w:w="368" w:type="dxa"/>
            <w:vAlign w:val="bottom"/>
          </w:tcPr>
          <w:p w14:paraId="50D8D874"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23</w:t>
            </w:r>
          </w:p>
        </w:tc>
      </w:tr>
      <w:tr w:rsidR="00221716" w:rsidRPr="00202B95" w14:paraId="2C702370" w14:textId="77777777" w:rsidTr="0040407C">
        <w:trPr>
          <w:trHeight w:val="20"/>
        </w:trPr>
        <w:tc>
          <w:tcPr>
            <w:tcW w:w="970" w:type="dxa"/>
            <w:shd w:val="clear" w:color="auto" w:fill="auto"/>
            <w:noWrap/>
          </w:tcPr>
          <w:p w14:paraId="2C3C0F43" w14:textId="1F02BC6A"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18</w:t>
            </w:r>
          </w:p>
        </w:tc>
        <w:tc>
          <w:tcPr>
            <w:tcW w:w="4899" w:type="dxa"/>
            <w:shd w:val="clear" w:color="auto" w:fill="auto"/>
            <w:noWrap/>
            <w:vAlign w:val="center"/>
          </w:tcPr>
          <w:p w14:paraId="17224460" w14:textId="7514C9F9" w:rsidR="00221716" w:rsidRPr="00202B95" w:rsidRDefault="0004354C" w:rsidP="0040407C">
            <w:pPr>
              <w:spacing w:before="50" w:after="50"/>
              <w:rPr>
                <w:rFonts w:ascii="Sylfaen" w:hAnsi="Sylfaen"/>
                <w:color w:val="000000"/>
                <w:sz w:val="16"/>
                <w:szCs w:val="16"/>
              </w:rPr>
            </w:pPr>
            <w:r w:rsidRPr="00202B95">
              <w:rPr>
                <w:rFonts w:ascii="Sylfaen" w:hAnsi="Sylfaen"/>
                <w:color w:val="000000"/>
                <w:sz w:val="16"/>
                <w:szCs w:val="16"/>
              </w:rPr>
              <w:t>International oil price forecasts</w:t>
            </w:r>
          </w:p>
        </w:tc>
        <w:tc>
          <w:tcPr>
            <w:tcW w:w="368" w:type="dxa"/>
            <w:vAlign w:val="bottom"/>
          </w:tcPr>
          <w:p w14:paraId="18A5D1D9"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23</w:t>
            </w:r>
          </w:p>
        </w:tc>
      </w:tr>
      <w:tr w:rsidR="00221716" w:rsidRPr="00202B95" w14:paraId="1A9084F9" w14:textId="77777777" w:rsidTr="0040407C">
        <w:trPr>
          <w:trHeight w:val="20"/>
        </w:trPr>
        <w:tc>
          <w:tcPr>
            <w:tcW w:w="970" w:type="dxa"/>
            <w:shd w:val="clear" w:color="auto" w:fill="auto"/>
            <w:noWrap/>
          </w:tcPr>
          <w:p w14:paraId="650C3C9A" w14:textId="55B565EF"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19</w:t>
            </w:r>
          </w:p>
        </w:tc>
        <w:tc>
          <w:tcPr>
            <w:tcW w:w="4899" w:type="dxa"/>
            <w:shd w:val="clear" w:color="auto" w:fill="auto"/>
            <w:noWrap/>
            <w:vAlign w:val="center"/>
          </w:tcPr>
          <w:p w14:paraId="217DD3A3" w14:textId="048A8A0C" w:rsidR="00221716" w:rsidRPr="00202B95" w:rsidRDefault="00221716" w:rsidP="0040407C">
            <w:pPr>
              <w:spacing w:before="50" w:after="50"/>
              <w:rPr>
                <w:rFonts w:ascii="Sylfaen" w:hAnsi="Sylfaen"/>
                <w:color w:val="000000"/>
                <w:sz w:val="16"/>
                <w:szCs w:val="16"/>
              </w:rPr>
            </w:pPr>
            <w:r w:rsidRPr="00202B95">
              <w:rPr>
                <w:rFonts w:ascii="Sylfaen" w:hAnsi="Sylfaen" w:cs="Calibri"/>
                <w:color w:val="000000"/>
                <w:sz w:val="16"/>
                <w:szCs w:val="16"/>
              </w:rPr>
              <w:t> </w:t>
            </w:r>
            <w:r w:rsidR="0004354C" w:rsidRPr="00202B95">
              <w:rPr>
                <w:rFonts w:ascii="Sylfaen" w:hAnsi="Sylfaen"/>
                <w:color w:val="000000"/>
                <w:sz w:val="16"/>
                <w:szCs w:val="16"/>
              </w:rPr>
              <w:t>International copper price forecasts</w:t>
            </w:r>
          </w:p>
        </w:tc>
        <w:tc>
          <w:tcPr>
            <w:tcW w:w="368" w:type="dxa"/>
            <w:vAlign w:val="bottom"/>
          </w:tcPr>
          <w:p w14:paraId="732CD912"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23</w:t>
            </w:r>
          </w:p>
        </w:tc>
      </w:tr>
      <w:tr w:rsidR="00221716" w:rsidRPr="00202B95" w14:paraId="2F0A12A5" w14:textId="77777777" w:rsidTr="0040407C">
        <w:trPr>
          <w:trHeight w:val="20"/>
        </w:trPr>
        <w:tc>
          <w:tcPr>
            <w:tcW w:w="970" w:type="dxa"/>
            <w:shd w:val="clear" w:color="auto" w:fill="auto"/>
            <w:noWrap/>
          </w:tcPr>
          <w:p w14:paraId="3549FAA2" w14:textId="45CE48C9"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20</w:t>
            </w:r>
          </w:p>
        </w:tc>
        <w:tc>
          <w:tcPr>
            <w:tcW w:w="4899" w:type="dxa"/>
            <w:shd w:val="clear" w:color="auto" w:fill="auto"/>
            <w:noWrap/>
            <w:vAlign w:val="center"/>
          </w:tcPr>
          <w:p w14:paraId="7220D8D6" w14:textId="030BE865" w:rsidR="00221716" w:rsidRPr="00202B95" w:rsidRDefault="0004354C" w:rsidP="0040407C">
            <w:pPr>
              <w:spacing w:before="50" w:after="50"/>
              <w:rPr>
                <w:rFonts w:ascii="Sylfaen" w:hAnsi="Sylfaen"/>
                <w:color w:val="000000"/>
                <w:sz w:val="16"/>
                <w:szCs w:val="16"/>
              </w:rPr>
            </w:pPr>
            <w:r w:rsidRPr="00202B95">
              <w:rPr>
                <w:rFonts w:ascii="Sylfaen" w:hAnsi="Sylfaen"/>
                <w:color w:val="000000"/>
                <w:sz w:val="16"/>
                <w:szCs w:val="16"/>
              </w:rPr>
              <w:t>Real GDP growth (cumulative forecast probability distribution for    3-year horizon</w:t>
            </w:r>
          </w:p>
        </w:tc>
        <w:tc>
          <w:tcPr>
            <w:tcW w:w="368" w:type="dxa"/>
            <w:vAlign w:val="bottom"/>
          </w:tcPr>
          <w:p w14:paraId="712B8E96"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24</w:t>
            </w:r>
          </w:p>
        </w:tc>
      </w:tr>
      <w:tr w:rsidR="00221716" w:rsidRPr="00202B95" w14:paraId="6325BDD0" w14:textId="77777777" w:rsidTr="0040407C">
        <w:trPr>
          <w:trHeight w:val="20"/>
        </w:trPr>
        <w:tc>
          <w:tcPr>
            <w:tcW w:w="970" w:type="dxa"/>
            <w:shd w:val="clear" w:color="auto" w:fill="auto"/>
            <w:noWrap/>
          </w:tcPr>
          <w:p w14:paraId="307A0B0D" w14:textId="2C370F6A"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21</w:t>
            </w:r>
          </w:p>
        </w:tc>
        <w:tc>
          <w:tcPr>
            <w:tcW w:w="4899" w:type="dxa"/>
            <w:shd w:val="clear" w:color="auto" w:fill="auto"/>
            <w:noWrap/>
            <w:vAlign w:val="center"/>
          </w:tcPr>
          <w:p w14:paraId="5506B3A9" w14:textId="21F59FE3" w:rsidR="00221716" w:rsidRPr="00202B95" w:rsidRDefault="0004354C" w:rsidP="0040407C">
            <w:pPr>
              <w:spacing w:before="50" w:after="50"/>
              <w:rPr>
                <w:rFonts w:ascii="Sylfaen" w:hAnsi="Sylfaen" w:cs="Calibri"/>
                <w:color w:val="000000"/>
                <w:sz w:val="16"/>
                <w:szCs w:val="16"/>
              </w:rPr>
            </w:pPr>
            <w:r w:rsidRPr="00202B95">
              <w:rPr>
                <w:rFonts w:ascii="Sylfaen" w:hAnsi="Sylfaen" w:cs="Calibri"/>
                <w:color w:val="000000"/>
                <w:sz w:val="16"/>
                <w:szCs w:val="16"/>
              </w:rPr>
              <w:t>Current account/medium-term GDP projections</w:t>
            </w:r>
          </w:p>
        </w:tc>
        <w:tc>
          <w:tcPr>
            <w:tcW w:w="368" w:type="dxa"/>
            <w:vAlign w:val="bottom"/>
          </w:tcPr>
          <w:p w14:paraId="7D272E3C"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25</w:t>
            </w:r>
          </w:p>
        </w:tc>
      </w:tr>
      <w:tr w:rsidR="00221716" w:rsidRPr="00202B95" w14:paraId="286F1872" w14:textId="77777777" w:rsidTr="0040407C">
        <w:trPr>
          <w:trHeight w:val="20"/>
        </w:trPr>
        <w:tc>
          <w:tcPr>
            <w:tcW w:w="970" w:type="dxa"/>
            <w:shd w:val="clear" w:color="auto" w:fill="auto"/>
            <w:noWrap/>
          </w:tcPr>
          <w:p w14:paraId="39EFC4E1" w14:textId="45BAA6C6"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22</w:t>
            </w:r>
          </w:p>
        </w:tc>
        <w:tc>
          <w:tcPr>
            <w:tcW w:w="4899" w:type="dxa"/>
            <w:shd w:val="clear" w:color="auto" w:fill="auto"/>
            <w:vAlign w:val="center"/>
          </w:tcPr>
          <w:p w14:paraId="3E60D04B" w14:textId="02324133" w:rsidR="00221716" w:rsidRPr="00202B95" w:rsidRDefault="0004354C" w:rsidP="0040407C">
            <w:pPr>
              <w:spacing w:before="50" w:after="50"/>
              <w:rPr>
                <w:rFonts w:ascii="Sylfaen" w:hAnsi="Sylfaen" w:cs="Calibri"/>
                <w:color w:val="000000"/>
                <w:sz w:val="16"/>
                <w:szCs w:val="16"/>
              </w:rPr>
            </w:pPr>
            <w:r w:rsidRPr="00202B95">
              <w:rPr>
                <w:rFonts w:ascii="Sylfaen" w:hAnsi="Sylfaen" w:cs="Calibri"/>
                <w:color w:val="000000"/>
                <w:sz w:val="16"/>
                <w:szCs w:val="16"/>
              </w:rPr>
              <w:t xml:space="preserve">Fiscal </w:t>
            </w:r>
            <w:r w:rsidR="00E7185F" w:rsidRPr="00202B95">
              <w:rPr>
                <w:rFonts w:ascii="Sylfaen" w:hAnsi="Sylfaen" w:cs="Calibri"/>
                <w:color w:val="000000"/>
                <w:sz w:val="16"/>
                <w:szCs w:val="16"/>
              </w:rPr>
              <w:t>impact</w:t>
            </w:r>
            <w:r w:rsidRPr="00202B95">
              <w:rPr>
                <w:rFonts w:ascii="Sylfaen" w:hAnsi="Sylfaen" w:cs="Calibri"/>
                <w:color w:val="000000"/>
                <w:sz w:val="16"/>
                <w:szCs w:val="16"/>
              </w:rPr>
              <w:t xml:space="preserve"> projection </w:t>
            </w:r>
            <w:r w:rsidR="00221716" w:rsidRPr="00202B95">
              <w:rPr>
                <w:rFonts w:ascii="Sylfaen" w:hAnsi="Sylfaen" w:cs="Calibri"/>
                <w:color w:val="000000"/>
                <w:sz w:val="16"/>
                <w:szCs w:val="16"/>
              </w:rPr>
              <w:t>(</w:t>
            </w:r>
            <w:r w:rsidRPr="00202B95">
              <w:rPr>
                <w:rFonts w:ascii="Sylfaen" w:hAnsi="Sylfaen" w:cs="Calibri"/>
                <w:color w:val="000000"/>
                <w:sz w:val="16"/>
                <w:szCs w:val="16"/>
              </w:rPr>
              <w:t>percentage point</w:t>
            </w:r>
            <w:r w:rsidR="00221716" w:rsidRPr="00202B95">
              <w:rPr>
                <w:rFonts w:ascii="Sylfaen" w:hAnsi="Sylfaen" w:cs="Calibri"/>
                <w:color w:val="000000"/>
                <w:sz w:val="16"/>
                <w:szCs w:val="16"/>
              </w:rPr>
              <w:t>)</w:t>
            </w:r>
          </w:p>
        </w:tc>
        <w:tc>
          <w:tcPr>
            <w:tcW w:w="368" w:type="dxa"/>
            <w:vAlign w:val="bottom"/>
          </w:tcPr>
          <w:p w14:paraId="23239DF2"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25</w:t>
            </w:r>
          </w:p>
        </w:tc>
      </w:tr>
      <w:tr w:rsidR="00221716" w:rsidRPr="00202B95" w14:paraId="3A49E9C9" w14:textId="77777777" w:rsidTr="0040407C">
        <w:trPr>
          <w:trHeight w:val="20"/>
        </w:trPr>
        <w:tc>
          <w:tcPr>
            <w:tcW w:w="970" w:type="dxa"/>
            <w:shd w:val="clear" w:color="auto" w:fill="auto"/>
            <w:noWrap/>
            <w:hideMark/>
          </w:tcPr>
          <w:p w14:paraId="4909847C" w14:textId="2E192DE3"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23</w:t>
            </w:r>
          </w:p>
        </w:tc>
        <w:tc>
          <w:tcPr>
            <w:tcW w:w="4899" w:type="dxa"/>
            <w:shd w:val="clear" w:color="auto" w:fill="auto"/>
            <w:noWrap/>
            <w:vAlign w:val="center"/>
          </w:tcPr>
          <w:p w14:paraId="0D2C764C" w14:textId="48B55F55" w:rsidR="00221716" w:rsidRPr="00202B95" w:rsidRDefault="0004354C" w:rsidP="0040407C">
            <w:pPr>
              <w:spacing w:before="50" w:after="50"/>
              <w:rPr>
                <w:rFonts w:ascii="Sylfaen" w:hAnsi="Sylfaen" w:cs="Calibri"/>
                <w:color w:val="000000"/>
                <w:sz w:val="16"/>
                <w:szCs w:val="16"/>
              </w:rPr>
            </w:pPr>
            <w:r w:rsidRPr="00202B95">
              <w:rPr>
                <w:rFonts w:ascii="Sylfaen" w:hAnsi="Sylfaen" w:cs="Calibri"/>
                <w:color w:val="000000"/>
                <w:sz w:val="16"/>
                <w:szCs w:val="16"/>
              </w:rPr>
              <w:t>Short-term inflation expectation estimates</w:t>
            </w:r>
          </w:p>
        </w:tc>
        <w:tc>
          <w:tcPr>
            <w:tcW w:w="368" w:type="dxa"/>
            <w:vAlign w:val="bottom"/>
          </w:tcPr>
          <w:p w14:paraId="7DC2EEA3"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26</w:t>
            </w:r>
          </w:p>
        </w:tc>
      </w:tr>
      <w:tr w:rsidR="00221716" w:rsidRPr="00202B95" w14:paraId="4F6E886B" w14:textId="77777777" w:rsidTr="0040407C">
        <w:trPr>
          <w:trHeight w:val="20"/>
        </w:trPr>
        <w:tc>
          <w:tcPr>
            <w:tcW w:w="970" w:type="dxa"/>
            <w:shd w:val="clear" w:color="auto" w:fill="auto"/>
            <w:noWrap/>
            <w:hideMark/>
          </w:tcPr>
          <w:p w14:paraId="409AA68D" w14:textId="4AFC5DEA"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24</w:t>
            </w:r>
          </w:p>
        </w:tc>
        <w:tc>
          <w:tcPr>
            <w:tcW w:w="4899" w:type="dxa"/>
            <w:shd w:val="clear" w:color="auto" w:fill="auto"/>
            <w:noWrap/>
            <w:vAlign w:val="center"/>
          </w:tcPr>
          <w:p w14:paraId="07F44398" w14:textId="3FB19487" w:rsidR="00221716" w:rsidRPr="00202B95" w:rsidRDefault="0004354C" w:rsidP="0040407C">
            <w:pPr>
              <w:spacing w:before="50" w:after="50"/>
              <w:rPr>
                <w:rFonts w:ascii="Sylfaen" w:hAnsi="Sylfaen" w:cs="Calibri"/>
                <w:color w:val="000000"/>
                <w:sz w:val="16"/>
                <w:szCs w:val="16"/>
              </w:rPr>
            </w:pPr>
            <w:r w:rsidRPr="00202B95">
              <w:rPr>
                <w:rFonts w:ascii="Sylfaen" w:hAnsi="Sylfaen" w:cs="Calibri"/>
                <w:color w:val="000000"/>
                <w:sz w:val="16"/>
                <w:szCs w:val="16"/>
              </w:rPr>
              <w:t>Household inflation expectation surveys</w:t>
            </w:r>
          </w:p>
        </w:tc>
        <w:tc>
          <w:tcPr>
            <w:tcW w:w="368" w:type="dxa"/>
            <w:vAlign w:val="bottom"/>
          </w:tcPr>
          <w:p w14:paraId="40D1E5ED"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26</w:t>
            </w:r>
          </w:p>
        </w:tc>
      </w:tr>
      <w:tr w:rsidR="00221716" w:rsidRPr="00202B95" w14:paraId="0A705F89" w14:textId="77777777" w:rsidTr="0040407C">
        <w:trPr>
          <w:trHeight w:val="20"/>
        </w:trPr>
        <w:tc>
          <w:tcPr>
            <w:tcW w:w="970" w:type="dxa"/>
            <w:shd w:val="clear" w:color="auto" w:fill="auto"/>
            <w:noWrap/>
            <w:hideMark/>
          </w:tcPr>
          <w:p w14:paraId="5E744A1C" w14:textId="2AA10EB5"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25</w:t>
            </w:r>
          </w:p>
        </w:tc>
        <w:tc>
          <w:tcPr>
            <w:tcW w:w="4899" w:type="dxa"/>
            <w:shd w:val="clear" w:color="auto" w:fill="auto"/>
            <w:vAlign w:val="center"/>
          </w:tcPr>
          <w:p w14:paraId="2E4BFAD3" w14:textId="64A97E2E" w:rsidR="00221716" w:rsidRPr="00202B95" w:rsidRDefault="0004354C" w:rsidP="0040407C">
            <w:pPr>
              <w:spacing w:before="50" w:after="50"/>
              <w:rPr>
                <w:rFonts w:ascii="Sylfaen" w:hAnsi="Sylfaen" w:cs="Calibri"/>
                <w:color w:val="000000"/>
                <w:sz w:val="16"/>
                <w:szCs w:val="16"/>
              </w:rPr>
            </w:pPr>
            <w:r w:rsidRPr="00202B95">
              <w:rPr>
                <w:rFonts w:ascii="Sylfaen" w:hAnsi="Sylfaen" w:cs="Calibri"/>
                <w:color w:val="000000"/>
                <w:sz w:val="16"/>
                <w:szCs w:val="16"/>
              </w:rPr>
              <w:t>Reserve requirement ratio</w:t>
            </w:r>
          </w:p>
        </w:tc>
        <w:tc>
          <w:tcPr>
            <w:tcW w:w="368" w:type="dxa"/>
            <w:vAlign w:val="bottom"/>
          </w:tcPr>
          <w:p w14:paraId="33E244A6"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32</w:t>
            </w:r>
          </w:p>
        </w:tc>
      </w:tr>
      <w:tr w:rsidR="00221716" w:rsidRPr="00202B95" w14:paraId="250B1107" w14:textId="77777777" w:rsidTr="0040407C">
        <w:trPr>
          <w:trHeight w:val="20"/>
        </w:trPr>
        <w:tc>
          <w:tcPr>
            <w:tcW w:w="970" w:type="dxa"/>
            <w:shd w:val="clear" w:color="auto" w:fill="auto"/>
            <w:noWrap/>
            <w:hideMark/>
          </w:tcPr>
          <w:p w14:paraId="140DCC56" w14:textId="353E9BDF"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26</w:t>
            </w:r>
          </w:p>
        </w:tc>
        <w:tc>
          <w:tcPr>
            <w:tcW w:w="4899" w:type="dxa"/>
            <w:shd w:val="clear" w:color="auto" w:fill="auto"/>
            <w:noWrap/>
            <w:vAlign w:val="center"/>
          </w:tcPr>
          <w:p w14:paraId="7064B03E" w14:textId="54811B28" w:rsidR="00221716" w:rsidRPr="00202B95" w:rsidRDefault="007D7264" w:rsidP="0040407C">
            <w:pPr>
              <w:spacing w:before="50" w:after="50"/>
              <w:rPr>
                <w:rFonts w:ascii="Sylfaen" w:hAnsi="Sylfaen"/>
                <w:color w:val="000000"/>
                <w:sz w:val="16"/>
                <w:szCs w:val="16"/>
              </w:rPr>
            </w:pPr>
            <w:r w:rsidRPr="00202B95">
              <w:rPr>
                <w:rFonts w:ascii="Sylfaen" w:hAnsi="Sylfaen" w:cs="GHEA Grapalat"/>
                <w:color w:val="000000"/>
                <w:sz w:val="16"/>
                <w:szCs w:val="16"/>
              </w:rPr>
              <w:t xml:space="preserve">Relation between interest rate and liquidity </w:t>
            </w:r>
            <w:r w:rsidR="00DE04BB" w:rsidRPr="00202B95">
              <w:rPr>
                <w:rFonts w:ascii="Sylfaen" w:hAnsi="Sylfaen" w:cs="GHEA Grapalat"/>
                <w:color w:val="000000"/>
                <w:sz w:val="16"/>
                <w:szCs w:val="16"/>
              </w:rPr>
              <w:t>for</w:t>
            </w:r>
            <w:r w:rsidRPr="00202B95">
              <w:rPr>
                <w:rFonts w:ascii="Sylfaen" w:hAnsi="Sylfaen" w:cs="GHEA Grapalat"/>
                <w:color w:val="000000"/>
                <w:sz w:val="16"/>
                <w:szCs w:val="16"/>
              </w:rPr>
              <w:t xml:space="preserve"> foreign currency loans</w:t>
            </w:r>
          </w:p>
        </w:tc>
        <w:tc>
          <w:tcPr>
            <w:tcW w:w="368" w:type="dxa"/>
            <w:vAlign w:val="bottom"/>
          </w:tcPr>
          <w:p w14:paraId="61CA32C8"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32</w:t>
            </w:r>
          </w:p>
        </w:tc>
      </w:tr>
      <w:tr w:rsidR="00221716" w:rsidRPr="00202B95" w14:paraId="196A0EA4" w14:textId="77777777" w:rsidTr="0040407C">
        <w:trPr>
          <w:trHeight w:val="20"/>
        </w:trPr>
        <w:tc>
          <w:tcPr>
            <w:tcW w:w="970" w:type="dxa"/>
            <w:shd w:val="clear" w:color="auto" w:fill="auto"/>
            <w:noWrap/>
            <w:hideMark/>
          </w:tcPr>
          <w:p w14:paraId="34990260" w14:textId="03C4EE38" w:rsidR="00221716" w:rsidRPr="00202B95" w:rsidRDefault="002279A3" w:rsidP="0040407C">
            <w:pPr>
              <w:spacing w:before="50" w:after="50"/>
              <w:rPr>
                <w:rFonts w:ascii="Sylfaen" w:hAnsi="Sylfaen" w:cs="Sylfaen"/>
                <w:sz w:val="16"/>
                <w:szCs w:val="16"/>
              </w:rPr>
            </w:pPr>
            <w:r w:rsidRPr="00202B95">
              <w:rPr>
                <w:rFonts w:ascii="Sylfaen" w:hAnsi="Sylfaen" w:cs="Sylfaen"/>
                <w:sz w:val="16"/>
                <w:szCs w:val="16"/>
              </w:rPr>
              <w:t>Chart</w:t>
            </w:r>
            <w:r w:rsidR="00221716" w:rsidRPr="00202B95">
              <w:rPr>
                <w:rFonts w:ascii="Sylfaen" w:hAnsi="Sylfaen" w:cs="Sylfaen"/>
                <w:sz w:val="16"/>
                <w:szCs w:val="16"/>
              </w:rPr>
              <w:t xml:space="preserve"> 27</w:t>
            </w:r>
          </w:p>
        </w:tc>
        <w:tc>
          <w:tcPr>
            <w:tcW w:w="4899" w:type="dxa"/>
            <w:shd w:val="clear" w:color="auto" w:fill="auto"/>
            <w:vAlign w:val="center"/>
          </w:tcPr>
          <w:p w14:paraId="6CFCE5A1" w14:textId="326522A5" w:rsidR="00221716" w:rsidRPr="00202B95" w:rsidRDefault="007D7264" w:rsidP="00F742F3">
            <w:pPr>
              <w:spacing w:before="50" w:after="50"/>
              <w:rPr>
                <w:rFonts w:ascii="Sylfaen" w:hAnsi="Sylfaen"/>
                <w:color w:val="000000"/>
                <w:sz w:val="16"/>
                <w:szCs w:val="16"/>
              </w:rPr>
            </w:pPr>
            <w:r w:rsidRPr="00202B95">
              <w:rPr>
                <w:rFonts w:ascii="Sylfaen" w:hAnsi="Sylfaen"/>
                <w:color w:val="000000"/>
                <w:sz w:val="16"/>
                <w:szCs w:val="16"/>
              </w:rPr>
              <w:t xml:space="preserve">Relation between interest rate and liquidity </w:t>
            </w:r>
            <w:r w:rsidR="00DE04BB" w:rsidRPr="00202B95">
              <w:rPr>
                <w:rFonts w:ascii="Sylfaen" w:hAnsi="Sylfaen"/>
                <w:color w:val="000000"/>
                <w:sz w:val="16"/>
                <w:szCs w:val="16"/>
              </w:rPr>
              <w:t>for</w:t>
            </w:r>
            <w:r w:rsidRPr="00202B95">
              <w:rPr>
                <w:rFonts w:ascii="Sylfaen" w:hAnsi="Sylfaen"/>
                <w:color w:val="000000"/>
                <w:sz w:val="16"/>
                <w:szCs w:val="16"/>
              </w:rPr>
              <w:t xml:space="preserve"> AMD loans</w:t>
            </w:r>
          </w:p>
        </w:tc>
        <w:tc>
          <w:tcPr>
            <w:tcW w:w="368" w:type="dxa"/>
            <w:vAlign w:val="bottom"/>
          </w:tcPr>
          <w:p w14:paraId="3D0239A4"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32</w:t>
            </w:r>
          </w:p>
        </w:tc>
      </w:tr>
      <w:tr w:rsidR="00221716" w:rsidRPr="00202B95" w14:paraId="48D55BA3" w14:textId="77777777" w:rsidTr="0040407C">
        <w:trPr>
          <w:trHeight w:val="20"/>
        </w:trPr>
        <w:tc>
          <w:tcPr>
            <w:tcW w:w="970" w:type="dxa"/>
            <w:shd w:val="clear" w:color="auto" w:fill="auto"/>
            <w:noWrap/>
            <w:hideMark/>
          </w:tcPr>
          <w:p w14:paraId="14C056B0" w14:textId="7C2D5EA2"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28</w:t>
            </w:r>
          </w:p>
        </w:tc>
        <w:tc>
          <w:tcPr>
            <w:tcW w:w="4899" w:type="dxa"/>
            <w:shd w:val="clear" w:color="auto" w:fill="auto"/>
            <w:vAlign w:val="center"/>
          </w:tcPr>
          <w:p w14:paraId="31CA5EC0" w14:textId="48D94541" w:rsidR="00221716" w:rsidRPr="00202B95" w:rsidRDefault="0038066E" w:rsidP="0040407C">
            <w:pPr>
              <w:spacing w:before="50" w:after="50"/>
              <w:rPr>
                <w:rFonts w:ascii="Sylfaen" w:hAnsi="Sylfaen"/>
                <w:color w:val="000000"/>
                <w:sz w:val="16"/>
                <w:szCs w:val="16"/>
              </w:rPr>
            </w:pPr>
            <w:r w:rsidRPr="00202B95">
              <w:rPr>
                <w:rFonts w:ascii="Sylfaen" w:hAnsi="Sylfaen"/>
                <w:color w:val="000000"/>
                <w:sz w:val="16"/>
                <w:szCs w:val="16"/>
              </w:rPr>
              <w:t>In the first half of the reporting period, as expected, the inflationary environment remained low</w:t>
            </w:r>
            <w:r w:rsidR="0004354C" w:rsidRPr="00202B95">
              <w:rPr>
                <w:rFonts w:ascii="Sylfaen" w:hAnsi="Sylfaen"/>
                <w:color w:val="000000"/>
                <w:sz w:val="16"/>
                <w:szCs w:val="16"/>
              </w:rPr>
              <w:t xml:space="preserve">, </w:t>
            </w:r>
            <w:r w:rsidRPr="00202B95">
              <w:rPr>
                <w:rFonts w:ascii="Sylfaen" w:hAnsi="Sylfaen"/>
                <w:color w:val="000000"/>
                <w:sz w:val="16"/>
                <w:szCs w:val="16"/>
              </w:rPr>
              <w:t>but accelerated sharply in the second semester</w:t>
            </w:r>
            <w:r w:rsidR="0004354C" w:rsidRPr="00202B95">
              <w:rPr>
                <w:rFonts w:ascii="Sylfaen" w:hAnsi="Sylfaen"/>
                <w:color w:val="000000"/>
                <w:sz w:val="16"/>
                <w:szCs w:val="16"/>
              </w:rPr>
              <w:t xml:space="preserve"> </w:t>
            </w:r>
            <w:r w:rsidRPr="00202B95">
              <w:rPr>
                <w:rFonts w:ascii="Sylfaen" w:hAnsi="Sylfaen"/>
                <w:color w:val="000000"/>
                <w:sz w:val="16"/>
                <w:szCs w:val="16"/>
              </w:rPr>
              <w:t>surpassing the</w:t>
            </w:r>
            <w:r w:rsidR="0004354C" w:rsidRPr="00202B95">
              <w:rPr>
                <w:rFonts w:ascii="Sylfaen" w:hAnsi="Sylfaen"/>
                <w:color w:val="000000"/>
                <w:sz w:val="16"/>
                <w:szCs w:val="16"/>
              </w:rPr>
              <w:t xml:space="preserve"> 4% target </w:t>
            </w:r>
          </w:p>
        </w:tc>
        <w:tc>
          <w:tcPr>
            <w:tcW w:w="368" w:type="dxa"/>
            <w:vAlign w:val="bottom"/>
          </w:tcPr>
          <w:p w14:paraId="3BA1CA29"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39</w:t>
            </w:r>
          </w:p>
        </w:tc>
      </w:tr>
      <w:tr w:rsidR="00221716" w:rsidRPr="00202B95" w14:paraId="433AB717" w14:textId="77777777" w:rsidTr="0040407C">
        <w:trPr>
          <w:trHeight w:val="20"/>
        </w:trPr>
        <w:tc>
          <w:tcPr>
            <w:tcW w:w="970" w:type="dxa"/>
            <w:shd w:val="clear" w:color="auto" w:fill="auto"/>
            <w:noWrap/>
            <w:hideMark/>
          </w:tcPr>
          <w:p w14:paraId="3C2966C3" w14:textId="20060563"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29</w:t>
            </w:r>
          </w:p>
        </w:tc>
        <w:tc>
          <w:tcPr>
            <w:tcW w:w="4899" w:type="dxa"/>
            <w:shd w:val="clear" w:color="auto" w:fill="auto"/>
            <w:vAlign w:val="center"/>
          </w:tcPr>
          <w:p w14:paraId="1B582BEC" w14:textId="0C919A4D" w:rsidR="0038066E" w:rsidRPr="00202B95" w:rsidRDefault="00233D47" w:rsidP="00123134">
            <w:pPr>
              <w:spacing w:before="50" w:after="50"/>
              <w:rPr>
                <w:rFonts w:ascii="Sylfaen" w:hAnsi="Sylfaen"/>
                <w:color w:val="000000"/>
                <w:sz w:val="16"/>
                <w:szCs w:val="16"/>
              </w:rPr>
            </w:pPr>
            <w:r w:rsidRPr="00202B95">
              <w:rPr>
                <w:rFonts w:ascii="Sylfaen" w:hAnsi="Sylfaen"/>
                <w:color w:val="000000"/>
                <w:sz w:val="16"/>
                <w:szCs w:val="16"/>
              </w:rPr>
              <w:t xml:space="preserve">Starting from the second quarter of 2020, inflation restored slightly Later, at the end of the year, inflation accelerated and in the first quarter of 2021 </w:t>
            </w:r>
            <w:r w:rsidR="00123134" w:rsidRPr="00202B95">
              <w:rPr>
                <w:rFonts w:ascii="Sylfaen" w:hAnsi="Sylfaen"/>
                <w:color w:val="000000"/>
                <w:sz w:val="16"/>
                <w:szCs w:val="16"/>
              </w:rPr>
              <w:t>surpassed</w:t>
            </w:r>
            <w:r w:rsidRPr="00202B95">
              <w:rPr>
                <w:rFonts w:ascii="Sylfaen" w:hAnsi="Sylfaen"/>
                <w:color w:val="000000"/>
                <w:sz w:val="16"/>
                <w:szCs w:val="16"/>
              </w:rPr>
              <w:t xml:space="preserve"> the target</w:t>
            </w:r>
          </w:p>
        </w:tc>
        <w:tc>
          <w:tcPr>
            <w:tcW w:w="368" w:type="dxa"/>
            <w:vAlign w:val="bottom"/>
          </w:tcPr>
          <w:p w14:paraId="2099B17C" w14:textId="62B43BB7" w:rsidR="00221716" w:rsidRPr="00202B95" w:rsidRDefault="00123134" w:rsidP="00123134">
            <w:pPr>
              <w:spacing w:before="50" w:after="50"/>
              <w:rPr>
                <w:rFonts w:ascii="Sylfaen" w:hAnsi="Sylfaen" w:cs="Sylfaen"/>
                <w:bCs/>
                <w:sz w:val="16"/>
                <w:szCs w:val="16"/>
              </w:rPr>
            </w:pPr>
            <w:r w:rsidRPr="00202B95">
              <w:rPr>
                <w:rFonts w:ascii="Sylfaen" w:hAnsi="Sylfaen" w:cs="Sylfaen"/>
                <w:bCs/>
                <w:sz w:val="16"/>
                <w:szCs w:val="16"/>
              </w:rPr>
              <w:t xml:space="preserve">   </w:t>
            </w:r>
            <w:r w:rsidR="00221716" w:rsidRPr="00202B95">
              <w:rPr>
                <w:rFonts w:ascii="Sylfaen" w:hAnsi="Sylfaen" w:cs="Sylfaen"/>
                <w:bCs/>
                <w:sz w:val="16"/>
                <w:szCs w:val="16"/>
              </w:rPr>
              <w:t>40</w:t>
            </w:r>
          </w:p>
        </w:tc>
      </w:tr>
      <w:tr w:rsidR="00221716" w:rsidRPr="00202B95" w14:paraId="328A3068" w14:textId="77777777" w:rsidTr="0040407C">
        <w:trPr>
          <w:trHeight w:val="20"/>
        </w:trPr>
        <w:tc>
          <w:tcPr>
            <w:tcW w:w="970" w:type="dxa"/>
            <w:shd w:val="clear" w:color="auto" w:fill="auto"/>
            <w:noWrap/>
          </w:tcPr>
          <w:p w14:paraId="3E8ECD6A" w14:textId="5E85D433"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30</w:t>
            </w:r>
          </w:p>
        </w:tc>
        <w:tc>
          <w:tcPr>
            <w:tcW w:w="4899" w:type="dxa"/>
            <w:shd w:val="clear" w:color="auto" w:fill="auto"/>
            <w:vAlign w:val="center"/>
          </w:tcPr>
          <w:p w14:paraId="076B301B" w14:textId="64C649FE" w:rsidR="00221716" w:rsidRPr="00202B95" w:rsidRDefault="00F0511D" w:rsidP="0040407C">
            <w:pPr>
              <w:spacing w:before="50" w:after="50"/>
              <w:rPr>
                <w:rFonts w:ascii="Sylfaen" w:hAnsi="Sylfaen"/>
                <w:color w:val="000000"/>
                <w:sz w:val="16"/>
                <w:szCs w:val="16"/>
              </w:rPr>
            </w:pPr>
            <w:r w:rsidRPr="00202B95">
              <w:rPr>
                <w:rFonts w:ascii="Sylfaen" w:hAnsi="Sylfaen"/>
                <w:color w:val="000000"/>
                <w:sz w:val="16"/>
                <w:szCs w:val="16"/>
              </w:rPr>
              <w:t>In the first quarter of 2021, dollar prices for imports of goods and services grew compared to the same quarter of the pr</w:t>
            </w:r>
            <w:r w:rsidR="00256AD6" w:rsidRPr="00202B95">
              <w:rPr>
                <w:rFonts w:ascii="Sylfaen" w:hAnsi="Sylfaen"/>
                <w:color w:val="000000"/>
                <w:sz w:val="16"/>
                <w:szCs w:val="16"/>
              </w:rPr>
              <w:t>e</w:t>
            </w:r>
            <w:r w:rsidRPr="00202B95">
              <w:rPr>
                <w:rFonts w:ascii="Sylfaen" w:hAnsi="Sylfaen"/>
                <w:color w:val="000000"/>
                <w:sz w:val="16"/>
                <w:szCs w:val="16"/>
              </w:rPr>
              <w:t xml:space="preserve">vious year </w:t>
            </w:r>
          </w:p>
        </w:tc>
        <w:tc>
          <w:tcPr>
            <w:tcW w:w="368" w:type="dxa"/>
            <w:vAlign w:val="bottom"/>
          </w:tcPr>
          <w:p w14:paraId="3621320F"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41</w:t>
            </w:r>
          </w:p>
        </w:tc>
      </w:tr>
      <w:tr w:rsidR="00221716" w:rsidRPr="00202B95" w14:paraId="7C36E2FE" w14:textId="77777777" w:rsidTr="0040407C">
        <w:trPr>
          <w:trHeight w:val="20"/>
        </w:trPr>
        <w:tc>
          <w:tcPr>
            <w:tcW w:w="970" w:type="dxa"/>
            <w:shd w:val="clear" w:color="auto" w:fill="auto"/>
            <w:noWrap/>
          </w:tcPr>
          <w:p w14:paraId="7A6FE024" w14:textId="308137A9" w:rsidR="00221716" w:rsidRPr="00202B95" w:rsidRDefault="002279A3" w:rsidP="0040407C">
            <w:pPr>
              <w:spacing w:before="50" w:after="50"/>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31</w:t>
            </w:r>
          </w:p>
        </w:tc>
        <w:tc>
          <w:tcPr>
            <w:tcW w:w="4899" w:type="dxa"/>
            <w:shd w:val="clear" w:color="auto" w:fill="auto"/>
            <w:vAlign w:val="center"/>
          </w:tcPr>
          <w:p w14:paraId="30F6C788" w14:textId="5EBA103F" w:rsidR="00221716" w:rsidRPr="00202B95" w:rsidRDefault="00F0511D" w:rsidP="0040407C">
            <w:pPr>
              <w:spacing w:before="34" w:afterLines="34" w:after="81"/>
              <w:rPr>
                <w:rFonts w:ascii="Sylfaen" w:hAnsi="Sylfaen"/>
                <w:color w:val="000000"/>
                <w:sz w:val="16"/>
                <w:szCs w:val="16"/>
              </w:rPr>
            </w:pPr>
            <w:r w:rsidRPr="00202B95">
              <w:rPr>
                <w:rFonts w:ascii="Sylfaen" w:hAnsi="Sylfaen"/>
                <w:color w:val="000000"/>
                <w:sz w:val="16"/>
                <w:szCs w:val="16"/>
              </w:rPr>
              <w:t>Private spending structure</w:t>
            </w:r>
          </w:p>
        </w:tc>
        <w:tc>
          <w:tcPr>
            <w:tcW w:w="368" w:type="dxa"/>
            <w:vAlign w:val="bottom"/>
          </w:tcPr>
          <w:p w14:paraId="06516907" w14:textId="77777777" w:rsidR="00221716" w:rsidRPr="00202B95" w:rsidRDefault="00221716" w:rsidP="0040407C">
            <w:pPr>
              <w:spacing w:before="50" w:after="50"/>
              <w:jc w:val="right"/>
              <w:rPr>
                <w:rFonts w:ascii="Sylfaen" w:hAnsi="Sylfaen" w:cs="Sylfaen"/>
                <w:bCs/>
                <w:sz w:val="16"/>
                <w:szCs w:val="16"/>
              </w:rPr>
            </w:pPr>
            <w:r w:rsidRPr="00202B95">
              <w:rPr>
                <w:rFonts w:ascii="Sylfaen" w:hAnsi="Sylfaen" w:cs="Sylfaen"/>
                <w:bCs/>
                <w:sz w:val="16"/>
                <w:szCs w:val="16"/>
              </w:rPr>
              <w:t>43</w:t>
            </w:r>
          </w:p>
        </w:tc>
      </w:tr>
      <w:tr w:rsidR="00221716" w:rsidRPr="00202B95" w14:paraId="75B9FDB4" w14:textId="77777777" w:rsidTr="0040407C">
        <w:trPr>
          <w:trHeight w:val="20"/>
        </w:trPr>
        <w:tc>
          <w:tcPr>
            <w:tcW w:w="970" w:type="dxa"/>
            <w:shd w:val="clear" w:color="auto" w:fill="auto"/>
            <w:noWrap/>
          </w:tcPr>
          <w:p w14:paraId="60AF25FA" w14:textId="2683598A"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32</w:t>
            </w:r>
          </w:p>
        </w:tc>
        <w:tc>
          <w:tcPr>
            <w:tcW w:w="4899" w:type="dxa"/>
            <w:shd w:val="clear" w:color="auto" w:fill="auto"/>
            <w:vAlign w:val="center"/>
          </w:tcPr>
          <w:p w14:paraId="3A50E3D4" w14:textId="0C69862E" w:rsidR="00221716" w:rsidRPr="00202B95" w:rsidRDefault="00F0511D" w:rsidP="0040407C">
            <w:pPr>
              <w:spacing w:before="34" w:afterLines="34" w:after="81"/>
              <w:rPr>
                <w:rFonts w:ascii="Sylfaen" w:hAnsi="Sylfaen"/>
                <w:color w:val="000000"/>
                <w:sz w:val="16"/>
                <w:szCs w:val="16"/>
              </w:rPr>
            </w:pPr>
            <w:r w:rsidRPr="00202B95">
              <w:rPr>
                <w:rFonts w:ascii="Sylfaen" w:hAnsi="Sylfaen"/>
                <w:color w:val="000000"/>
                <w:sz w:val="16"/>
                <w:szCs w:val="16"/>
              </w:rPr>
              <w:t xml:space="preserve">Net export position improved in the first quarter of 2021 </w:t>
            </w:r>
            <w:r w:rsidR="00221716" w:rsidRPr="00202B95">
              <w:rPr>
                <w:rFonts w:ascii="Sylfaen" w:hAnsi="Sylfaen"/>
                <w:color w:val="000000"/>
                <w:sz w:val="16"/>
                <w:szCs w:val="16"/>
              </w:rPr>
              <w:t>(</w:t>
            </w:r>
            <w:r w:rsidRPr="00202B95">
              <w:rPr>
                <w:rFonts w:ascii="Sylfaen" w:hAnsi="Sylfaen"/>
                <w:color w:val="000000"/>
                <w:sz w:val="16"/>
                <w:szCs w:val="16"/>
              </w:rPr>
              <w:t>net real export, y/y, %, positive sign means improvement</w:t>
            </w:r>
            <w:r w:rsidR="00221716" w:rsidRPr="00202B95">
              <w:rPr>
                <w:rFonts w:ascii="Sylfaen" w:hAnsi="Sylfaen"/>
                <w:color w:val="000000"/>
                <w:sz w:val="16"/>
                <w:szCs w:val="16"/>
              </w:rPr>
              <w:t>)</w:t>
            </w:r>
          </w:p>
        </w:tc>
        <w:tc>
          <w:tcPr>
            <w:tcW w:w="368" w:type="dxa"/>
            <w:vAlign w:val="bottom"/>
          </w:tcPr>
          <w:p w14:paraId="4C410718"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44</w:t>
            </w:r>
          </w:p>
        </w:tc>
      </w:tr>
      <w:tr w:rsidR="00221716" w:rsidRPr="00202B95" w14:paraId="00D5680F" w14:textId="77777777" w:rsidTr="0040407C">
        <w:trPr>
          <w:trHeight w:val="20"/>
        </w:trPr>
        <w:tc>
          <w:tcPr>
            <w:tcW w:w="970" w:type="dxa"/>
            <w:shd w:val="clear" w:color="auto" w:fill="auto"/>
            <w:noWrap/>
            <w:hideMark/>
          </w:tcPr>
          <w:p w14:paraId="7B46E85C" w14:textId="0B90E188"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33</w:t>
            </w:r>
          </w:p>
        </w:tc>
        <w:tc>
          <w:tcPr>
            <w:tcW w:w="4899" w:type="dxa"/>
            <w:shd w:val="clear" w:color="auto" w:fill="auto"/>
            <w:noWrap/>
            <w:vAlign w:val="center"/>
          </w:tcPr>
          <w:p w14:paraId="6A4D08EE" w14:textId="5F7FFD8C" w:rsidR="00221716" w:rsidRPr="00202B95" w:rsidRDefault="00F0511D" w:rsidP="0040407C">
            <w:pPr>
              <w:spacing w:before="34" w:afterLines="34" w:after="81"/>
              <w:rPr>
                <w:rFonts w:ascii="Sylfaen" w:hAnsi="Sylfaen"/>
                <w:color w:val="000000"/>
                <w:sz w:val="16"/>
                <w:szCs w:val="16"/>
              </w:rPr>
            </w:pPr>
            <w:r w:rsidRPr="00202B95">
              <w:rPr>
                <w:rFonts w:ascii="Sylfaen" w:hAnsi="Sylfaen"/>
                <w:color w:val="000000"/>
                <w:sz w:val="16"/>
                <w:szCs w:val="16"/>
              </w:rPr>
              <w:t xml:space="preserve">Expansionary impact of fiscal policy in the first quarter of 2021 is mainly due to revenue expansionary impact </w:t>
            </w:r>
          </w:p>
        </w:tc>
        <w:tc>
          <w:tcPr>
            <w:tcW w:w="368" w:type="dxa"/>
            <w:vAlign w:val="bottom"/>
          </w:tcPr>
          <w:p w14:paraId="285C87E0"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44</w:t>
            </w:r>
          </w:p>
        </w:tc>
      </w:tr>
      <w:tr w:rsidR="00221716" w:rsidRPr="00202B95" w14:paraId="58842E1F" w14:textId="77777777" w:rsidTr="0040407C">
        <w:trPr>
          <w:trHeight w:val="20"/>
        </w:trPr>
        <w:tc>
          <w:tcPr>
            <w:tcW w:w="970" w:type="dxa"/>
            <w:shd w:val="clear" w:color="auto" w:fill="auto"/>
            <w:noWrap/>
            <w:hideMark/>
          </w:tcPr>
          <w:p w14:paraId="1605A619" w14:textId="499E160C"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34</w:t>
            </w:r>
          </w:p>
        </w:tc>
        <w:tc>
          <w:tcPr>
            <w:tcW w:w="4899" w:type="dxa"/>
            <w:shd w:val="clear" w:color="auto" w:fill="auto"/>
            <w:vAlign w:val="center"/>
          </w:tcPr>
          <w:p w14:paraId="71C1CBB8" w14:textId="7D160058" w:rsidR="00221716" w:rsidRPr="00202B95" w:rsidRDefault="00F0511D" w:rsidP="0040407C">
            <w:pPr>
              <w:spacing w:before="34" w:afterLines="34" w:after="81"/>
              <w:rPr>
                <w:rFonts w:ascii="Sylfaen" w:hAnsi="Sylfaen"/>
                <w:color w:val="000000"/>
                <w:sz w:val="16"/>
                <w:szCs w:val="16"/>
              </w:rPr>
            </w:pPr>
            <w:r w:rsidRPr="00202B95">
              <w:rPr>
                <w:rFonts w:ascii="Sylfaen" w:hAnsi="Sylfaen"/>
                <w:color w:val="000000"/>
                <w:sz w:val="16"/>
                <w:szCs w:val="16"/>
              </w:rPr>
              <w:t>Main indicators of the consolidated budget</w:t>
            </w:r>
          </w:p>
        </w:tc>
        <w:tc>
          <w:tcPr>
            <w:tcW w:w="368" w:type="dxa"/>
            <w:vAlign w:val="bottom"/>
          </w:tcPr>
          <w:p w14:paraId="32B157DB"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45</w:t>
            </w:r>
          </w:p>
        </w:tc>
      </w:tr>
      <w:tr w:rsidR="00221716" w:rsidRPr="00202B95" w14:paraId="48D43E6B" w14:textId="77777777" w:rsidTr="0040407C">
        <w:trPr>
          <w:trHeight w:val="20"/>
        </w:trPr>
        <w:tc>
          <w:tcPr>
            <w:tcW w:w="970" w:type="dxa"/>
            <w:shd w:val="clear" w:color="auto" w:fill="auto"/>
            <w:noWrap/>
            <w:hideMark/>
          </w:tcPr>
          <w:p w14:paraId="61EA32A0" w14:textId="0BB82F90"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35</w:t>
            </w:r>
          </w:p>
        </w:tc>
        <w:tc>
          <w:tcPr>
            <w:tcW w:w="4899" w:type="dxa"/>
            <w:shd w:val="clear" w:color="auto" w:fill="auto"/>
            <w:vAlign w:val="center"/>
          </w:tcPr>
          <w:p w14:paraId="70A51C62" w14:textId="515B7E43" w:rsidR="00221716" w:rsidRPr="00202B95" w:rsidRDefault="003C2D7A" w:rsidP="0040407C">
            <w:pPr>
              <w:spacing w:before="34" w:afterLines="34" w:after="81"/>
              <w:rPr>
                <w:rFonts w:ascii="Sylfaen" w:hAnsi="Sylfaen"/>
                <w:color w:val="000000"/>
                <w:sz w:val="16"/>
                <w:szCs w:val="16"/>
              </w:rPr>
            </w:pPr>
            <w:r w:rsidRPr="00202B95">
              <w:rPr>
                <w:rFonts w:ascii="Sylfaen" w:hAnsi="Sylfaen"/>
                <w:color w:val="000000"/>
                <w:sz w:val="16"/>
                <w:szCs w:val="16"/>
              </w:rPr>
              <w:t xml:space="preserve">In the first quarter of 2020, the state budget experienced deficit, and the share of external sources prevailed within financing sources </w:t>
            </w:r>
          </w:p>
        </w:tc>
        <w:tc>
          <w:tcPr>
            <w:tcW w:w="368" w:type="dxa"/>
            <w:vAlign w:val="bottom"/>
          </w:tcPr>
          <w:p w14:paraId="093EC9E6"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45</w:t>
            </w:r>
          </w:p>
        </w:tc>
      </w:tr>
      <w:tr w:rsidR="00221716" w:rsidRPr="00202B95" w14:paraId="32844414" w14:textId="77777777" w:rsidTr="0040407C">
        <w:trPr>
          <w:trHeight w:val="20"/>
        </w:trPr>
        <w:tc>
          <w:tcPr>
            <w:tcW w:w="970" w:type="dxa"/>
            <w:shd w:val="clear" w:color="auto" w:fill="auto"/>
            <w:noWrap/>
            <w:hideMark/>
          </w:tcPr>
          <w:p w14:paraId="116B5BC0" w14:textId="4BA9D25E"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lastRenderedPageBreak/>
              <w:t>Chart</w:t>
            </w:r>
            <w:r w:rsidR="00221716" w:rsidRPr="00202B95">
              <w:rPr>
                <w:rFonts w:ascii="Sylfaen" w:hAnsi="Sylfaen"/>
                <w:color w:val="000000"/>
                <w:sz w:val="16"/>
                <w:szCs w:val="16"/>
              </w:rPr>
              <w:t xml:space="preserve"> 36</w:t>
            </w:r>
          </w:p>
        </w:tc>
        <w:tc>
          <w:tcPr>
            <w:tcW w:w="4899" w:type="dxa"/>
            <w:shd w:val="clear" w:color="auto" w:fill="auto"/>
            <w:vAlign w:val="center"/>
          </w:tcPr>
          <w:p w14:paraId="5EAB9629" w14:textId="41D823BC" w:rsidR="00221716" w:rsidRPr="00202B95" w:rsidRDefault="003C2D7A" w:rsidP="0040407C">
            <w:pPr>
              <w:spacing w:before="34" w:afterLines="34" w:after="81"/>
              <w:rPr>
                <w:rFonts w:ascii="Sylfaen" w:hAnsi="Sylfaen"/>
                <w:color w:val="000000"/>
                <w:sz w:val="16"/>
                <w:szCs w:val="16"/>
              </w:rPr>
            </w:pPr>
            <w:r w:rsidRPr="00202B95">
              <w:rPr>
                <w:rFonts w:ascii="Sylfaen" w:hAnsi="Sylfaen"/>
                <w:color w:val="000000"/>
                <w:sz w:val="16"/>
                <w:szCs w:val="16"/>
              </w:rPr>
              <w:t>GDP Sectoral Structure</w:t>
            </w:r>
          </w:p>
        </w:tc>
        <w:tc>
          <w:tcPr>
            <w:tcW w:w="368" w:type="dxa"/>
            <w:vAlign w:val="bottom"/>
          </w:tcPr>
          <w:p w14:paraId="77AC92AF"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46</w:t>
            </w:r>
          </w:p>
        </w:tc>
      </w:tr>
      <w:tr w:rsidR="00221716" w:rsidRPr="00202B95" w14:paraId="37C462D8" w14:textId="77777777" w:rsidTr="0040407C">
        <w:trPr>
          <w:trHeight w:val="20"/>
        </w:trPr>
        <w:tc>
          <w:tcPr>
            <w:tcW w:w="970" w:type="dxa"/>
            <w:shd w:val="clear" w:color="auto" w:fill="auto"/>
            <w:noWrap/>
            <w:hideMark/>
          </w:tcPr>
          <w:p w14:paraId="17347A86" w14:textId="683D42F2"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37</w:t>
            </w:r>
          </w:p>
        </w:tc>
        <w:tc>
          <w:tcPr>
            <w:tcW w:w="4899" w:type="dxa"/>
            <w:shd w:val="clear" w:color="auto" w:fill="auto"/>
            <w:noWrap/>
            <w:vAlign w:val="center"/>
          </w:tcPr>
          <w:p w14:paraId="534D368D" w14:textId="5518B13F" w:rsidR="00221716" w:rsidRPr="00202B95" w:rsidRDefault="003C2D7A" w:rsidP="0040407C">
            <w:pPr>
              <w:spacing w:before="34" w:afterLines="34" w:after="81"/>
              <w:rPr>
                <w:rFonts w:ascii="Sylfaen" w:hAnsi="Sylfaen"/>
                <w:color w:val="000000"/>
                <w:sz w:val="16"/>
                <w:szCs w:val="16"/>
              </w:rPr>
            </w:pPr>
            <w:r w:rsidRPr="00202B95">
              <w:rPr>
                <w:rFonts w:ascii="Sylfaen" w:hAnsi="Sylfaen"/>
                <w:color w:val="000000"/>
                <w:sz w:val="16"/>
                <w:szCs w:val="16"/>
              </w:rPr>
              <w:t>Private nominal salaries</w:t>
            </w:r>
          </w:p>
        </w:tc>
        <w:tc>
          <w:tcPr>
            <w:tcW w:w="368" w:type="dxa"/>
            <w:vAlign w:val="bottom"/>
          </w:tcPr>
          <w:p w14:paraId="5432B130"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46</w:t>
            </w:r>
          </w:p>
        </w:tc>
      </w:tr>
      <w:tr w:rsidR="00221716" w:rsidRPr="00202B95" w14:paraId="221B90B1" w14:textId="77777777" w:rsidTr="0040407C">
        <w:trPr>
          <w:trHeight w:val="20"/>
        </w:trPr>
        <w:tc>
          <w:tcPr>
            <w:tcW w:w="970" w:type="dxa"/>
            <w:shd w:val="clear" w:color="auto" w:fill="auto"/>
            <w:noWrap/>
            <w:hideMark/>
          </w:tcPr>
          <w:p w14:paraId="0410BB3C" w14:textId="178688C0"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38</w:t>
            </w:r>
          </w:p>
        </w:tc>
        <w:tc>
          <w:tcPr>
            <w:tcW w:w="4899" w:type="dxa"/>
            <w:shd w:val="clear" w:color="auto" w:fill="auto"/>
            <w:vAlign w:val="center"/>
          </w:tcPr>
          <w:p w14:paraId="10EB9A35" w14:textId="571C9DC5" w:rsidR="00221716" w:rsidRPr="00202B95" w:rsidRDefault="003C2D7A" w:rsidP="0040407C">
            <w:pPr>
              <w:spacing w:before="34" w:afterLines="34" w:after="81"/>
              <w:rPr>
                <w:rFonts w:ascii="Sylfaen" w:hAnsi="Sylfaen"/>
                <w:color w:val="000000"/>
                <w:sz w:val="16"/>
                <w:szCs w:val="16"/>
              </w:rPr>
            </w:pPr>
            <w:r w:rsidRPr="00202B95">
              <w:rPr>
                <w:rFonts w:ascii="Sylfaen" w:hAnsi="Sylfaen"/>
                <w:color w:val="000000"/>
                <w:sz w:val="16"/>
                <w:szCs w:val="16"/>
              </w:rPr>
              <w:t>Unit labor costs</w:t>
            </w:r>
          </w:p>
        </w:tc>
        <w:tc>
          <w:tcPr>
            <w:tcW w:w="368" w:type="dxa"/>
            <w:vAlign w:val="bottom"/>
          </w:tcPr>
          <w:p w14:paraId="39879994"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47</w:t>
            </w:r>
          </w:p>
        </w:tc>
      </w:tr>
      <w:tr w:rsidR="00221716" w:rsidRPr="00202B95" w14:paraId="5FDBC292" w14:textId="77777777" w:rsidTr="0040407C">
        <w:trPr>
          <w:trHeight w:val="20"/>
        </w:trPr>
        <w:tc>
          <w:tcPr>
            <w:tcW w:w="970" w:type="dxa"/>
            <w:shd w:val="clear" w:color="auto" w:fill="auto"/>
            <w:noWrap/>
            <w:hideMark/>
          </w:tcPr>
          <w:p w14:paraId="168AAC8C" w14:textId="67FC5383"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39</w:t>
            </w:r>
          </w:p>
        </w:tc>
        <w:tc>
          <w:tcPr>
            <w:tcW w:w="4899" w:type="dxa"/>
            <w:shd w:val="clear" w:color="auto" w:fill="auto"/>
            <w:vAlign w:val="center"/>
          </w:tcPr>
          <w:p w14:paraId="610A2CF5" w14:textId="7EB299D2" w:rsidR="00221716" w:rsidRPr="00202B95" w:rsidRDefault="003C2D7A" w:rsidP="0040407C">
            <w:pPr>
              <w:spacing w:before="34" w:afterLines="34" w:after="81"/>
              <w:rPr>
                <w:rFonts w:ascii="Sylfaen" w:hAnsi="Sylfaen"/>
                <w:color w:val="000000"/>
                <w:sz w:val="16"/>
                <w:szCs w:val="16"/>
              </w:rPr>
            </w:pPr>
            <w:r w:rsidRPr="00202B95">
              <w:rPr>
                <w:rFonts w:ascii="Sylfaen" w:hAnsi="Sylfaen"/>
                <w:color w:val="000000"/>
                <w:sz w:val="16"/>
                <w:szCs w:val="16"/>
              </w:rPr>
              <w:t>During the quarter short-term interest rates continued to stay around the CBA policy interest rate</w:t>
            </w:r>
          </w:p>
        </w:tc>
        <w:tc>
          <w:tcPr>
            <w:tcW w:w="368" w:type="dxa"/>
            <w:vAlign w:val="bottom"/>
          </w:tcPr>
          <w:p w14:paraId="5E6B9263"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47</w:t>
            </w:r>
          </w:p>
        </w:tc>
      </w:tr>
      <w:tr w:rsidR="00221716" w:rsidRPr="00202B95" w14:paraId="42BB500D" w14:textId="77777777" w:rsidTr="0040407C">
        <w:trPr>
          <w:trHeight w:val="20"/>
        </w:trPr>
        <w:tc>
          <w:tcPr>
            <w:tcW w:w="970" w:type="dxa"/>
            <w:shd w:val="clear" w:color="auto" w:fill="auto"/>
            <w:noWrap/>
            <w:hideMark/>
          </w:tcPr>
          <w:p w14:paraId="0CC43661" w14:textId="25001715"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40</w:t>
            </w:r>
          </w:p>
        </w:tc>
        <w:tc>
          <w:tcPr>
            <w:tcW w:w="4899" w:type="dxa"/>
            <w:shd w:val="clear" w:color="auto" w:fill="auto"/>
            <w:noWrap/>
            <w:vAlign w:val="center"/>
          </w:tcPr>
          <w:p w14:paraId="5E66EAD2" w14:textId="5CD145EE" w:rsidR="00221716" w:rsidRPr="00202B95" w:rsidRDefault="003C2D7A" w:rsidP="0040407C">
            <w:pPr>
              <w:spacing w:before="34" w:afterLines="34" w:after="81"/>
              <w:rPr>
                <w:rFonts w:ascii="Sylfaen" w:hAnsi="Sylfaen"/>
                <w:color w:val="000000"/>
                <w:sz w:val="16"/>
                <w:szCs w:val="16"/>
              </w:rPr>
            </w:pPr>
            <w:r w:rsidRPr="00202B95">
              <w:rPr>
                <w:rFonts w:ascii="Sylfaen" w:hAnsi="Sylfaen"/>
                <w:color w:val="000000"/>
                <w:sz w:val="16"/>
                <w:szCs w:val="16"/>
              </w:rPr>
              <w:t xml:space="preserve">USD/AMD exchange rate dynamics, April </w:t>
            </w:r>
            <w:r w:rsidR="00221716" w:rsidRPr="00202B95">
              <w:rPr>
                <w:rFonts w:ascii="Sylfaen" w:hAnsi="Sylfaen"/>
                <w:color w:val="000000"/>
                <w:sz w:val="16"/>
                <w:szCs w:val="16"/>
              </w:rPr>
              <w:t xml:space="preserve">2020 </w:t>
            </w:r>
            <w:r w:rsidRPr="00202B95">
              <w:rPr>
                <w:rFonts w:ascii="Sylfaen" w:hAnsi="Sylfaen"/>
                <w:color w:val="000000"/>
                <w:sz w:val="16"/>
                <w:szCs w:val="16"/>
              </w:rPr>
              <w:t>–</w:t>
            </w:r>
            <w:r w:rsidR="00221716" w:rsidRPr="00202B95">
              <w:rPr>
                <w:rFonts w:ascii="Sylfaen" w:hAnsi="Sylfaen"/>
                <w:color w:val="000000"/>
                <w:sz w:val="16"/>
                <w:szCs w:val="16"/>
              </w:rPr>
              <w:t xml:space="preserve"> </w:t>
            </w:r>
            <w:r w:rsidRPr="00202B95">
              <w:rPr>
                <w:rFonts w:ascii="Sylfaen" w:hAnsi="Sylfaen"/>
                <w:color w:val="000000"/>
                <w:sz w:val="16"/>
                <w:szCs w:val="16"/>
              </w:rPr>
              <w:t xml:space="preserve">March </w:t>
            </w:r>
            <w:r w:rsidR="00221716" w:rsidRPr="00202B95">
              <w:rPr>
                <w:rFonts w:ascii="Sylfaen" w:hAnsi="Sylfaen"/>
                <w:color w:val="000000"/>
                <w:sz w:val="16"/>
                <w:szCs w:val="16"/>
              </w:rPr>
              <w:t xml:space="preserve">2021 </w:t>
            </w:r>
          </w:p>
        </w:tc>
        <w:tc>
          <w:tcPr>
            <w:tcW w:w="368" w:type="dxa"/>
            <w:vAlign w:val="bottom"/>
          </w:tcPr>
          <w:p w14:paraId="2D4B7459"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47</w:t>
            </w:r>
          </w:p>
        </w:tc>
      </w:tr>
      <w:tr w:rsidR="00221716" w:rsidRPr="00202B95" w14:paraId="49137566" w14:textId="77777777" w:rsidTr="0040407C">
        <w:trPr>
          <w:trHeight w:val="20"/>
        </w:trPr>
        <w:tc>
          <w:tcPr>
            <w:tcW w:w="970" w:type="dxa"/>
            <w:shd w:val="clear" w:color="auto" w:fill="auto"/>
            <w:noWrap/>
          </w:tcPr>
          <w:p w14:paraId="26FAD4C5" w14:textId="127471B5"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41</w:t>
            </w:r>
          </w:p>
        </w:tc>
        <w:tc>
          <w:tcPr>
            <w:tcW w:w="4899" w:type="dxa"/>
            <w:shd w:val="clear" w:color="auto" w:fill="auto"/>
            <w:noWrap/>
            <w:vAlign w:val="center"/>
          </w:tcPr>
          <w:p w14:paraId="7FC15F6E" w14:textId="660AB4A3" w:rsidR="00221716" w:rsidRPr="00202B95" w:rsidRDefault="003C2D7A" w:rsidP="0040407C">
            <w:pPr>
              <w:spacing w:before="34" w:afterLines="34" w:after="81"/>
              <w:rPr>
                <w:rFonts w:ascii="Sylfaen" w:hAnsi="Sylfaen"/>
                <w:color w:val="000000"/>
                <w:sz w:val="16"/>
                <w:szCs w:val="16"/>
              </w:rPr>
            </w:pPr>
            <w:r w:rsidRPr="00202B95">
              <w:rPr>
                <w:rFonts w:ascii="Sylfaen" w:hAnsi="Sylfaen"/>
                <w:color w:val="000000"/>
                <w:sz w:val="16"/>
                <w:szCs w:val="16"/>
              </w:rPr>
              <w:t xml:space="preserve">Liquidity absorbed and </w:t>
            </w:r>
            <w:proofErr w:type="gramStart"/>
            <w:r w:rsidRPr="00202B95">
              <w:rPr>
                <w:rFonts w:ascii="Sylfaen" w:hAnsi="Sylfaen"/>
                <w:color w:val="000000"/>
                <w:sz w:val="16"/>
                <w:szCs w:val="16"/>
              </w:rPr>
              <w:t>injected  through</w:t>
            </w:r>
            <w:proofErr w:type="gramEnd"/>
            <w:r w:rsidRPr="00202B95">
              <w:rPr>
                <w:rFonts w:ascii="Sylfaen" w:hAnsi="Sylfaen"/>
                <w:color w:val="000000"/>
                <w:sz w:val="16"/>
                <w:szCs w:val="16"/>
              </w:rPr>
              <w:t xml:space="preserve"> CBA transactions (average monthly inventory, AMD million)  </w:t>
            </w:r>
          </w:p>
        </w:tc>
        <w:tc>
          <w:tcPr>
            <w:tcW w:w="368" w:type="dxa"/>
            <w:vAlign w:val="bottom"/>
          </w:tcPr>
          <w:p w14:paraId="3877054F"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48</w:t>
            </w:r>
          </w:p>
        </w:tc>
      </w:tr>
      <w:tr w:rsidR="00221716" w:rsidRPr="00202B95" w14:paraId="56D74C95" w14:textId="77777777" w:rsidTr="0040407C">
        <w:trPr>
          <w:trHeight w:val="20"/>
        </w:trPr>
        <w:tc>
          <w:tcPr>
            <w:tcW w:w="970" w:type="dxa"/>
            <w:shd w:val="clear" w:color="auto" w:fill="auto"/>
            <w:noWrap/>
          </w:tcPr>
          <w:p w14:paraId="0A8BB1C2" w14:textId="250C90DE"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42</w:t>
            </w:r>
          </w:p>
        </w:tc>
        <w:tc>
          <w:tcPr>
            <w:tcW w:w="4899" w:type="dxa"/>
            <w:shd w:val="clear" w:color="auto" w:fill="auto"/>
            <w:noWrap/>
            <w:vAlign w:val="center"/>
          </w:tcPr>
          <w:p w14:paraId="2C2F21F1" w14:textId="3A350189" w:rsidR="00221716" w:rsidRPr="00202B95" w:rsidRDefault="007D7264" w:rsidP="0040407C">
            <w:pPr>
              <w:spacing w:before="34" w:afterLines="34" w:after="81"/>
              <w:rPr>
                <w:rFonts w:ascii="Sylfaen" w:hAnsi="Sylfaen"/>
                <w:color w:val="000000"/>
                <w:sz w:val="16"/>
                <w:szCs w:val="16"/>
              </w:rPr>
            </w:pPr>
            <w:r w:rsidRPr="00202B95">
              <w:rPr>
                <w:rFonts w:ascii="Sylfaen" w:hAnsi="Sylfaen"/>
                <w:color w:val="000000"/>
                <w:sz w:val="16"/>
                <w:szCs w:val="16"/>
              </w:rPr>
              <w:t>Change in government securities yields in the first quarter of 2021 was not significant compared to the end of the year</w:t>
            </w:r>
          </w:p>
        </w:tc>
        <w:tc>
          <w:tcPr>
            <w:tcW w:w="368" w:type="dxa"/>
            <w:vAlign w:val="bottom"/>
          </w:tcPr>
          <w:p w14:paraId="2735D273"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48</w:t>
            </w:r>
          </w:p>
        </w:tc>
      </w:tr>
      <w:tr w:rsidR="00221716" w:rsidRPr="00202B95" w14:paraId="2CCC40F7" w14:textId="77777777" w:rsidTr="0040407C">
        <w:trPr>
          <w:trHeight w:val="20"/>
        </w:trPr>
        <w:tc>
          <w:tcPr>
            <w:tcW w:w="970" w:type="dxa"/>
            <w:shd w:val="clear" w:color="auto" w:fill="auto"/>
            <w:noWrap/>
          </w:tcPr>
          <w:p w14:paraId="1CA1E2EC" w14:textId="1D3FE897"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43</w:t>
            </w:r>
          </w:p>
        </w:tc>
        <w:tc>
          <w:tcPr>
            <w:tcW w:w="4899" w:type="dxa"/>
            <w:shd w:val="clear" w:color="auto" w:fill="auto"/>
            <w:noWrap/>
            <w:vAlign w:val="center"/>
          </w:tcPr>
          <w:p w14:paraId="098B35B4" w14:textId="459A298A" w:rsidR="00221716" w:rsidRPr="00202B95" w:rsidRDefault="007D7264" w:rsidP="0040407C">
            <w:pPr>
              <w:spacing w:before="34" w:afterLines="34" w:after="81"/>
              <w:rPr>
                <w:rFonts w:ascii="Sylfaen" w:hAnsi="Sylfaen"/>
                <w:color w:val="000000"/>
                <w:sz w:val="16"/>
                <w:szCs w:val="16"/>
              </w:rPr>
            </w:pPr>
            <w:r w:rsidRPr="00202B95">
              <w:rPr>
                <w:rFonts w:ascii="Sylfaen" w:hAnsi="Sylfaen"/>
                <w:color w:val="000000"/>
                <w:sz w:val="16"/>
                <w:szCs w:val="16"/>
              </w:rPr>
              <w:t>Dynamics of the CBA refinancing rate and government securities yields</w:t>
            </w:r>
          </w:p>
        </w:tc>
        <w:tc>
          <w:tcPr>
            <w:tcW w:w="368" w:type="dxa"/>
            <w:vAlign w:val="bottom"/>
          </w:tcPr>
          <w:p w14:paraId="3C97F62F"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48</w:t>
            </w:r>
          </w:p>
        </w:tc>
      </w:tr>
      <w:tr w:rsidR="00221716" w:rsidRPr="00202B95" w14:paraId="77ED3624" w14:textId="77777777" w:rsidTr="0040407C">
        <w:trPr>
          <w:trHeight w:val="20"/>
        </w:trPr>
        <w:tc>
          <w:tcPr>
            <w:tcW w:w="970" w:type="dxa"/>
            <w:shd w:val="clear" w:color="auto" w:fill="auto"/>
            <w:noWrap/>
          </w:tcPr>
          <w:p w14:paraId="32E5200B" w14:textId="73AB313D"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44</w:t>
            </w:r>
          </w:p>
        </w:tc>
        <w:tc>
          <w:tcPr>
            <w:tcW w:w="4899" w:type="dxa"/>
            <w:shd w:val="clear" w:color="auto" w:fill="auto"/>
            <w:noWrap/>
            <w:vAlign w:val="center"/>
          </w:tcPr>
          <w:p w14:paraId="1B0B1772" w14:textId="6D18A0A8" w:rsidR="00221716" w:rsidRPr="00202B95" w:rsidRDefault="007D7264" w:rsidP="0040407C">
            <w:pPr>
              <w:spacing w:before="34" w:afterLines="34" w:after="81"/>
              <w:rPr>
                <w:rFonts w:ascii="Sylfaen" w:hAnsi="Sylfaen"/>
                <w:color w:val="000000"/>
                <w:sz w:val="16"/>
                <w:szCs w:val="16"/>
              </w:rPr>
            </w:pPr>
            <w:r w:rsidRPr="00202B95">
              <w:rPr>
                <w:rFonts w:ascii="Sylfaen" w:hAnsi="Sylfaen"/>
                <w:color w:val="000000"/>
                <w:sz w:val="16"/>
                <w:szCs w:val="16"/>
              </w:rPr>
              <w:t>Dynamics of 12-month growth of lending provided by banks</w:t>
            </w:r>
          </w:p>
        </w:tc>
        <w:tc>
          <w:tcPr>
            <w:tcW w:w="368" w:type="dxa"/>
            <w:vAlign w:val="bottom"/>
          </w:tcPr>
          <w:p w14:paraId="138F34E7"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49</w:t>
            </w:r>
          </w:p>
        </w:tc>
      </w:tr>
      <w:tr w:rsidR="00221716" w:rsidRPr="00202B95" w14:paraId="12E0F2D9" w14:textId="77777777" w:rsidTr="0040407C">
        <w:trPr>
          <w:trHeight w:val="20"/>
        </w:trPr>
        <w:tc>
          <w:tcPr>
            <w:tcW w:w="970" w:type="dxa"/>
            <w:shd w:val="clear" w:color="auto" w:fill="auto"/>
            <w:noWrap/>
          </w:tcPr>
          <w:p w14:paraId="6242F411" w14:textId="7ACA3FEE" w:rsidR="00221716" w:rsidRPr="00202B95" w:rsidRDefault="002279A3" w:rsidP="0040407C">
            <w:pPr>
              <w:spacing w:before="34" w:afterLines="34" w:after="81"/>
              <w:rPr>
                <w:rFonts w:ascii="Sylfaen" w:hAnsi="Sylfaen"/>
                <w:color w:val="000000"/>
                <w:sz w:val="16"/>
                <w:szCs w:val="16"/>
              </w:rPr>
            </w:pPr>
            <w:r w:rsidRPr="00202B95">
              <w:rPr>
                <w:rFonts w:ascii="Sylfaen" w:hAnsi="Sylfaen"/>
                <w:color w:val="000000"/>
                <w:sz w:val="16"/>
                <w:szCs w:val="16"/>
              </w:rPr>
              <w:t>Chart</w:t>
            </w:r>
            <w:r w:rsidR="00221716" w:rsidRPr="00202B95">
              <w:rPr>
                <w:rFonts w:ascii="Sylfaen" w:hAnsi="Sylfaen"/>
                <w:color w:val="000000"/>
                <w:sz w:val="16"/>
                <w:szCs w:val="16"/>
              </w:rPr>
              <w:t xml:space="preserve"> 45</w:t>
            </w:r>
          </w:p>
        </w:tc>
        <w:tc>
          <w:tcPr>
            <w:tcW w:w="4899" w:type="dxa"/>
            <w:shd w:val="clear" w:color="auto" w:fill="auto"/>
            <w:noWrap/>
            <w:vAlign w:val="center"/>
          </w:tcPr>
          <w:p w14:paraId="3D9A2D15" w14:textId="52D22BF2" w:rsidR="00221716" w:rsidRPr="00202B95" w:rsidRDefault="007D7264" w:rsidP="0040407C">
            <w:pPr>
              <w:spacing w:before="34" w:afterLines="34" w:after="81"/>
              <w:rPr>
                <w:rFonts w:ascii="Sylfaen" w:hAnsi="Sylfaen"/>
                <w:color w:val="000000"/>
                <w:sz w:val="16"/>
                <w:szCs w:val="16"/>
              </w:rPr>
            </w:pPr>
            <w:r w:rsidRPr="00202B95">
              <w:rPr>
                <w:rFonts w:ascii="Sylfaen" w:hAnsi="Sylfaen"/>
                <w:color w:val="000000"/>
                <w:sz w:val="16"/>
                <w:szCs w:val="16"/>
              </w:rPr>
              <w:t>Dynamics of interest rates on AMD loans</w:t>
            </w:r>
          </w:p>
        </w:tc>
        <w:tc>
          <w:tcPr>
            <w:tcW w:w="368" w:type="dxa"/>
            <w:vAlign w:val="bottom"/>
          </w:tcPr>
          <w:p w14:paraId="5EC05099" w14:textId="77777777" w:rsidR="00221716" w:rsidRPr="00202B95" w:rsidRDefault="00221716" w:rsidP="0040407C">
            <w:pPr>
              <w:spacing w:before="34" w:afterLines="34" w:after="81"/>
              <w:jc w:val="right"/>
              <w:rPr>
                <w:rFonts w:ascii="Sylfaen" w:hAnsi="Sylfaen" w:cs="Sylfaen"/>
                <w:bCs/>
                <w:sz w:val="16"/>
                <w:szCs w:val="16"/>
              </w:rPr>
            </w:pPr>
            <w:r w:rsidRPr="00202B95">
              <w:rPr>
                <w:rFonts w:ascii="Sylfaen" w:hAnsi="Sylfaen" w:cs="Sylfaen"/>
                <w:bCs/>
                <w:sz w:val="16"/>
                <w:szCs w:val="16"/>
              </w:rPr>
              <w:t>49</w:t>
            </w:r>
          </w:p>
        </w:tc>
      </w:tr>
    </w:tbl>
    <w:p w14:paraId="5AD12C92" w14:textId="77777777" w:rsidR="00221716" w:rsidRPr="00202B95" w:rsidRDefault="00221716" w:rsidP="00221716">
      <w:pPr>
        <w:spacing w:line="260" w:lineRule="atLeast"/>
        <w:jc w:val="center"/>
        <w:rPr>
          <w:rFonts w:ascii="Sylfaen" w:hAnsi="Sylfaen"/>
          <w:b/>
          <w:bCs/>
          <w:color w:val="002060"/>
          <w:sz w:val="20"/>
          <w:szCs w:val="20"/>
        </w:rPr>
      </w:pPr>
    </w:p>
    <w:p w14:paraId="25A7D0A8" w14:textId="77777777" w:rsidR="00221716" w:rsidRPr="00202B95" w:rsidRDefault="00221716" w:rsidP="00221716">
      <w:pPr>
        <w:spacing w:line="260" w:lineRule="atLeast"/>
        <w:jc w:val="center"/>
        <w:rPr>
          <w:rFonts w:ascii="Sylfaen" w:hAnsi="Sylfaen"/>
          <w:b/>
          <w:bCs/>
          <w:color w:val="002060"/>
          <w:sz w:val="20"/>
          <w:szCs w:val="20"/>
        </w:rPr>
      </w:pPr>
    </w:p>
    <w:p w14:paraId="31FC7AEC" w14:textId="77777777" w:rsidR="00221716" w:rsidRPr="00202B95" w:rsidRDefault="00221716" w:rsidP="00221716">
      <w:pPr>
        <w:spacing w:line="260" w:lineRule="atLeast"/>
        <w:jc w:val="center"/>
        <w:rPr>
          <w:rFonts w:ascii="Sylfaen" w:hAnsi="Sylfaen"/>
          <w:b/>
          <w:bCs/>
          <w:color w:val="002060"/>
          <w:sz w:val="20"/>
          <w:szCs w:val="20"/>
        </w:rPr>
      </w:pPr>
    </w:p>
    <w:p w14:paraId="3E048AEC" w14:textId="77777777" w:rsidR="00221716" w:rsidRPr="00202B95" w:rsidRDefault="00221716" w:rsidP="00221716">
      <w:pPr>
        <w:spacing w:line="260" w:lineRule="atLeast"/>
        <w:jc w:val="center"/>
        <w:rPr>
          <w:rFonts w:ascii="Sylfaen" w:hAnsi="Sylfaen"/>
          <w:b/>
          <w:bCs/>
          <w:color w:val="002060"/>
          <w:sz w:val="20"/>
          <w:szCs w:val="20"/>
        </w:rPr>
      </w:pPr>
    </w:p>
    <w:p w14:paraId="4F525BBF" w14:textId="77777777" w:rsidR="00221716" w:rsidRPr="00202B95" w:rsidRDefault="00221716" w:rsidP="00221716">
      <w:pPr>
        <w:spacing w:line="260" w:lineRule="atLeast"/>
        <w:jc w:val="center"/>
        <w:rPr>
          <w:rFonts w:ascii="Sylfaen" w:hAnsi="Sylfaen"/>
          <w:b/>
          <w:bCs/>
          <w:color w:val="002060"/>
          <w:sz w:val="20"/>
          <w:szCs w:val="20"/>
        </w:rPr>
      </w:pPr>
    </w:p>
    <w:p w14:paraId="25968A53" w14:textId="77777777" w:rsidR="00221716" w:rsidRPr="00202B95" w:rsidRDefault="00221716" w:rsidP="00221716">
      <w:pPr>
        <w:spacing w:line="260" w:lineRule="atLeast"/>
        <w:jc w:val="center"/>
        <w:rPr>
          <w:rFonts w:ascii="Sylfaen" w:hAnsi="Sylfaen"/>
          <w:b/>
          <w:bCs/>
          <w:color w:val="002060"/>
          <w:sz w:val="20"/>
          <w:szCs w:val="20"/>
        </w:rPr>
      </w:pPr>
    </w:p>
    <w:p w14:paraId="1B456720" w14:textId="77777777" w:rsidR="00221716" w:rsidRPr="00202B95" w:rsidRDefault="00221716" w:rsidP="00221716">
      <w:pPr>
        <w:spacing w:line="260" w:lineRule="atLeast"/>
        <w:jc w:val="center"/>
        <w:rPr>
          <w:rFonts w:ascii="Sylfaen" w:hAnsi="Sylfaen"/>
          <w:b/>
          <w:bCs/>
          <w:color w:val="002060"/>
          <w:sz w:val="20"/>
          <w:szCs w:val="20"/>
        </w:rPr>
      </w:pPr>
    </w:p>
    <w:p w14:paraId="5091E95A" w14:textId="2DBB1A4A" w:rsidR="00221716" w:rsidRPr="00202B95" w:rsidRDefault="007D7264" w:rsidP="00221716">
      <w:pPr>
        <w:spacing w:line="260" w:lineRule="atLeast"/>
        <w:jc w:val="center"/>
        <w:rPr>
          <w:rFonts w:ascii="Sylfaen" w:hAnsi="Sylfaen" w:cs="Sylfaen"/>
          <w:b/>
          <w:bCs/>
          <w:color w:val="002060"/>
          <w:sz w:val="20"/>
          <w:szCs w:val="20"/>
        </w:rPr>
      </w:pPr>
      <w:r w:rsidRPr="00202B95">
        <w:rPr>
          <w:rFonts w:ascii="Sylfaen" w:hAnsi="Sylfaen" w:cs="Sylfaen"/>
          <w:b/>
          <w:bCs/>
          <w:color w:val="002060"/>
          <w:sz w:val="20"/>
          <w:szCs w:val="20"/>
        </w:rPr>
        <w:t>TABLES</w:t>
      </w:r>
    </w:p>
    <w:p w14:paraId="08B1FA6A" w14:textId="77777777" w:rsidR="00221716" w:rsidRPr="00202B95" w:rsidRDefault="00221716" w:rsidP="00221716">
      <w:pPr>
        <w:spacing w:line="260" w:lineRule="atLeast"/>
        <w:jc w:val="center"/>
        <w:rPr>
          <w:rFonts w:ascii="Sylfaen" w:hAnsi="Sylfaen" w:cs="Sylfaen"/>
          <w:b/>
          <w:bCs/>
          <w:color w:val="002060"/>
          <w:sz w:val="20"/>
          <w:szCs w:val="20"/>
        </w:rPr>
      </w:pPr>
    </w:p>
    <w:tbl>
      <w:tblPr>
        <w:tblW w:w="6237" w:type="dxa"/>
        <w:tblInd w:w="108" w:type="dxa"/>
        <w:tblCellMar>
          <w:left w:w="28" w:type="dxa"/>
          <w:right w:w="28" w:type="dxa"/>
        </w:tblCellMar>
        <w:tblLook w:val="04A0" w:firstRow="1" w:lastRow="0" w:firstColumn="1" w:lastColumn="0" w:noHBand="0" w:noVBand="1"/>
      </w:tblPr>
      <w:tblGrid>
        <w:gridCol w:w="970"/>
        <w:gridCol w:w="4899"/>
        <w:gridCol w:w="368"/>
      </w:tblGrid>
      <w:tr w:rsidR="00221716" w:rsidRPr="00202B95" w14:paraId="000A2A17" w14:textId="77777777" w:rsidTr="0040407C">
        <w:trPr>
          <w:trHeight w:val="20"/>
        </w:trPr>
        <w:tc>
          <w:tcPr>
            <w:tcW w:w="970" w:type="dxa"/>
            <w:shd w:val="clear" w:color="auto" w:fill="auto"/>
            <w:noWrap/>
            <w:hideMark/>
          </w:tcPr>
          <w:p w14:paraId="2EE06A62" w14:textId="06D99B8C" w:rsidR="00221716" w:rsidRPr="00202B95" w:rsidRDefault="007D7264" w:rsidP="0040407C">
            <w:pPr>
              <w:spacing w:before="26" w:after="26" w:line="260" w:lineRule="atLeast"/>
              <w:rPr>
                <w:rFonts w:ascii="Sylfaen" w:hAnsi="Sylfaen"/>
                <w:color w:val="000000"/>
                <w:sz w:val="16"/>
                <w:szCs w:val="16"/>
              </w:rPr>
            </w:pPr>
            <w:r w:rsidRPr="00202B95">
              <w:rPr>
                <w:rFonts w:ascii="Sylfaen" w:hAnsi="Sylfaen"/>
                <w:color w:val="000000"/>
                <w:sz w:val="16"/>
                <w:szCs w:val="16"/>
              </w:rPr>
              <w:t>Table</w:t>
            </w:r>
            <w:r w:rsidR="00221716" w:rsidRPr="00202B95">
              <w:rPr>
                <w:rFonts w:ascii="Sylfaen" w:hAnsi="Sylfaen"/>
                <w:color w:val="000000"/>
                <w:sz w:val="16"/>
                <w:szCs w:val="16"/>
              </w:rPr>
              <w:t xml:space="preserve"> 1</w:t>
            </w:r>
          </w:p>
        </w:tc>
        <w:tc>
          <w:tcPr>
            <w:tcW w:w="4899" w:type="dxa"/>
            <w:shd w:val="clear" w:color="auto" w:fill="auto"/>
            <w:vAlign w:val="bottom"/>
          </w:tcPr>
          <w:p w14:paraId="725DFC14" w14:textId="0A39E4F2" w:rsidR="00221716" w:rsidRPr="00202B95" w:rsidRDefault="007D7264" w:rsidP="0040407C">
            <w:pPr>
              <w:spacing w:before="26" w:after="26" w:line="260" w:lineRule="atLeast"/>
              <w:rPr>
                <w:rFonts w:ascii="Sylfaen" w:hAnsi="Sylfaen" w:cs="Sylfaen"/>
                <w:sz w:val="16"/>
                <w:szCs w:val="16"/>
              </w:rPr>
            </w:pPr>
            <w:r w:rsidRPr="00202B95">
              <w:rPr>
                <w:rFonts w:ascii="Sylfaen" w:hAnsi="Sylfaen" w:cs="Sylfaen"/>
                <w:sz w:val="16"/>
                <w:szCs w:val="16"/>
              </w:rPr>
              <w:t>Inflation range forecast probability distribution</w:t>
            </w:r>
          </w:p>
        </w:tc>
        <w:tc>
          <w:tcPr>
            <w:tcW w:w="368" w:type="dxa"/>
            <w:vAlign w:val="bottom"/>
          </w:tcPr>
          <w:p w14:paraId="1A9C7A3D" w14:textId="77777777" w:rsidR="00221716" w:rsidRPr="00202B95" w:rsidRDefault="00221716" w:rsidP="0040407C">
            <w:pPr>
              <w:spacing w:before="26" w:after="26" w:line="260" w:lineRule="atLeast"/>
              <w:jc w:val="right"/>
              <w:rPr>
                <w:rFonts w:ascii="Sylfaen" w:hAnsi="Sylfaen" w:cs="Sylfaen"/>
                <w:bCs/>
                <w:sz w:val="16"/>
                <w:szCs w:val="16"/>
              </w:rPr>
            </w:pPr>
            <w:r w:rsidRPr="00202B95">
              <w:rPr>
                <w:rFonts w:ascii="Sylfaen" w:hAnsi="Sylfaen" w:cs="Sylfaen"/>
                <w:bCs/>
                <w:sz w:val="16"/>
                <w:szCs w:val="16"/>
              </w:rPr>
              <w:t>13</w:t>
            </w:r>
          </w:p>
        </w:tc>
      </w:tr>
      <w:tr w:rsidR="00221716" w:rsidRPr="00202B95" w14:paraId="37111673" w14:textId="77777777" w:rsidTr="0040407C">
        <w:trPr>
          <w:trHeight w:val="20"/>
        </w:trPr>
        <w:tc>
          <w:tcPr>
            <w:tcW w:w="970" w:type="dxa"/>
            <w:shd w:val="clear" w:color="auto" w:fill="auto"/>
            <w:noWrap/>
            <w:hideMark/>
          </w:tcPr>
          <w:p w14:paraId="20FD631D" w14:textId="20F3117E" w:rsidR="00221716" w:rsidRPr="00202B95" w:rsidRDefault="007D7264" w:rsidP="0040407C">
            <w:pPr>
              <w:spacing w:before="26" w:after="26" w:line="260" w:lineRule="atLeast"/>
              <w:rPr>
                <w:rFonts w:ascii="Sylfaen" w:hAnsi="Sylfaen"/>
                <w:color w:val="000000"/>
                <w:sz w:val="16"/>
                <w:szCs w:val="16"/>
              </w:rPr>
            </w:pPr>
            <w:r w:rsidRPr="00202B95">
              <w:rPr>
                <w:rFonts w:ascii="Sylfaen" w:hAnsi="Sylfaen"/>
                <w:color w:val="000000"/>
                <w:sz w:val="16"/>
                <w:szCs w:val="16"/>
              </w:rPr>
              <w:t>Table</w:t>
            </w:r>
            <w:r w:rsidR="00221716" w:rsidRPr="00202B95">
              <w:rPr>
                <w:rFonts w:ascii="Sylfaen" w:hAnsi="Sylfaen"/>
                <w:color w:val="000000"/>
                <w:sz w:val="16"/>
                <w:szCs w:val="16"/>
              </w:rPr>
              <w:t xml:space="preserve"> 2</w:t>
            </w:r>
          </w:p>
        </w:tc>
        <w:tc>
          <w:tcPr>
            <w:tcW w:w="4899" w:type="dxa"/>
            <w:shd w:val="clear" w:color="auto" w:fill="auto"/>
            <w:vAlign w:val="center"/>
          </w:tcPr>
          <w:p w14:paraId="33D01033" w14:textId="35395CEB" w:rsidR="00221716" w:rsidRPr="00202B95" w:rsidRDefault="007D7264" w:rsidP="0040407C">
            <w:pPr>
              <w:spacing w:before="26" w:after="26" w:line="260" w:lineRule="atLeast"/>
              <w:rPr>
                <w:rFonts w:ascii="Sylfaen" w:hAnsi="Sylfaen" w:cs="Sylfaen"/>
                <w:sz w:val="16"/>
                <w:szCs w:val="16"/>
              </w:rPr>
            </w:pPr>
            <w:r w:rsidRPr="00202B95">
              <w:rPr>
                <w:rFonts w:ascii="Sylfaen" w:hAnsi="Sylfaen" w:cs="Sylfaen"/>
                <w:sz w:val="16"/>
                <w:szCs w:val="16"/>
              </w:rPr>
              <w:t>Real GDP growth (cumulative) forecast probability distribution</w:t>
            </w:r>
          </w:p>
        </w:tc>
        <w:tc>
          <w:tcPr>
            <w:tcW w:w="368" w:type="dxa"/>
            <w:vAlign w:val="bottom"/>
          </w:tcPr>
          <w:p w14:paraId="500A52A3" w14:textId="77777777" w:rsidR="00221716" w:rsidRPr="00202B95" w:rsidRDefault="00221716" w:rsidP="0040407C">
            <w:pPr>
              <w:spacing w:before="26" w:after="26" w:line="260" w:lineRule="atLeast"/>
              <w:jc w:val="right"/>
              <w:rPr>
                <w:rFonts w:ascii="Sylfaen" w:hAnsi="Sylfaen" w:cs="Sylfaen"/>
                <w:sz w:val="16"/>
                <w:szCs w:val="16"/>
              </w:rPr>
            </w:pPr>
            <w:r w:rsidRPr="00202B95">
              <w:rPr>
                <w:rFonts w:ascii="Sylfaen" w:hAnsi="Sylfaen" w:cs="Sylfaen"/>
                <w:sz w:val="16"/>
                <w:szCs w:val="16"/>
              </w:rPr>
              <w:t>25</w:t>
            </w:r>
          </w:p>
        </w:tc>
      </w:tr>
      <w:tr w:rsidR="00221716" w:rsidRPr="00202B95" w14:paraId="491C6FB2" w14:textId="77777777" w:rsidTr="0040407C">
        <w:trPr>
          <w:trHeight w:val="20"/>
        </w:trPr>
        <w:tc>
          <w:tcPr>
            <w:tcW w:w="970" w:type="dxa"/>
            <w:shd w:val="clear" w:color="auto" w:fill="auto"/>
            <w:noWrap/>
            <w:hideMark/>
          </w:tcPr>
          <w:p w14:paraId="25970E73" w14:textId="26D3A5C5" w:rsidR="00221716" w:rsidRPr="00202B95" w:rsidRDefault="007D7264" w:rsidP="0040407C">
            <w:pPr>
              <w:spacing w:before="26" w:after="26" w:line="260" w:lineRule="atLeast"/>
              <w:rPr>
                <w:rFonts w:ascii="Sylfaen" w:hAnsi="Sylfaen"/>
                <w:color w:val="000000"/>
                <w:sz w:val="16"/>
                <w:szCs w:val="16"/>
              </w:rPr>
            </w:pPr>
            <w:r w:rsidRPr="00202B95">
              <w:rPr>
                <w:rFonts w:ascii="Sylfaen" w:hAnsi="Sylfaen"/>
                <w:color w:val="000000"/>
                <w:sz w:val="16"/>
                <w:szCs w:val="16"/>
              </w:rPr>
              <w:t>Table</w:t>
            </w:r>
            <w:r w:rsidR="00221716" w:rsidRPr="00202B95">
              <w:rPr>
                <w:rFonts w:ascii="Sylfaen" w:hAnsi="Sylfaen"/>
                <w:color w:val="000000"/>
                <w:sz w:val="16"/>
                <w:szCs w:val="16"/>
              </w:rPr>
              <w:t xml:space="preserve"> 3</w:t>
            </w:r>
          </w:p>
        </w:tc>
        <w:tc>
          <w:tcPr>
            <w:tcW w:w="4899" w:type="dxa"/>
            <w:shd w:val="clear" w:color="auto" w:fill="auto"/>
            <w:noWrap/>
            <w:vAlign w:val="bottom"/>
          </w:tcPr>
          <w:p w14:paraId="2F120EFF" w14:textId="6C5C97D3" w:rsidR="00221716" w:rsidRPr="00202B95" w:rsidRDefault="007D7264" w:rsidP="0040407C">
            <w:pPr>
              <w:spacing w:before="26" w:after="26" w:line="260" w:lineRule="atLeast"/>
              <w:rPr>
                <w:rFonts w:ascii="Sylfaen" w:hAnsi="Sylfaen" w:cs="Sylfaen"/>
                <w:sz w:val="16"/>
                <w:szCs w:val="16"/>
              </w:rPr>
            </w:pPr>
            <w:r w:rsidRPr="00202B95">
              <w:rPr>
                <w:rFonts w:ascii="Sylfaen" w:hAnsi="Sylfaen" w:cs="Sylfaen"/>
                <w:sz w:val="16"/>
                <w:szCs w:val="16"/>
              </w:rPr>
              <w:t>Projection assumptions</w:t>
            </w:r>
          </w:p>
        </w:tc>
        <w:tc>
          <w:tcPr>
            <w:tcW w:w="368" w:type="dxa"/>
            <w:vAlign w:val="bottom"/>
          </w:tcPr>
          <w:p w14:paraId="62D60F79" w14:textId="77777777" w:rsidR="00221716" w:rsidRPr="00202B95" w:rsidRDefault="00221716" w:rsidP="0040407C">
            <w:pPr>
              <w:spacing w:before="26" w:after="26" w:line="260" w:lineRule="atLeast"/>
              <w:jc w:val="right"/>
              <w:rPr>
                <w:rFonts w:ascii="Sylfaen" w:hAnsi="Sylfaen" w:cs="Sylfaen"/>
                <w:sz w:val="16"/>
                <w:szCs w:val="16"/>
              </w:rPr>
            </w:pPr>
            <w:r w:rsidRPr="00202B95">
              <w:rPr>
                <w:rFonts w:ascii="Sylfaen" w:hAnsi="Sylfaen" w:cs="Sylfaen"/>
                <w:sz w:val="16"/>
                <w:szCs w:val="16"/>
              </w:rPr>
              <w:t>27</w:t>
            </w:r>
          </w:p>
        </w:tc>
      </w:tr>
      <w:tr w:rsidR="007D7264" w:rsidRPr="00202B95" w14:paraId="7028EFAC" w14:textId="77777777" w:rsidTr="0040407C">
        <w:trPr>
          <w:trHeight w:val="20"/>
        </w:trPr>
        <w:tc>
          <w:tcPr>
            <w:tcW w:w="970" w:type="dxa"/>
            <w:shd w:val="clear" w:color="auto" w:fill="auto"/>
            <w:noWrap/>
          </w:tcPr>
          <w:p w14:paraId="62F5D83A" w14:textId="17DE2264" w:rsidR="007D7264" w:rsidRPr="00202B95" w:rsidRDefault="007D7264" w:rsidP="007D7264">
            <w:pPr>
              <w:spacing w:before="26" w:after="26" w:line="260" w:lineRule="atLeast"/>
              <w:rPr>
                <w:rFonts w:ascii="Sylfaen" w:hAnsi="Sylfaen"/>
                <w:color w:val="000000"/>
                <w:sz w:val="16"/>
                <w:szCs w:val="16"/>
              </w:rPr>
            </w:pPr>
            <w:r w:rsidRPr="00202B95">
              <w:rPr>
                <w:rFonts w:ascii="Sylfaen" w:hAnsi="Sylfaen"/>
                <w:color w:val="000000"/>
                <w:sz w:val="16"/>
                <w:szCs w:val="16"/>
              </w:rPr>
              <w:t>Table 4</w:t>
            </w:r>
          </w:p>
        </w:tc>
        <w:tc>
          <w:tcPr>
            <w:tcW w:w="4899" w:type="dxa"/>
            <w:shd w:val="clear" w:color="auto" w:fill="auto"/>
            <w:noWrap/>
            <w:vAlign w:val="bottom"/>
          </w:tcPr>
          <w:p w14:paraId="0C751DBD" w14:textId="58101F54" w:rsidR="007D7264" w:rsidRPr="00202B95" w:rsidRDefault="007D7264" w:rsidP="007D7264">
            <w:pPr>
              <w:spacing w:before="26" w:after="26" w:line="260" w:lineRule="atLeast"/>
              <w:rPr>
                <w:rFonts w:ascii="Sylfaen" w:hAnsi="Sylfaen" w:cs="Sylfaen"/>
                <w:sz w:val="16"/>
                <w:szCs w:val="16"/>
              </w:rPr>
            </w:pPr>
            <w:r w:rsidRPr="00202B95">
              <w:rPr>
                <w:rFonts w:ascii="Sylfaen" w:hAnsi="Sylfaen" w:cs="Sylfaen"/>
                <w:sz w:val="16"/>
                <w:szCs w:val="16"/>
              </w:rPr>
              <w:t>Consumer price inflation by commodity items as key contributors</w:t>
            </w:r>
          </w:p>
        </w:tc>
        <w:tc>
          <w:tcPr>
            <w:tcW w:w="368" w:type="dxa"/>
            <w:vAlign w:val="bottom"/>
          </w:tcPr>
          <w:p w14:paraId="04028806" w14:textId="77777777" w:rsidR="007D7264" w:rsidRPr="00202B95" w:rsidRDefault="007D7264" w:rsidP="007D7264">
            <w:pPr>
              <w:spacing w:before="26" w:after="26" w:line="260" w:lineRule="atLeast"/>
              <w:jc w:val="right"/>
              <w:rPr>
                <w:rFonts w:ascii="Sylfaen" w:hAnsi="Sylfaen" w:cs="Sylfaen"/>
                <w:sz w:val="16"/>
                <w:szCs w:val="16"/>
              </w:rPr>
            </w:pPr>
            <w:r w:rsidRPr="00202B95">
              <w:rPr>
                <w:rFonts w:ascii="Sylfaen" w:hAnsi="Sylfaen" w:cs="Sylfaen"/>
                <w:sz w:val="16"/>
                <w:szCs w:val="16"/>
              </w:rPr>
              <w:t>41</w:t>
            </w:r>
          </w:p>
        </w:tc>
      </w:tr>
      <w:tr w:rsidR="007D7264" w:rsidRPr="00202B95" w14:paraId="203F0BF3" w14:textId="77777777" w:rsidTr="0040407C">
        <w:trPr>
          <w:trHeight w:val="20"/>
        </w:trPr>
        <w:tc>
          <w:tcPr>
            <w:tcW w:w="970" w:type="dxa"/>
            <w:shd w:val="clear" w:color="auto" w:fill="auto"/>
            <w:noWrap/>
            <w:hideMark/>
          </w:tcPr>
          <w:p w14:paraId="6D7F7ABD" w14:textId="2E770A50" w:rsidR="007D7264" w:rsidRPr="00202B95" w:rsidRDefault="007D7264" w:rsidP="007D7264">
            <w:pPr>
              <w:spacing w:before="26" w:after="26" w:line="260" w:lineRule="atLeast"/>
              <w:rPr>
                <w:rFonts w:ascii="Sylfaen" w:hAnsi="Sylfaen"/>
                <w:color w:val="000000"/>
                <w:sz w:val="16"/>
                <w:szCs w:val="16"/>
              </w:rPr>
            </w:pPr>
            <w:r w:rsidRPr="00202B95">
              <w:rPr>
                <w:rFonts w:ascii="Sylfaen" w:hAnsi="Sylfaen"/>
                <w:color w:val="000000"/>
                <w:sz w:val="16"/>
                <w:szCs w:val="16"/>
              </w:rPr>
              <w:t>Table 5</w:t>
            </w:r>
          </w:p>
        </w:tc>
        <w:tc>
          <w:tcPr>
            <w:tcW w:w="4899" w:type="dxa"/>
            <w:shd w:val="clear" w:color="auto" w:fill="auto"/>
            <w:noWrap/>
            <w:vAlign w:val="bottom"/>
          </w:tcPr>
          <w:p w14:paraId="4E949C2C" w14:textId="3D034AC9" w:rsidR="007D7264" w:rsidRPr="00202B95" w:rsidRDefault="007D7264" w:rsidP="007D7264">
            <w:pPr>
              <w:spacing w:before="26" w:after="26" w:line="260" w:lineRule="atLeast"/>
              <w:rPr>
                <w:rFonts w:ascii="Sylfaen" w:hAnsi="Sylfaen" w:cs="Sylfaen"/>
                <w:sz w:val="16"/>
                <w:szCs w:val="16"/>
              </w:rPr>
            </w:pPr>
            <w:r w:rsidRPr="00202B95">
              <w:rPr>
                <w:rFonts w:ascii="Sylfaen" w:hAnsi="Sylfaen" w:cs="Sylfaen"/>
                <w:sz w:val="16"/>
                <w:szCs w:val="16"/>
              </w:rPr>
              <w:t>Average quarterly interest rates in Armenia’s financial market</w:t>
            </w:r>
          </w:p>
        </w:tc>
        <w:tc>
          <w:tcPr>
            <w:tcW w:w="368" w:type="dxa"/>
            <w:vAlign w:val="bottom"/>
          </w:tcPr>
          <w:p w14:paraId="36381309" w14:textId="77777777" w:rsidR="007D7264" w:rsidRPr="00202B95" w:rsidRDefault="007D7264" w:rsidP="007D7264">
            <w:pPr>
              <w:spacing w:before="26" w:after="26" w:line="260" w:lineRule="atLeast"/>
              <w:jc w:val="right"/>
              <w:rPr>
                <w:rFonts w:ascii="Sylfaen" w:hAnsi="Sylfaen" w:cs="Sylfaen"/>
                <w:sz w:val="16"/>
                <w:szCs w:val="16"/>
              </w:rPr>
            </w:pPr>
            <w:r w:rsidRPr="00202B95">
              <w:rPr>
                <w:rFonts w:ascii="Sylfaen" w:hAnsi="Sylfaen" w:cs="Sylfaen"/>
                <w:sz w:val="16"/>
                <w:szCs w:val="16"/>
              </w:rPr>
              <w:t>47</w:t>
            </w:r>
          </w:p>
        </w:tc>
      </w:tr>
    </w:tbl>
    <w:p w14:paraId="4A0BF5A9" w14:textId="77777777" w:rsidR="00CD5F03" w:rsidRPr="00202B95" w:rsidRDefault="00CD5F03" w:rsidP="007D5996">
      <w:pPr>
        <w:autoSpaceDE w:val="0"/>
        <w:autoSpaceDN w:val="0"/>
        <w:adjustRightInd w:val="0"/>
        <w:spacing w:before="180" w:after="200" w:line="260" w:lineRule="atLeast"/>
        <w:ind w:firstLine="284"/>
        <w:jc w:val="right"/>
        <w:rPr>
          <w:rFonts w:ascii="Sylfaen" w:hAnsi="Sylfaen" w:cs="Sylfaen"/>
          <w:i/>
          <w:iCs/>
          <w:sz w:val="18"/>
          <w:szCs w:val="22"/>
        </w:rPr>
      </w:pPr>
    </w:p>
    <w:p w14:paraId="47DC3175" w14:textId="77777777" w:rsidR="00CD5F03" w:rsidRPr="00202B95" w:rsidRDefault="00CD5F03" w:rsidP="007D5996">
      <w:pPr>
        <w:autoSpaceDE w:val="0"/>
        <w:autoSpaceDN w:val="0"/>
        <w:adjustRightInd w:val="0"/>
        <w:spacing w:before="180" w:after="200" w:line="260" w:lineRule="atLeast"/>
        <w:ind w:firstLine="284"/>
        <w:jc w:val="right"/>
        <w:rPr>
          <w:rFonts w:ascii="Sylfaen" w:hAnsi="Sylfaen" w:cs="Sylfaen"/>
          <w:i/>
          <w:iCs/>
          <w:sz w:val="18"/>
          <w:szCs w:val="22"/>
        </w:rPr>
      </w:pPr>
    </w:p>
    <w:sectPr w:rsidR="00CD5F03" w:rsidRPr="00202B95" w:rsidSect="003C68AB">
      <w:footerReference w:type="even" r:id="rId51"/>
      <w:footerReference w:type="default" r:id="rId52"/>
      <w:headerReference w:type="first" r:id="rId53"/>
      <w:footerReference w:type="first" r:id="rId54"/>
      <w:pgSz w:w="11907" w:h="16840" w:code="9"/>
      <w:pgMar w:top="1134" w:right="4820" w:bottom="1134" w:left="851" w:header="737" w:footer="79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1B815" w14:textId="77777777" w:rsidR="001570AE" w:rsidRDefault="001570AE" w:rsidP="00384C66">
      <w:r>
        <w:separator/>
      </w:r>
    </w:p>
  </w:endnote>
  <w:endnote w:type="continuationSeparator" w:id="0">
    <w:p w14:paraId="5BFC3D1A" w14:textId="77777777" w:rsidR="001570AE" w:rsidRDefault="001570AE" w:rsidP="00384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LatArm">
    <w:panose1 w:val="00000000000000000000"/>
    <w:charset w:val="00"/>
    <w:family w:val="auto"/>
    <w:pitch w:val="variable"/>
    <w:sig w:usb0="00000003" w:usb1="00000000" w:usb2="00000000" w:usb3="00000000" w:csb0="00000001" w:csb1="00000000"/>
  </w:font>
  <w:font w:name="Times Armenian">
    <w:panose1 w:val="02020603050405020304"/>
    <w:charset w:val="00"/>
    <w:family w:val="roman"/>
    <w:pitch w:val="variable"/>
    <w:sig w:usb0="00000003" w:usb1="00000000" w:usb2="00000000" w:usb3="00000000" w:csb0="00000001" w:csb1="00000000"/>
  </w:font>
  <w:font w:name="Arial Armenian">
    <w:panose1 w:val="020B0604020202020204"/>
    <w:charset w:val="00"/>
    <w:family w:val="swiss"/>
    <w:pitch w:val="variable"/>
    <w:sig w:usb0="00000003" w:usb1="00000000" w:usb2="00000000" w:usb3="00000000" w:csb0="00000001" w:csb1="00000000"/>
  </w:font>
  <w:font w:name="Arial LatArm">
    <w:panose1 w:val="020B0604020202020204"/>
    <w:charset w:val="00"/>
    <w:family w:val="swiss"/>
    <w:pitch w:val="variable"/>
    <w:sig w:usb0="00000003" w:usb1="00000000" w:usb2="00000000" w:usb3="00000000" w:csb0="00000001" w:csb1="00000000"/>
  </w:font>
  <w:font w:name="Armenian Normal">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HEA Grapalat">
    <w:panose1 w:val="02000506050000020003"/>
    <w:charset w:val="00"/>
    <w:family w:val="modern"/>
    <w:notTrueType/>
    <w:pitch w:val="variable"/>
    <w:sig w:usb0="A00006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PCMyungjo">
    <w:charset w:val="81"/>
    <w:family w:val="auto"/>
    <w:pitch w:val="variable"/>
    <w:sig w:usb0="900002E7" w:usb1="39D7FCFF" w:usb2="00000014" w:usb3="00000000" w:csb0="002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A9F1C" w14:textId="77777777" w:rsidR="00093E3E" w:rsidRPr="00D67C0E" w:rsidRDefault="00093E3E">
    <w:pPr>
      <w:pStyle w:val="Footer"/>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Pr>
        <w:rFonts w:ascii="GHEA Grapalat" w:hAnsi="GHEA Grapalat"/>
        <w:b/>
        <w:noProof/>
      </w:rPr>
      <w:t>1</w:t>
    </w:r>
    <w:r>
      <w:rPr>
        <w:rFonts w:ascii="GHEA Grapalat" w:hAnsi="GHEA Grapalat"/>
        <w:b/>
        <w:noProof/>
      </w:rPr>
      <w:t>2</w:t>
    </w:r>
    <w:r w:rsidRPr="00D67C0E">
      <w:rPr>
        <w:rFonts w:ascii="GHEA Grapalat" w:hAnsi="GHEA Grapalat"/>
        <w:b/>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999E8" w14:textId="77777777" w:rsidR="00093E3E" w:rsidRPr="00D67C0E" w:rsidRDefault="00093E3E" w:rsidP="00384C66">
    <w:pPr>
      <w:pStyle w:val="Footer"/>
      <w:jc w:val="right"/>
      <w:rPr>
        <w:rFonts w:ascii="GHEA Grapalat" w:hAnsi="GHEA Grapalat"/>
        <w:b/>
      </w:rPr>
    </w:pPr>
    <w:r w:rsidRPr="00D67C0E">
      <w:rPr>
        <w:rFonts w:ascii="GHEA Grapalat" w:hAnsi="GHEA Grapalat"/>
        <w:b/>
      </w:rPr>
      <w:fldChar w:fldCharType="begin"/>
    </w:r>
    <w:r w:rsidRPr="00D67C0E">
      <w:rPr>
        <w:rFonts w:ascii="GHEA Grapalat" w:hAnsi="GHEA Grapalat"/>
        <w:b/>
      </w:rPr>
      <w:instrText xml:space="preserve"> PAGE   \* MERGEFORMAT </w:instrText>
    </w:r>
    <w:r w:rsidRPr="00D67C0E">
      <w:rPr>
        <w:rFonts w:ascii="GHEA Grapalat" w:hAnsi="GHEA Grapalat"/>
        <w:b/>
      </w:rPr>
      <w:fldChar w:fldCharType="separate"/>
    </w:r>
    <w:r w:rsidR="009C0400">
      <w:rPr>
        <w:rFonts w:ascii="GHEA Grapalat" w:hAnsi="GHEA Grapalat"/>
        <w:b/>
        <w:noProof/>
      </w:rPr>
      <w:t>2</w:t>
    </w:r>
    <w:r w:rsidRPr="00D67C0E">
      <w:rPr>
        <w:rFonts w:ascii="GHEA Grapalat" w:hAnsi="GHEA Grapalat"/>
        <w:b/>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4CF8E" w14:textId="77777777" w:rsidR="00093E3E" w:rsidRDefault="00093E3E">
    <w:pPr>
      <w:pStyle w:val="Footer"/>
    </w:pPr>
  </w:p>
  <w:p w14:paraId="687B66A1" w14:textId="77777777" w:rsidR="00093E3E" w:rsidRDefault="00093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0A092" w14:textId="77777777" w:rsidR="001570AE" w:rsidRDefault="001570AE" w:rsidP="00384C66">
      <w:r>
        <w:separator/>
      </w:r>
    </w:p>
  </w:footnote>
  <w:footnote w:type="continuationSeparator" w:id="0">
    <w:p w14:paraId="561C6FA8" w14:textId="77777777" w:rsidR="001570AE" w:rsidRDefault="001570AE" w:rsidP="00384C66">
      <w:r>
        <w:continuationSeparator/>
      </w:r>
    </w:p>
  </w:footnote>
  <w:footnote w:id="1">
    <w:p w14:paraId="0B37E761" w14:textId="7AB8ACE7" w:rsidR="00093E3E" w:rsidRPr="00740B95" w:rsidRDefault="00093E3E" w:rsidP="00632373">
      <w:pPr>
        <w:pStyle w:val="FootnoteText"/>
        <w:jc w:val="both"/>
        <w:rPr>
          <w:rFonts w:ascii="GHEA Grapalat" w:hAnsi="GHEA Grapalat"/>
          <w:i/>
          <w:sz w:val="16"/>
          <w:szCs w:val="16"/>
          <w:lang w:val="hy"/>
        </w:rPr>
      </w:pPr>
      <w:r w:rsidRPr="00740B95">
        <w:rPr>
          <w:rStyle w:val="FootnoteReference"/>
          <w:rFonts w:ascii="GHEA Grapalat" w:hAnsi="GHEA Grapalat"/>
          <w:i/>
          <w:sz w:val="16"/>
          <w:szCs w:val="16"/>
        </w:rPr>
        <w:footnoteRef/>
      </w:r>
      <w:r w:rsidRPr="00740B95">
        <w:rPr>
          <w:rFonts w:ascii="GHEA Grapalat" w:hAnsi="GHEA Grapalat"/>
          <w:i/>
          <w:sz w:val="16"/>
          <w:szCs w:val="16"/>
          <w:lang w:val="hy"/>
        </w:rPr>
        <w:t xml:space="preserve"> </w:t>
      </w:r>
      <w:r w:rsidR="00C6298E" w:rsidRPr="00C6298E">
        <w:rPr>
          <w:rFonts w:ascii="GHEA Grapalat" w:hAnsi="GHEA Grapalat"/>
          <w:i/>
          <w:sz w:val="16"/>
          <w:szCs w:val="16"/>
          <w:lang w:val="hy-AM"/>
        </w:rPr>
        <w:t>The growth rate of each quarter is calculated as the cumulative growth rate for the last four</w:t>
      </w:r>
      <w:r w:rsidR="00C6298E" w:rsidRPr="00C6298E">
        <w:rPr>
          <w:rFonts w:ascii="GHEA Grapalat" w:hAnsi="GHEA Grapalat"/>
          <w:i/>
          <w:sz w:val="16"/>
          <w:szCs w:val="16"/>
        </w:rPr>
        <w:t xml:space="preserve"> </w:t>
      </w:r>
      <w:r w:rsidR="00C6298E" w:rsidRPr="00C6298E">
        <w:rPr>
          <w:rFonts w:ascii="GHEA Grapalat" w:hAnsi="GHEA Grapalat"/>
          <w:i/>
          <w:sz w:val="16"/>
          <w:szCs w:val="16"/>
          <w:lang w:val="hy-AM"/>
        </w:rPr>
        <w:t>quarters.</w:t>
      </w:r>
    </w:p>
  </w:footnote>
  <w:footnote w:id="2">
    <w:p w14:paraId="429ABF95" w14:textId="77777777" w:rsidR="007D3273" w:rsidRPr="00705FB7" w:rsidRDefault="007D3273" w:rsidP="007D3273">
      <w:pPr>
        <w:pStyle w:val="FootnoteText"/>
        <w:rPr>
          <w:rFonts w:ascii="GHEA Grapalat" w:hAnsi="GHEA Grapalat"/>
          <w:i/>
          <w:sz w:val="16"/>
          <w:szCs w:val="16"/>
          <w:lang w:val="hy-AM"/>
        </w:rPr>
      </w:pPr>
      <w:r w:rsidRPr="00705FB7">
        <w:rPr>
          <w:rStyle w:val="FootnoteReference"/>
          <w:rFonts w:ascii="GHEA Grapalat" w:hAnsi="GHEA Grapalat"/>
          <w:i/>
          <w:sz w:val="16"/>
          <w:szCs w:val="16"/>
        </w:rPr>
        <w:footnoteRef/>
      </w:r>
      <w:r w:rsidRPr="00705FB7">
        <w:rPr>
          <w:rFonts w:ascii="GHEA Grapalat" w:hAnsi="GHEA Grapalat"/>
          <w:i/>
          <w:sz w:val="16"/>
          <w:szCs w:val="16"/>
          <w:lang w:val="hy-AM"/>
        </w:rPr>
        <w:t xml:space="preserve"> The personal consumption expenditure price index target is 2%, which on average is commensurate with headline inflation of 2.3%.</w:t>
      </w:r>
      <w:r w:rsidRPr="00705FB7">
        <w:rPr>
          <w:rFonts w:ascii="GHEA Grapalat" w:hAnsi="GHEA Grapalat" w:cs="Sylfaen"/>
          <w:i/>
          <w:sz w:val="16"/>
          <w:szCs w:val="16"/>
          <w:lang w:val="hy-AM"/>
        </w:rPr>
        <w:t xml:space="preserve"> </w:t>
      </w:r>
    </w:p>
  </w:footnote>
  <w:footnote w:id="3">
    <w:p w14:paraId="1325EBEB" w14:textId="77777777" w:rsidR="00093E3E" w:rsidRPr="004C5434" w:rsidRDefault="00093E3E" w:rsidP="004C5434">
      <w:pPr>
        <w:contextualSpacing/>
        <w:jc w:val="both"/>
        <w:rPr>
          <w:rFonts w:ascii="GHEA Grapalat" w:hAnsi="GHEA Grapalat"/>
          <w:i/>
          <w:sz w:val="16"/>
          <w:szCs w:val="16"/>
        </w:rPr>
      </w:pPr>
      <w:r w:rsidRPr="004C5434">
        <w:rPr>
          <w:rStyle w:val="FootnoteReference"/>
          <w:rFonts w:ascii="GHEA Grapalat" w:hAnsi="GHEA Grapalat"/>
          <w:i/>
          <w:sz w:val="16"/>
          <w:szCs w:val="16"/>
        </w:rPr>
        <w:footnoteRef/>
      </w:r>
      <w:r w:rsidRPr="004C5434">
        <w:rPr>
          <w:rFonts w:ascii="GHEA Grapalat" w:hAnsi="GHEA Grapalat"/>
          <w:i/>
          <w:sz w:val="16"/>
          <w:szCs w:val="16"/>
        </w:rPr>
        <w:t xml:space="preserve"> </w:t>
      </w:r>
      <w:r w:rsidRPr="004C5434">
        <w:rPr>
          <w:rFonts w:ascii="GHEA Grapalat" w:hAnsi="GHEA Grapalat" w:cs="Arial"/>
          <w:i/>
          <w:color w:val="222222"/>
          <w:sz w:val="16"/>
          <w:szCs w:val="16"/>
          <w:shd w:val="clear" w:color="auto" w:fill="FFFFFF"/>
        </w:rPr>
        <w:t>Mishkin, Frederick S. "Economics of Money Banking and Financial Markets. Tenth Edition." (2012).</w:t>
      </w:r>
    </w:p>
  </w:footnote>
  <w:footnote w:id="4">
    <w:p w14:paraId="2573B236" w14:textId="48053727" w:rsidR="00093E3E" w:rsidRPr="004C5434" w:rsidRDefault="00093E3E" w:rsidP="004C5434">
      <w:pPr>
        <w:jc w:val="both"/>
        <w:rPr>
          <w:rFonts w:ascii="GHEA Grapalat" w:hAnsi="GHEA Grapalat"/>
          <w:i/>
          <w:sz w:val="16"/>
          <w:szCs w:val="16"/>
        </w:rPr>
      </w:pPr>
      <w:r w:rsidRPr="004C5434">
        <w:rPr>
          <w:rStyle w:val="FootnoteReference"/>
          <w:rFonts w:ascii="GHEA Grapalat" w:hAnsi="GHEA Grapalat"/>
          <w:i/>
          <w:sz w:val="16"/>
          <w:szCs w:val="16"/>
        </w:rPr>
        <w:footnoteRef/>
      </w:r>
      <w:r w:rsidRPr="004C5434">
        <w:rPr>
          <w:rFonts w:ascii="GHEA Grapalat" w:hAnsi="GHEA Grapalat"/>
          <w:i/>
          <w:sz w:val="16"/>
          <w:szCs w:val="16"/>
        </w:rPr>
        <w:t xml:space="preserve"> </w:t>
      </w:r>
      <w:r w:rsidRPr="004C5434">
        <w:rPr>
          <w:rFonts w:ascii="GHEA Grapalat" w:hAnsi="GHEA Grapalat" w:cs="Arial"/>
          <w:i/>
          <w:color w:val="222222"/>
          <w:sz w:val="16"/>
          <w:szCs w:val="16"/>
          <w:shd w:val="clear" w:color="auto" w:fill="FFFFFF"/>
        </w:rPr>
        <w:t>Born, Benjamin, and Johannes Pfeifer. "Uncertainty</w:t>
      </w:r>
      <w:r w:rsidRPr="004C5434">
        <w:rPr>
          <w:rFonts w:ascii="Cambria Math" w:hAnsi="Cambria Math" w:cs="Cambria Math"/>
          <w:i/>
          <w:color w:val="222222"/>
          <w:sz w:val="16"/>
          <w:szCs w:val="16"/>
          <w:shd w:val="clear" w:color="auto" w:fill="FFFFFF"/>
        </w:rPr>
        <w:t>‐</w:t>
      </w:r>
      <w:r w:rsidRPr="004C5434">
        <w:rPr>
          <w:rFonts w:ascii="GHEA Grapalat" w:hAnsi="GHEA Grapalat" w:cs="Arial"/>
          <w:i/>
          <w:color w:val="222222"/>
          <w:sz w:val="16"/>
          <w:szCs w:val="16"/>
          <w:shd w:val="clear" w:color="auto" w:fill="FFFFFF"/>
        </w:rPr>
        <w:t>driven business cycles: Assessing the markup channel."</w:t>
      </w:r>
      <w:r w:rsidRPr="004C5434">
        <w:rPr>
          <w:rFonts w:ascii="Calibri" w:hAnsi="Calibri" w:cs="Calibri"/>
          <w:i/>
          <w:color w:val="222222"/>
          <w:sz w:val="16"/>
          <w:szCs w:val="16"/>
          <w:shd w:val="clear" w:color="auto" w:fill="FFFFFF"/>
        </w:rPr>
        <w:t> </w:t>
      </w:r>
      <w:r w:rsidRPr="004C5434">
        <w:rPr>
          <w:rFonts w:ascii="GHEA Grapalat" w:hAnsi="GHEA Grapalat" w:cs="Arial"/>
          <w:i/>
          <w:iCs/>
          <w:color w:val="222222"/>
          <w:sz w:val="16"/>
          <w:szCs w:val="16"/>
        </w:rPr>
        <w:t>Quantitative Economics</w:t>
      </w:r>
      <w:r w:rsidRPr="004C5434">
        <w:rPr>
          <w:rFonts w:ascii="Calibri" w:hAnsi="Calibri" w:cs="Calibri"/>
          <w:i/>
          <w:color w:val="222222"/>
          <w:sz w:val="16"/>
          <w:szCs w:val="16"/>
          <w:shd w:val="clear" w:color="auto" w:fill="FFFFFF"/>
        </w:rPr>
        <w:t> </w:t>
      </w:r>
      <w:r w:rsidRPr="004C5434">
        <w:rPr>
          <w:rFonts w:ascii="GHEA Grapalat" w:hAnsi="GHEA Grapalat" w:cs="Arial"/>
          <w:i/>
          <w:color w:val="222222"/>
          <w:sz w:val="16"/>
          <w:szCs w:val="16"/>
          <w:shd w:val="clear" w:color="auto" w:fill="FFFFFF"/>
        </w:rPr>
        <w:t>12.2 (2021): 587-623.</w:t>
      </w:r>
    </w:p>
  </w:footnote>
  <w:footnote w:id="5">
    <w:p w14:paraId="0FC57A12" w14:textId="77777777" w:rsidR="00093E3E" w:rsidRPr="004C5434" w:rsidRDefault="00093E3E" w:rsidP="004C5434">
      <w:pPr>
        <w:contextualSpacing/>
        <w:jc w:val="both"/>
        <w:rPr>
          <w:rFonts w:ascii="GHEA Grapalat" w:hAnsi="GHEA Grapalat"/>
          <w:i/>
          <w:sz w:val="16"/>
          <w:szCs w:val="16"/>
        </w:rPr>
      </w:pPr>
      <w:r w:rsidRPr="004C5434">
        <w:rPr>
          <w:rStyle w:val="FootnoteReference"/>
          <w:rFonts w:ascii="GHEA Grapalat" w:hAnsi="GHEA Grapalat"/>
          <w:i/>
          <w:sz w:val="16"/>
          <w:szCs w:val="16"/>
        </w:rPr>
        <w:footnoteRef/>
      </w:r>
      <w:r w:rsidRPr="004C5434">
        <w:rPr>
          <w:rFonts w:ascii="GHEA Grapalat" w:hAnsi="GHEA Grapalat"/>
          <w:i/>
          <w:sz w:val="16"/>
          <w:szCs w:val="16"/>
        </w:rPr>
        <w:t xml:space="preserve"> </w:t>
      </w:r>
      <w:r w:rsidRPr="004C5434">
        <w:rPr>
          <w:rFonts w:ascii="GHEA Grapalat" w:hAnsi="GHEA Grapalat" w:cs="Arial"/>
          <w:i/>
          <w:color w:val="222222"/>
          <w:sz w:val="16"/>
          <w:szCs w:val="16"/>
          <w:shd w:val="clear" w:color="auto" w:fill="FFFFFF"/>
        </w:rPr>
        <w:t>Galí, Jordi. "Monetary policy, inflation, and the business cycle."</w:t>
      </w:r>
      <w:r w:rsidRPr="004C5434">
        <w:rPr>
          <w:rStyle w:val="apple-converted-space"/>
          <w:rFonts w:ascii="Calibri" w:hAnsi="Calibri" w:cs="Calibri"/>
          <w:i/>
          <w:color w:val="222222"/>
          <w:sz w:val="16"/>
          <w:szCs w:val="16"/>
          <w:shd w:val="clear" w:color="auto" w:fill="FFFFFF"/>
        </w:rPr>
        <w:t> </w:t>
      </w:r>
      <w:r w:rsidRPr="004C5434">
        <w:rPr>
          <w:rFonts w:ascii="GHEA Grapalat" w:hAnsi="GHEA Grapalat" w:cs="Arial"/>
          <w:i/>
          <w:iCs/>
          <w:color w:val="222222"/>
          <w:sz w:val="16"/>
          <w:szCs w:val="16"/>
        </w:rPr>
        <w:t>Princeton UP</w:t>
      </w:r>
      <w:r w:rsidRPr="004C5434">
        <w:rPr>
          <w:rStyle w:val="apple-converted-space"/>
          <w:rFonts w:ascii="Calibri" w:hAnsi="Calibri" w:cs="Calibri"/>
          <w:i/>
          <w:color w:val="222222"/>
          <w:sz w:val="16"/>
          <w:szCs w:val="16"/>
          <w:shd w:val="clear" w:color="auto" w:fill="FFFFFF"/>
        </w:rPr>
        <w:t> </w:t>
      </w:r>
      <w:r w:rsidRPr="004C5434">
        <w:rPr>
          <w:rFonts w:ascii="GHEA Grapalat" w:hAnsi="GHEA Grapalat" w:cs="Arial"/>
          <w:i/>
          <w:color w:val="222222"/>
          <w:sz w:val="16"/>
          <w:szCs w:val="16"/>
          <w:shd w:val="clear" w:color="auto" w:fill="FFFFFF"/>
        </w:rPr>
        <w:t>(2007).</w:t>
      </w:r>
    </w:p>
  </w:footnote>
  <w:footnote w:id="6">
    <w:p w14:paraId="3EBF0910" w14:textId="77777777" w:rsidR="00093E3E" w:rsidRPr="004C5434" w:rsidRDefault="00093E3E" w:rsidP="004C5434">
      <w:pPr>
        <w:pStyle w:val="FootnoteText"/>
        <w:jc w:val="both"/>
        <w:rPr>
          <w:rFonts w:ascii="GHEA Grapalat" w:hAnsi="GHEA Grapalat"/>
          <w:i/>
          <w:sz w:val="16"/>
          <w:szCs w:val="16"/>
        </w:rPr>
      </w:pPr>
      <w:r w:rsidRPr="004C5434">
        <w:rPr>
          <w:rStyle w:val="FootnoteReference"/>
          <w:rFonts w:ascii="GHEA Grapalat" w:hAnsi="GHEA Grapalat"/>
          <w:i/>
          <w:sz w:val="16"/>
          <w:szCs w:val="16"/>
        </w:rPr>
        <w:footnoteRef/>
      </w:r>
      <w:r w:rsidRPr="004C5434">
        <w:rPr>
          <w:rFonts w:ascii="GHEA Grapalat" w:hAnsi="GHEA Grapalat"/>
          <w:i/>
          <w:sz w:val="16"/>
          <w:szCs w:val="16"/>
        </w:rPr>
        <w:t xml:space="preserve"> </w:t>
      </w:r>
      <w:r w:rsidRPr="004C5434">
        <w:rPr>
          <w:rFonts w:ascii="GHEA Grapalat" w:hAnsi="GHEA Grapalat" w:cs="Arial"/>
          <w:i/>
          <w:color w:val="222222"/>
          <w:sz w:val="16"/>
          <w:szCs w:val="16"/>
          <w:shd w:val="clear" w:color="auto" w:fill="FFFFFF"/>
        </w:rPr>
        <w:t>Alichi, Ali, et al. "Inflation targeting under imperfect policy credibility."</w:t>
      </w:r>
      <w:r w:rsidRPr="004C5434">
        <w:rPr>
          <w:rFonts w:ascii="Calibri" w:hAnsi="Calibri" w:cs="Calibri"/>
          <w:i/>
          <w:color w:val="222222"/>
          <w:sz w:val="16"/>
          <w:szCs w:val="16"/>
          <w:shd w:val="clear" w:color="auto" w:fill="FFFFFF"/>
        </w:rPr>
        <w:t> </w:t>
      </w:r>
      <w:r w:rsidRPr="004C5434">
        <w:rPr>
          <w:rFonts w:ascii="GHEA Grapalat" w:hAnsi="GHEA Grapalat" w:cs="Arial"/>
          <w:i/>
          <w:iCs/>
          <w:color w:val="222222"/>
          <w:sz w:val="16"/>
          <w:szCs w:val="16"/>
        </w:rPr>
        <w:t>IMF Working Papers</w:t>
      </w:r>
      <w:r w:rsidRPr="004C5434">
        <w:rPr>
          <w:rFonts w:ascii="Calibri" w:hAnsi="Calibri" w:cs="Calibri"/>
          <w:i/>
          <w:color w:val="222222"/>
          <w:sz w:val="16"/>
          <w:szCs w:val="16"/>
          <w:shd w:val="clear" w:color="auto" w:fill="FFFFFF"/>
        </w:rPr>
        <w:t> </w:t>
      </w:r>
      <w:r w:rsidRPr="004C5434">
        <w:rPr>
          <w:rFonts w:ascii="GHEA Grapalat" w:hAnsi="GHEA Grapalat" w:cs="Arial"/>
          <w:i/>
          <w:color w:val="222222"/>
          <w:sz w:val="16"/>
          <w:szCs w:val="16"/>
          <w:shd w:val="clear" w:color="auto" w:fill="FFFFFF"/>
        </w:rPr>
        <w:t>(2009): 1-30.</w:t>
      </w:r>
    </w:p>
  </w:footnote>
  <w:footnote w:id="7">
    <w:p w14:paraId="5584986A" w14:textId="77777777" w:rsidR="00710CB5" w:rsidRPr="004C5434" w:rsidRDefault="00710CB5" w:rsidP="00710CB5">
      <w:pPr>
        <w:jc w:val="both"/>
        <w:rPr>
          <w:rFonts w:ascii="GHEA Grapalat" w:hAnsi="GHEA Grapalat"/>
          <w:i/>
          <w:sz w:val="16"/>
          <w:szCs w:val="16"/>
        </w:rPr>
      </w:pPr>
      <w:r w:rsidRPr="004C5434">
        <w:rPr>
          <w:rStyle w:val="FootnoteReference"/>
          <w:rFonts w:ascii="GHEA Grapalat" w:hAnsi="GHEA Grapalat"/>
          <w:i/>
          <w:sz w:val="16"/>
          <w:szCs w:val="16"/>
        </w:rPr>
        <w:footnoteRef/>
      </w:r>
      <w:r w:rsidRPr="004C5434">
        <w:rPr>
          <w:rFonts w:ascii="GHEA Grapalat" w:hAnsi="GHEA Grapalat"/>
          <w:i/>
          <w:sz w:val="16"/>
          <w:szCs w:val="16"/>
        </w:rPr>
        <w:t xml:space="preserve"> </w:t>
      </w:r>
      <w:r w:rsidRPr="004C5434">
        <w:rPr>
          <w:rFonts w:ascii="GHEA Grapalat" w:hAnsi="GHEA Grapalat" w:cs="Arial"/>
          <w:i/>
          <w:color w:val="222222"/>
          <w:sz w:val="16"/>
          <w:szCs w:val="16"/>
          <w:shd w:val="clear" w:color="auto" w:fill="FFFFFF"/>
        </w:rPr>
        <w:t>Soto, Claudio, and Juan Pablo Medina. "Oil shocks and monetary policy in an estimated DSGE model for a small open economy."</w:t>
      </w:r>
      <w:r w:rsidRPr="004C5434">
        <w:rPr>
          <w:rFonts w:ascii="Calibri" w:hAnsi="Calibri" w:cs="Calibri"/>
          <w:i/>
          <w:color w:val="222222"/>
          <w:sz w:val="16"/>
          <w:szCs w:val="16"/>
          <w:shd w:val="clear" w:color="auto" w:fill="FFFFFF"/>
        </w:rPr>
        <w:t> </w:t>
      </w:r>
      <w:r w:rsidRPr="004C5434">
        <w:rPr>
          <w:rFonts w:ascii="GHEA Grapalat" w:hAnsi="GHEA Grapalat" w:cs="Arial"/>
          <w:i/>
          <w:iCs/>
          <w:color w:val="222222"/>
          <w:sz w:val="16"/>
          <w:szCs w:val="16"/>
        </w:rPr>
        <w:t>Documentos de Trabajo (Banco Central de Chile)</w:t>
      </w:r>
      <w:r w:rsidRPr="004C5434">
        <w:rPr>
          <w:rFonts w:ascii="GHEA Grapalat" w:hAnsi="GHEA Grapalat" w:cs="Arial"/>
          <w:i/>
          <w:color w:val="222222"/>
          <w:sz w:val="16"/>
          <w:szCs w:val="16"/>
          <w:shd w:val="clear" w:color="auto" w:fill="FFFFFF"/>
        </w:rPr>
        <w:t>353 (2005): 1</w:t>
      </w:r>
    </w:p>
  </w:footnote>
  <w:footnote w:id="8">
    <w:p w14:paraId="7DF0FE20" w14:textId="7F0B1CB9" w:rsidR="00710CB5" w:rsidRDefault="00710CB5" w:rsidP="00037ED1">
      <w:pPr>
        <w:contextualSpacing/>
        <w:jc w:val="both"/>
      </w:pPr>
      <w:r w:rsidRPr="004C5434">
        <w:rPr>
          <w:rStyle w:val="FootnoteReference"/>
          <w:rFonts w:ascii="GHEA Grapalat" w:hAnsi="GHEA Grapalat"/>
          <w:i/>
          <w:sz w:val="16"/>
          <w:szCs w:val="16"/>
        </w:rPr>
        <w:footnoteRef/>
      </w:r>
      <w:r w:rsidRPr="004C5434">
        <w:rPr>
          <w:rFonts w:ascii="GHEA Grapalat" w:hAnsi="GHEA Grapalat"/>
          <w:i/>
          <w:sz w:val="16"/>
          <w:szCs w:val="16"/>
        </w:rPr>
        <w:t xml:space="preserve"> </w:t>
      </w:r>
      <w:r w:rsidRPr="004C5434">
        <w:rPr>
          <w:rFonts w:ascii="GHEA Grapalat" w:hAnsi="GHEA Grapalat" w:cs="Arial"/>
          <w:i/>
          <w:color w:val="222222"/>
          <w:sz w:val="16"/>
          <w:szCs w:val="16"/>
          <w:shd w:val="clear" w:color="auto" w:fill="FFFFFF"/>
        </w:rPr>
        <w:t>Christiano, Lawrence J., Mathias Trabandt, and Karl Walentin. "Introducing financial frictions and unemployment into a small open economy model."</w:t>
      </w:r>
      <w:r w:rsidRPr="004C5434">
        <w:rPr>
          <w:rFonts w:ascii="Calibri" w:hAnsi="Calibri" w:cs="Calibri"/>
          <w:i/>
          <w:color w:val="222222"/>
          <w:sz w:val="16"/>
          <w:szCs w:val="16"/>
          <w:shd w:val="clear" w:color="auto" w:fill="FFFFFF"/>
        </w:rPr>
        <w:t> </w:t>
      </w:r>
      <w:r w:rsidRPr="004C5434">
        <w:rPr>
          <w:rFonts w:ascii="GHEA Grapalat" w:hAnsi="GHEA Grapalat" w:cs="Arial"/>
          <w:i/>
          <w:iCs/>
          <w:color w:val="222222"/>
          <w:sz w:val="16"/>
          <w:szCs w:val="16"/>
        </w:rPr>
        <w:t>Journal of Economic Dynamics and Control</w:t>
      </w:r>
      <w:r w:rsidRPr="004C5434">
        <w:rPr>
          <w:rFonts w:ascii="Calibri" w:hAnsi="Calibri" w:cs="Calibri"/>
          <w:i/>
          <w:color w:val="222222"/>
          <w:sz w:val="16"/>
          <w:szCs w:val="16"/>
          <w:shd w:val="clear" w:color="auto" w:fill="FFFFFF"/>
        </w:rPr>
        <w:t> </w:t>
      </w:r>
      <w:r w:rsidRPr="004C5434">
        <w:rPr>
          <w:rFonts w:ascii="GHEA Grapalat" w:hAnsi="GHEA Grapalat" w:cs="Arial"/>
          <w:i/>
          <w:color w:val="222222"/>
          <w:sz w:val="16"/>
          <w:szCs w:val="16"/>
          <w:shd w:val="clear" w:color="auto" w:fill="FFFFFF"/>
        </w:rPr>
        <w:t>35.12 (2011): 1999-2041.</w:t>
      </w:r>
    </w:p>
  </w:footnote>
  <w:footnote w:id="9">
    <w:p w14:paraId="75C56CD9" w14:textId="79CE602D" w:rsidR="00093E3E" w:rsidRPr="00632373" w:rsidRDefault="00093E3E" w:rsidP="00632373">
      <w:pPr>
        <w:pStyle w:val="FootnoteText"/>
        <w:jc w:val="both"/>
        <w:rPr>
          <w:rFonts w:ascii="GHEA Grapalat" w:hAnsi="GHEA Grapalat"/>
          <w:i/>
          <w:iCs/>
          <w:sz w:val="16"/>
          <w:szCs w:val="16"/>
          <w:lang w:val="hy-AM"/>
        </w:rPr>
      </w:pPr>
      <w:r w:rsidRPr="00632373">
        <w:rPr>
          <w:rStyle w:val="FootnoteReference"/>
          <w:rFonts w:ascii="GHEA Grapalat" w:hAnsi="GHEA Grapalat"/>
          <w:i/>
          <w:iCs/>
          <w:sz w:val="16"/>
          <w:szCs w:val="16"/>
        </w:rPr>
        <w:footnoteRef/>
      </w:r>
      <w:r w:rsidRPr="00632373">
        <w:rPr>
          <w:rFonts w:ascii="GHEA Grapalat" w:hAnsi="GHEA Grapalat"/>
          <w:i/>
          <w:iCs/>
          <w:sz w:val="16"/>
          <w:szCs w:val="16"/>
          <w:lang w:val="hy-AM"/>
        </w:rPr>
        <w:t xml:space="preserve"> </w:t>
      </w:r>
      <w:r w:rsidR="00D77D30" w:rsidRPr="00D77D30">
        <w:rPr>
          <w:rFonts w:ascii="GHEA Grapalat" w:hAnsi="GHEA Grapalat"/>
          <w:i/>
          <w:iCs/>
          <w:sz w:val="16"/>
          <w:szCs w:val="16"/>
          <w:lang w:val="hy-AM"/>
        </w:rPr>
        <w:t>For a detailed economic growth forecasts, see the “GDP Projection Probability Distribution”, Chart 18, Table 2.</w:t>
      </w:r>
    </w:p>
  </w:footnote>
  <w:footnote w:id="10">
    <w:p w14:paraId="37C11595" w14:textId="213EBDFB" w:rsidR="0073434E" w:rsidRPr="004C3883" w:rsidRDefault="0073434E" w:rsidP="0073434E">
      <w:pPr>
        <w:pStyle w:val="FootnoteText"/>
        <w:jc w:val="both"/>
        <w:rPr>
          <w:rFonts w:ascii="GHEA Grapalat" w:hAnsi="GHEA Grapalat"/>
          <w:i/>
          <w:sz w:val="16"/>
          <w:szCs w:val="16"/>
          <w:lang w:val="hy-AM"/>
        </w:rPr>
      </w:pPr>
      <w:r w:rsidRPr="004C3883">
        <w:rPr>
          <w:rStyle w:val="FootnoteReference"/>
          <w:rFonts w:ascii="GHEA Grapalat" w:hAnsi="GHEA Grapalat"/>
          <w:i/>
          <w:sz w:val="16"/>
          <w:szCs w:val="16"/>
        </w:rPr>
        <w:footnoteRef/>
      </w:r>
      <w:r w:rsidRPr="004C3883">
        <w:rPr>
          <w:rFonts w:ascii="GHEA Grapalat" w:hAnsi="GHEA Grapalat"/>
          <w:i/>
          <w:sz w:val="16"/>
          <w:szCs w:val="16"/>
          <w:lang w:val="hy-AM"/>
        </w:rPr>
        <w:t xml:space="preserve"> </w:t>
      </w:r>
      <w:r w:rsidR="00C803E9" w:rsidRPr="00C803E9">
        <w:rPr>
          <w:rFonts w:ascii="GHEA Grapalat" w:hAnsi="GHEA Grapalat"/>
          <w:i/>
          <w:sz w:val="16"/>
          <w:szCs w:val="16"/>
          <w:lang w:val="hy-AM"/>
        </w:rPr>
        <w:t>The response of the society to the high economic and political uncertainty in the country.</w:t>
      </w:r>
      <w:r w:rsidR="00C803E9">
        <w:rPr>
          <w:rFonts w:ascii="GHEA Grapalat" w:hAnsi="GHEA Grapalat"/>
          <w:i/>
          <w:sz w:val="16"/>
          <w:szCs w:val="16"/>
        </w:rPr>
        <w:t xml:space="preserve"> </w:t>
      </w:r>
      <w:r w:rsidR="00C803E9" w:rsidRPr="00C803E9">
        <w:rPr>
          <w:rFonts w:ascii="GHEA Grapalat" w:hAnsi="GHEA Grapalat"/>
          <w:i/>
          <w:sz w:val="16"/>
          <w:szCs w:val="16"/>
        </w:rPr>
        <w:t>In other words, instead of directing financial resources to consumption today, the consumer saves them in order to spend in</w:t>
      </w:r>
      <w:r w:rsidR="00C803E9">
        <w:rPr>
          <w:rFonts w:ascii="GHEA Grapalat" w:hAnsi="GHEA Grapalat"/>
          <w:i/>
          <w:sz w:val="16"/>
          <w:szCs w:val="16"/>
        </w:rPr>
        <w:t xml:space="preserve"> </w:t>
      </w:r>
      <w:r w:rsidR="00C803E9" w:rsidRPr="00C803E9">
        <w:rPr>
          <w:rFonts w:ascii="GHEA Grapalat" w:hAnsi="GHEA Grapalat"/>
          <w:i/>
          <w:sz w:val="16"/>
          <w:szCs w:val="16"/>
        </w:rPr>
        <w:t xml:space="preserve">future </w:t>
      </w:r>
      <w:r w:rsidR="00C803E9">
        <w:rPr>
          <w:rFonts w:ascii="GHEA Grapalat" w:hAnsi="GHEA Grapalat"/>
          <w:i/>
          <w:sz w:val="16"/>
          <w:szCs w:val="16"/>
        </w:rPr>
        <w:t xml:space="preserve">when situation stabilizes. </w:t>
      </w:r>
      <w:r w:rsidR="00C803E9" w:rsidRPr="00C803E9">
        <w:rPr>
          <w:rFonts w:ascii="GHEA Grapalat" w:hAnsi="GHEA Grapalat"/>
          <w:i/>
          <w:sz w:val="16"/>
          <w:szCs w:val="16"/>
        </w:rPr>
        <w:t xml:space="preserve">For details, see </w:t>
      </w:r>
      <w:r w:rsidR="00C803E9">
        <w:rPr>
          <w:rFonts w:ascii="GHEA Grapalat" w:hAnsi="GHEA Grapalat"/>
          <w:i/>
          <w:sz w:val="16"/>
          <w:szCs w:val="16"/>
        </w:rPr>
        <w:t xml:space="preserve">Box 2 </w:t>
      </w:r>
      <w:r w:rsidR="00C803E9" w:rsidRPr="00C803E9">
        <w:rPr>
          <w:rFonts w:ascii="GHEA Grapalat" w:hAnsi="GHEA Grapalat"/>
          <w:i/>
          <w:sz w:val="16"/>
          <w:szCs w:val="16"/>
        </w:rPr>
        <w:t>"Impact of Uncertainty Growth on the Economy (US Example)"</w:t>
      </w:r>
      <w:r w:rsidR="00037ED1">
        <w:rPr>
          <w:rFonts w:ascii="GHEA Grapalat" w:hAnsi="GHEA Grapalat"/>
          <w:i/>
          <w:sz w:val="16"/>
          <w:szCs w:val="16"/>
        </w:rPr>
        <w:t xml:space="preserve"> in </w:t>
      </w:r>
      <w:r w:rsidR="00037ED1" w:rsidRPr="00037ED1">
        <w:rPr>
          <w:rFonts w:ascii="GHEA Grapalat" w:hAnsi="GHEA Grapalat"/>
          <w:i/>
          <w:sz w:val="16"/>
          <w:szCs w:val="16"/>
        </w:rPr>
        <w:t>Monetary Policy 2020</w:t>
      </w:r>
      <w:r w:rsidR="00037ED1">
        <w:rPr>
          <w:rFonts w:ascii="GHEA Grapalat" w:hAnsi="GHEA Grapalat"/>
          <w:i/>
          <w:sz w:val="16"/>
          <w:szCs w:val="16"/>
        </w:rPr>
        <w:t>,</w:t>
      </w:r>
      <w:r w:rsidR="00037ED1" w:rsidRPr="00037ED1">
        <w:rPr>
          <w:rFonts w:ascii="GHEA Grapalat" w:hAnsi="GHEA Grapalat"/>
          <w:i/>
          <w:sz w:val="16"/>
          <w:szCs w:val="16"/>
        </w:rPr>
        <w:t xml:space="preserve"> </w:t>
      </w:r>
      <w:r w:rsidR="00037ED1">
        <w:rPr>
          <w:rFonts w:ascii="GHEA Grapalat" w:hAnsi="GHEA Grapalat"/>
          <w:i/>
          <w:sz w:val="16"/>
          <w:szCs w:val="16"/>
        </w:rPr>
        <w:t>QII</w:t>
      </w:r>
      <w:r w:rsidR="00037ED1" w:rsidRPr="00037ED1">
        <w:rPr>
          <w:rFonts w:ascii="GHEA Grapalat" w:hAnsi="GHEA Grapalat"/>
          <w:i/>
          <w:sz w:val="16"/>
          <w:szCs w:val="16"/>
        </w:rPr>
        <w:t xml:space="preserve"> </w:t>
      </w:r>
      <w:r w:rsidR="00037ED1">
        <w:rPr>
          <w:rFonts w:ascii="GHEA Grapalat" w:hAnsi="GHEA Grapalat"/>
          <w:i/>
          <w:sz w:val="16"/>
          <w:szCs w:val="16"/>
        </w:rPr>
        <w:t>P</w:t>
      </w:r>
      <w:r w:rsidR="00037ED1" w:rsidRPr="00037ED1">
        <w:rPr>
          <w:rFonts w:ascii="GHEA Grapalat" w:hAnsi="GHEA Grapalat"/>
          <w:i/>
          <w:sz w:val="16"/>
          <w:szCs w:val="16"/>
        </w:rPr>
        <w:t>rogram, Monetary Policy 2020</w:t>
      </w:r>
      <w:r w:rsidR="00037ED1">
        <w:rPr>
          <w:rFonts w:ascii="GHEA Grapalat" w:hAnsi="GHEA Grapalat"/>
          <w:i/>
          <w:sz w:val="16"/>
          <w:szCs w:val="16"/>
        </w:rPr>
        <w:t>,</w:t>
      </w:r>
      <w:r w:rsidR="00037ED1" w:rsidRPr="00037ED1">
        <w:rPr>
          <w:rFonts w:ascii="GHEA Grapalat" w:hAnsi="GHEA Grapalat"/>
          <w:i/>
          <w:sz w:val="16"/>
          <w:szCs w:val="16"/>
        </w:rPr>
        <w:t xml:space="preserve"> </w:t>
      </w:r>
      <w:r w:rsidR="00037ED1">
        <w:rPr>
          <w:rFonts w:ascii="GHEA Grapalat" w:hAnsi="GHEA Grapalat"/>
          <w:i/>
          <w:sz w:val="16"/>
          <w:szCs w:val="16"/>
        </w:rPr>
        <w:t>QI</w:t>
      </w:r>
      <w:r w:rsidR="00037ED1" w:rsidRPr="00037ED1">
        <w:rPr>
          <w:rFonts w:ascii="GHEA Grapalat" w:hAnsi="GHEA Grapalat"/>
          <w:i/>
          <w:sz w:val="16"/>
          <w:szCs w:val="16"/>
        </w:rPr>
        <w:t xml:space="preserve"> </w:t>
      </w:r>
      <w:r w:rsidR="00037ED1">
        <w:rPr>
          <w:rFonts w:ascii="GHEA Grapalat" w:hAnsi="GHEA Grapalat"/>
          <w:i/>
          <w:sz w:val="16"/>
          <w:szCs w:val="16"/>
        </w:rPr>
        <w:t>P</w:t>
      </w:r>
      <w:r w:rsidR="00037ED1" w:rsidRPr="00037ED1">
        <w:rPr>
          <w:rFonts w:ascii="GHEA Grapalat" w:hAnsi="GHEA Grapalat"/>
          <w:i/>
          <w:sz w:val="16"/>
          <w:szCs w:val="16"/>
        </w:rPr>
        <w:t xml:space="preserve">rogram </w:t>
      </w:r>
      <w:r w:rsidR="00037ED1">
        <w:rPr>
          <w:rFonts w:ascii="GHEA Grapalat" w:hAnsi="GHEA Grapalat"/>
          <w:i/>
          <w:sz w:val="16"/>
          <w:szCs w:val="16"/>
        </w:rPr>
        <w:t>I</w:t>
      </w:r>
      <w:r w:rsidR="00037ED1" w:rsidRPr="00037ED1">
        <w:rPr>
          <w:rFonts w:ascii="GHEA Grapalat" w:hAnsi="GHEA Grapalat"/>
          <w:i/>
          <w:sz w:val="16"/>
          <w:szCs w:val="16"/>
        </w:rPr>
        <w:t xml:space="preserve">mplementation </w:t>
      </w:r>
      <w:r w:rsidR="00037ED1">
        <w:rPr>
          <w:rFonts w:ascii="GHEA Grapalat" w:hAnsi="GHEA Grapalat"/>
          <w:i/>
          <w:sz w:val="16"/>
          <w:szCs w:val="16"/>
        </w:rPr>
        <w:t>R</w:t>
      </w:r>
      <w:r w:rsidR="00037ED1" w:rsidRPr="00037ED1">
        <w:rPr>
          <w:rFonts w:ascii="GHEA Grapalat" w:hAnsi="GHEA Grapalat"/>
          <w:i/>
          <w:sz w:val="16"/>
          <w:szCs w:val="16"/>
        </w:rPr>
        <w:t>eport periodical</w:t>
      </w:r>
      <w:r w:rsidR="00037ED1">
        <w:rPr>
          <w:rFonts w:ascii="GHEA Grapalat" w:hAnsi="GHEA Grapalat"/>
          <w:i/>
          <w:sz w:val="16"/>
          <w:szCs w:val="16"/>
        </w:rPr>
        <w:t>.</w:t>
      </w:r>
      <w:r w:rsidR="00037ED1" w:rsidRPr="00037ED1">
        <w:rPr>
          <w:rFonts w:ascii="GHEA Grapalat" w:hAnsi="GHEA Grapalat"/>
          <w:i/>
          <w:sz w:val="16"/>
          <w:szCs w:val="16"/>
        </w:rPr>
        <w:t xml:space="preserve"> </w:t>
      </w:r>
      <w:r w:rsidR="00037ED1">
        <w:rPr>
          <w:rFonts w:ascii="GHEA Grapalat" w:hAnsi="GHEA Grapalat"/>
          <w:i/>
          <w:sz w:val="16"/>
          <w:szCs w:val="16"/>
        </w:rPr>
        <w:t xml:space="preserve"> </w:t>
      </w:r>
    </w:p>
  </w:footnote>
  <w:footnote w:id="11">
    <w:p w14:paraId="37A0610D" w14:textId="6D8202B2" w:rsidR="00093E3E" w:rsidRPr="00F772A1" w:rsidRDefault="00093E3E" w:rsidP="00632373">
      <w:pPr>
        <w:pStyle w:val="FootnoteText"/>
        <w:jc w:val="both"/>
        <w:rPr>
          <w:rFonts w:ascii="GHEA Grapalat" w:hAnsi="GHEA Grapalat"/>
          <w:i/>
          <w:sz w:val="16"/>
          <w:szCs w:val="16"/>
          <w:lang w:val="hy-AM"/>
        </w:rPr>
      </w:pPr>
      <w:r w:rsidRPr="00F772A1">
        <w:rPr>
          <w:rStyle w:val="FootnoteReference"/>
          <w:rFonts w:ascii="GHEA Grapalat" w:hAnsi="GHEA Grapalat"/>
          <w:i/>
          <w:sz w:val="16"/>
          <w:szCs w:val="16"/>
        </w:rPr>
        <w:footnoteRef/>
      </w:r>
      <w:r w:rsidRPr="00F772A1">
        <w:rPr>
          <w:rFonts w:ascii="GHEA Grapalat" w:hAnsi="GHEA Grapalat"/>
          <w:i/>
          <w:sz w:val="16"/>
          <w:szCs w:val="16"/>
          <w:lang w:val="hy-AM"/>
        </w:rPr>
        <w:t xml:space="preserve"> </w:t>
      </w:r>
      <w:r w:rsidR="00D77D30" w:rsidRPr="00D77D30">
        <w:rPr>
          <w:rFonts w:ascii="GHEA Grapalat" w:hAnsi="GHEA Grapalat"/>
          <w:i/>
          <w:sz w:val="16"/>
          <w:szCs w:val="16"/>
          <w:lang w:val="hy-AM"/>
        </w:rPr>
        <w:t>Demand does not take into account changes in inventories, as it is calculated by the CB</w:t>
      </w:r>
      <w:r w:rsidR="00D77D30" w:rsidRPr="00D77D30">
        <w:rPr>
          <w:rFonts w:ascii="GHEA Grapalat" w:hAnsi="GHEA Grapalat"/>
          <w:i/>
          <w:sz w:val="16"/>
          <w:szCs w:val="16"/>
        </w:rPr>
        <w:t>A</w:t>
      </w:r>
      <w:r w:rsidR="00D77D30" w:rsidRPr="00D77D30">
        <w:rPr>
          <w:rFonts w:ascii="GHEA Grapalat" w:hAnsi="GHEA Grapalat"/>
          <w:i/>
          <w:sz w:val="16"/>
          <w:szCs w:val="16"/>
          <w:lang w:val="hy-AM"/>
        </w:rPr>
        <w:t xml:space="preserve"> as a balance sheet item</w:t>
      </w:r>
      <w:r w:rsidR="00D77D30" w:rsidRPr="00D77D30">
        <w:rPr>
          <w:rFonts w:ascii="GHEA Grapalat" w:hAnsi="GHEA Grapalat"/>
          <w:i/>
          <w:sz w:val="16"/>
          <w:szCs w:val="16"/>
        </w:rPr>
        <w:t xml:space="preserve"> and</w:t>
      </w:r>
      <w:r w:rsidR="00D77D30" w:rsidRPr="00D77D30">
        <w:rPr>
          <w:rFonts w:ascii="GHEA Grapalat" w:hAnsi="GHEA Grapalat"/>
          <w:i/>
          <w:sz w:val="16"/>
          <w:szCs w:val="16"/>
          <w:lang w:val="hy-AM"/>
        </w:rPr>
        <w:t xml:space="preserve"> does not reflect the real level of investment</w:t>
      </w:r>
      <w:r w:rsidR="00D77D30" w:rsidRPr="00D77D30">
        <w:rPr>
          <w:rFonts w:ascii="GHEA Grapalat" w:hAnsi="GHEA Grapalat"/>
          <w:i/>
          <w:sz w:val="16"/>
          <w:szCs w:val="16"/>
        </w:rPr>
        <w:t>. Therefore,</w:t>
      </w:r>
      <w:r w:rsidR="00D77D30" w:rsidRPr="00D77D30">
        <w:rPr>
          <w:rFonts w:ascii="GHEA Grapalat" w:hAnsi="GHEA Grapalat"/>
          <w:i/>
          <w:sz w:val="16"/>
          <w:szCs w:val="16"/>
          <w:lang w:val="hy-AM"/>
        </w:rPr>
        <w:t xml:space="preserve"> growth calculated by supply and demand </w:t>
      </w:r>
      <w:r w:rsidR="00D77D30" w:rsidRPr="00D77D30">
        <w:rPr>
          <w:rFonts w:ascii="GHEA Grapalat" w:hAnsi="GHEA Grapalat"/>
          <w:i/>
          <w:sz w:val="16"/>
          <w:szCs w:val="16"/>
        </w:rPr>
        <w:t xml:space="preserve">factors can variate. </w:t>
      </w:r>
      <w:r w:rsidR="00D77D30" w:rsidRPr="00D77D30">
        <w:rPr>
          <w:rFonts w:ascii="GHEA Grapalat" w:hAnsi="GHEA Grapalat"/>
          <w:i/>
          <w:sz w:val="16"/>
          <w:szCs w:val="16"/>
          <w:lang w:val="hy-AM"/>
        </w:rPr>
        <w:t xml:space="preserve"> </w:t>
      </w:r>
      <w:r w:rsidR="00D77D30" w:rsidRPr="00D77D30">
        <w:rPr>
          <w:rFonts w:ascii="GHEA Grapalat" w:hAnsi="GHEA Grapalat"/>
          <w:i/>
          <w:sz w:val="16"/>
          <w:szCs w:val="16"/>
        </w:rPr>
        <w:t xml:space="preserve">See: </w:t>
      </w:r>
      <w:hyperlink r:id="rId1" w:history="1">
        <w:r w:rsidR="00D77D30" w:rsidRPr="00D77D30">
          <w:rPr>
            <w:rStyle w:val="Hyperlink"/>
            <w:rFonts w:ascii="GHEA Grapalat" w:hAnsi="GHEA Grapalat"/>
            <w:i/>
            <w:sz w:val="16"/>
            <w:szCs w:val="16"/>
            <w:lang w:val="hy-AM"/>
          </w:rPr>
          <w:t>https://www.armstat.am/file/article/sv_04_19a_112.pdf</w:t>
        </w:r>
      </w:hyperlink>
    </w:p>
  </w:footnote>
  <w:footnote w:id="12">
    <w:p w14:paraId="1271BDBD" w14:textId="3B0C926A" w:rsidR="00766F69" w:rsidRPr="00E949C0" w:rsidRDefault="00766F69" w:rsidP="00766F69">
      <w:pPr>
        <w:pStyle w:val="FootnoteText"/>
        <w:jc w:val="both"/>
        <w:rPr>
          <w:rFonts w:ascii="GHEA Grapalat" w:hAnsi="GHEA Grapalat"/>
          <w:i/>
          <w:iCs/>
          <w:sz w:val="16"/>
          <w:szCs w:val="16"/>
          <w:lang w:val="hy-AM"/>
        </w:rPr>
      </w:pPr>
      <w:r w:rsidRPr="00E949C0">
        <w:rPr>
          <w:rStyle w:val="FootnoteReference"/>
          <w:rFonts w:ascii="GHEA Grapalat" w:hAnsi="GHEA Grapalat"/>
          <w:i/>
          <w:iCs/>
          <w:sz w:val="16"/>
          <w:szCs w:val="16"/>
        </w:rPr>
        <w:footnoteRef/>
      </w:r>
      <w:r w:rsidRPr="00E949C0">
        <w:rPr>
          <w:rFonts w:ascii="GHEA Grapalat" w:hAnsi="GHEA Grapalat"/>
          <w:i/>
          <w:iCs/>
          <w:sz w:val="16"/>
          <w:szCs w:val="16"/>
          <w:lang w:val="hy-AM"/>
        </w:rPr>
        <w:t xml:space="preserve"> </w:t>
      </w:r>
      <w:r w:rsidR="00713742" w:rsidRPr="00713742">
        <w:rPr>
          <w:rFonts w:ascii="GHEA Grapalat" w:hAnsi="GHEA Grapalat"/>
          <w:i/>
          <w:iCs/>
          <w:sz w:val="16"/>
          <w:szCs w:val="16"/>
          <w:lang w:val="hy-AM"/>
        </w:rPr>
        <w:t xml:space="preserve">The </w:t>
      </w:r>
      <w:r w:rsidR="00713742">
        <w:rPr>
          <w:rFonts w:ascii="GHEA Grapalat" w:hAnsi="GHEA Grapalat"/>
          <w:i/>
          <w:iCs/>
          <w:sz w:val="16"/>
          <w:szCs w:val="16"/>
        </w:rPr>
        <w:t>adjusted program</w:t>
      </w:r>
      <w:r w:rsidR="00713742" w:rsidRPr="00713742">
        <w:rPr>
          <w:rFonts w:ascii="GHEA Grapalat" w:hAnsi="GHEA Grapalat"/>
          <w:i/>
          <w:iCs/>
          <w:sz w:val="16"/>
          <w:szCs w:val="16"/>
          <w:lang w:val="hy-AM"/>
        </w:rPr>
        <w:t xml:space="preserve"> is the current quarterly և annual </w:t>
      </w:r>
      <w:r w:rsidR="00713742">
        <w:rPr>
          <w:rFonts w:ascii="GHEA Grapalat" w:hAnsi="GHEA Grapalat"/>
          <w:i/>
          <w:iCs/>
          <w:sz w:val="16"/>
          <w:szCs w:val="16"/>
        </w:rPr>
        <w:t>program</w:t>
      </w:r>
      <w:r w:rsidR="00713742" w:rsidRPr="00713742">
        <w:rPr>
          <w:rFonts w:ascii="GHEA Grapalat" w:hAnsi="GHEA Grapalat"/>
          <w:i/>
          <w:iCs/>
          <w:sz w:val="16"/>
          <w:szCs w:val="16"/>
          <w:lang w:val="hy-AM"/>
        </w:rPr>
        <w:t xml:space="preserve"> </w:t>
      </w:r>
      <w:r w:rsidR="00713742">
        <w:rPr>
          <w:rFonts w:ascii="GHEA Grapalat" w:hAnsi="GHEA Grapalat"/>
          <w:i/>
          <w:iCs/>
          <w:sz w:val="16"/>
          <w:szCs w:val="16"/>
        </w:rPr>
        <w:t>adjusted in line with the</w:t>
      </w:r>
      <w:r w:rsidR="00713742" w:rsidRPr="00713742">
        <w:rPr>
          <w:rFonts w:ascii="GHEA Grapalat" w:hAnsi="GHEA Grapalat"/>
          <w:i/>
          <w:iCs/>
          <w:sz w:val="16"/>
          <w:szCs w:val="16"/>
          <w:lang w:val="hy-AM"/>
        </w:rPr>
        <w:t xml:space="preserve"> Government decisions.</w:t>
      </w:r>
      <w:r w:rsidR="00713742">
        <w:rPr>
          <w:rFonts w:ascii="GHEA Grapalat" w:hAnsi="GHEA Grapalat"/>
          <w:i/>
          <w:iCs/>
          <w:sz w:val="16"/>
          <w:szCs w:val="16"/>
        </w:rPr>
        <w:t xml:space="preserve"> </w:t>
      </w:r>
    </w:p>
  </w:footnote>
  <w:footnote w:id="13">
    <w:p w14:paraId="4A1895B7" w14:textId="3A23E997" w:rsidR="00093E3E" w:rsidRPr="006F0FB0" w:rsidRDefault="00093E3E" w:rsidP="006F0FB0">
      <w:pPr>
        <w:pStyle w:val="FootnoteText"/>
        <w:jc w:val="both"/>
        <w:rPr>
          <w:rFonts w:ascii="GHEA Grapalat" w:hAnsi="GHEA Grapalat"/>
          <w:i/>
          <w:iCs/>
          <w:sz w:val="16"/>
          <w:szCs w:val="16"/>
          <w:lang w:val="hy"/>
        </w:rPr>
      </w:pPr>
      <w:r w:rsidRPr="006F0FB0">
        <w:rPr>
          <w:rStyle w:val="FootnoteReference"/>
          <w:rFonts w:ascii="GHEA Grapalat" w:hAnsi="GHEA Grapalat"/>
          <w:i/>
          <w:iCs/>
          <w:sz w:val="16"/>
          <w:szCs w:val="16"/>
        </w:rPr>
        <w:footnoteRef/>
      </w:r>
      <w:r w:rsidRPr="006F0FB0">
        <w:rPr>
          <w:rFonts w:ascii="GHEA Grapalat" w:hAnsi="GHEA Grapalat"/>
          <w:i/>
          <w:iCs/>
          <w:sz w:val="16"/>
          <w:szCs w:val="16"/>
          <w:lang w:val="hy-AM"/>
        </w:rPr>
        <w:t xml:space="preserve"> </w:t>
      </w:r>
      <w:r w:rsidR="00371747" w:rsidRPr="00371747">
        <w:rPr>
          <w:rFonts w:ascii="GHEA Grapalat" w:eastAsia="GHEA Grapalat" w:hAnsi="GHEA Grapalat" w:cs="GHEA Grapalat"/>
          <w:i/>
          <w:iCs/>
          <w:sz w:val="16"/>
          <w:szCs w:val="16"/>
          <w:lang w:val="hy-AM"/>
        </w:rPr>
        <w:t xml:space="preserve">The labor market data for 2020-2023 are the Central Bank projections based on the actual 2020 second </w:t>
      </w:r>
      <w:r w:rsidR="00371747" w:rsidRPr="00371747">
        <w:rPr>
          <w:rFonts w:ascii="GHEA Grapalat" w:eastAsia="GHEA Grapalat" w:hAnsi="GHEA Grapalat" w:cs="GHEA Grapalat"/>
          <w:i/>
          <w:iCs/>
          <w:sz w:val="16"/>
          <w:szCs w:val="16"/>
        </w:rPr>
        <w:t xml:space="preserve">and third </w:t>
      </w:r>
      <w:r w:rsidR="00371747" w:rsidRPr="00371747">
        <w:rPr>
          <w:rFonts w:ascii="GHEA Grapalat" w:eastAsia="GHEA Grapalat" w:hAnsi="GHEA Grapalat" w:cs="GHEA Grapalat"/>
          <w:i/>
          <w:iCs/>
          <w:sz w:val="16"/>
          <w:szCs w:val="16"/>
          <w:lang w:val="hy-AM"/>
        </w:rPr>
        <w:t xml:space="preserve">quarter data. The growth indicators presented in this </w:t>
      </w:r>
      <w:r w:rsidR="00371747" w:rsidRPr="00371747">
        <w:rPr>
          <w:rFonts w:ascii="GHEA Grapalat" w:eastAsia="GHEA Grapalat" w:hAnsi="GHEA Grapalat" w:cs="GHEA Grapalat"/>
          <w:i/>
          <w:iCs/>
          <w:sz w:val="16"/>
          <w:szCs w:val="16"/>
        </w:rPr>
        <w:t xml:space="preserve">  </w:t>
      </w:r>
      <w:r w:rsidR="00371747" w:rsidRPr="00371747">
        <w:rPr>
          <w:rFonts w:ascii="GHEA Grapalat" w:eastAsia="GHEA Grapalat" w:hAnsi="GHEA Grapalat" w:cs="GHEA Grapalat"/>
          <w:i/>
          <w:iCs/>
          <w:sz w:val="16"/>
          <w:szCs w:val="16"/>
          <w:lang w:val="hy-AM"/>
        </w:rPr>
        <w:t>sub-section are relative to the same reference period last year, unless otherwise specified.</w:t>
      </w:r>
    </w:p>
  </w:footnote>
  <w:footnote w:id="14">
    <w:p w14:paraId="5051F6D5" w14:textId="77777777" w:rsidR="00BF5282" w:rsidRPr="006F0FB0" w:rsidRDefault="00BF5282" w:rsidP="00BF5282">
      <w:pPr>
        <w:pStyle w:val="FootnoteText"/>
        <w:rPr>
          <w:rFonts w:ascii="GHEA Grapalat" w:hAnsi="GHEA Grapalat"/>
          <w:i/>
          <w:iCs/>
          <w:sz w:val="16"/>
          <w:szCs w:val="16"/>
          <w:lang w:val="hy-AM"/>
        </w:rPr>
      </w:pPr>
      <w:r w:rsidRPr="006F0FB0">
        <w:rPr>
          <w:rStyle w:val="FootnoteReference"/>
          <w:rFonts w:ascii="GHEA Grapalat" w:hAnsi="GHEA Grapalat"/>
          <w:i/>
          <w:iCs/>
          <w:sz w:val="16"/>
          <w:szCs w:val="16"/>
        </w:rPr>
        <w:footnoteRef/>
      </w:r>
      <w:r w:rsidRPr="006F0FB0">
        <w:rPr>
          <w:rFonts w:ascii="GHEA Grapalat" w:hAnsi="GHEA Grapalat"/>
          <w:i/>
          <w:iCs/>
          <w:sz w:val="16"/>
          <w:szCs w:val="16"/>
          <w:lang w:val="hy-AM"/>
        </w:rPr>
        <w:t xml:space="preserve"> </w:t>
      </w:r>
      <w:r w:rsidRPr="00371747">
        <w:rPr>
          <w:rFonts w:ascii="GHEA Grapalat" w:hAnsi="GHEA Grapalat"/>
          <w:i/>
          <w:iCs/>
          <w:sz w:val="16"/>
          <w:szCs w:val="16"/>
          <w:lang w:val="hy-AM"/>
        </w:rPr>
        <w:t xml:space="preserve">Sitting of the NA Standing Committee on </w:t>
      </w:r>
      <w:r>
        <w:rPr>
          <w:rFonts w:ascii="GHEA Grapalat" w:hAnsi="GHEA Grapalat"/>
          <w:i/>
          <w:iCs/>
          <w:sz w:val="16"/>
          <w:szCs w:val="16"/>
        </w:rPr>
        <w:t>Monetary</w:t>
      </w:r>
      <w:r w:rsidRPr="00371747">
        <w:rPr>
          <w:rFonts w:ascii="GHEA Grapalat" w:hAnsi="GHEA Grapalat"/>
          <w:i/>
          <w:iCs/>
          <w:sz w:val="16"/>
          <w:szCs w:val="16"/>
          <w:lang w:val="hy-AM"/>
        </w:rPr>
        <w:t xml:space="preserve"> and </w:t>
      </w:r>
      <w:r>
        <w:rPr>
          <w:rFonts w:ascii="GHEA Grapalat" w:hAnsi="GHEA Grapalat"/>
          <w:i/>
          <w:iCs/>
          <w:sz w:val="16"/>
          <w:szCs w:val="16"/>
        </w:rPr>
        <w:t>Fiscal</w:t>
      </w:r>
      <w:r w:rsidRPr="00371747">
        <w:rPr>
          <w:rFonts w:ascii="GHEA Grapalat" w:hAnsi="GHEA Grapalat"/>
          <w:i/>
          <w:iCs/>
          <w:sz w:val="16"/>
          <w:szCs w:val="16"/>
          <w:lang w:val="hy-AM"/>
        </w:rPr>
        <w:t xml:space="preserve"> Affairs. Starting from 2 hours and 15 minutes, report of the Chairman of the State Revenue Committee</w:t>
      </w:r>
      <w:r>
        <w:rPr>
          <w:rFonts w:ascii="GHEA Grapalat" w:hAnsi="GHEA Grapalat"/>
          <w:i/>
          <w:iCs/>
          <w:sz w:val="16"/>
          <w:szCs w:val="16"/>
        </w:rPr>
        <w:t>:</w:t>
      </w:r>
      <w:r w:rsidRPr="00371747">
        <w:rPr>
          <w:rFonts w:ascii="GHEA Grapalat" w:hAnsi="GHEA Grapalat"/>
          <w:i/>
          <w:iCs/>
          <w:sz w:val="16"/>
          <w:szCs w:val="16"/>
          <w:lang w:val="hy-AM"/>
        </w:rPr>
        <w:t xml:space="preserve"> </w:t>
      </w:r>
      <w:r>
        <w:rPr>
          <w:rFonts w:ascii="GHEA Grapalat" w:hAnsi="GHEA Grapalat"/>
          <w:i/>
          <w:iCs/>
          <w:sz w:val="16"/>
          <w:szCs w:val="16"/>
          <w:lang w:val="hy-AM"/>
        </w:rPr>
        <w:t xml:space="preserve"> </w:t>
      </w:r>
      <w:r w:rsidRPr="006F0FB0">
        <w:rPr>
          <w:rFonts w:ascii="GHEA Grapalat" w:hAnsi="GHEA Grapalat"/>
          <w:i/>
          <w:iCs/>
          <w:sz w:val="16"/>
          <w:szCs w:val="16"/>
          <w:lang w:val="hy-AM"/>
        </w:rPr>
        <w:t>https://www.youtube.com/watch?v=sr3zmOLUIcE</w:t>
      </w:r>
    </w:p>
  </w:footnote>
  <w:footnote w:id="15">
    <w:p w14:paraId="69BB3845" w14:textId="7446B36E" w:rsidR="00093E3E" w:rsidRPr="00282535" w:rsidRDefault="00093E3E" w:rsidP="00256C67">
      <w:pPr>
        <w:pStyle w:val="FootnoteText"/>
        <w:jc w:val="both"/>
        <w:rPr>
          <w:rFonts w:ascii="GHEA Grapalat" w:hAnsi="GHEA Grapalat"/>
          <w:i/>
          <w:iCs/>
          <w:sz w:val="16"/>
          <w:szCs w:val="16"/>
          <w:lang w:val="hy-AM"/>
        </w:rPr>
      </w:pPr>
      <w:r w:rsidRPr="00282535">
        <w:rPr>
          <w:rStyle w:val="FootnoteReference"/>
          <w:rFonts w:ascii="GHEA Grapalat" w:hAnsi="GHEA Grapalat"/>
          <w:i/>
          <w:iCs/>
          <w:sz w:val="16"/>
          <w:szCs w:val="16"/>
        </w:rPr>
        <w:footnoteRef/>
      </w:r>
      <w:r w:rsidRPr="00282535">
        <w:rPr>
          <w:rFonts w:ascii="GHEA Grapalat" w:hAnsi="GHEA Grapalat"/>
          <w:i/>
          <w:iCs/>
          <w:sz w:val="16"/>
          <w:szCs w:val="16"/>
          <w:lang w:val="hy-AM"/>
        </w:rPr>
        <w:t xml:space="preserve"> </w:t>
      </w:r>
      <w:r w:rsidR="00B04B2D">
        <w:rPr>
          <w:rFonts w:ascii="GHEA Grapalat" w:hAnsi="GHEA Grapalat"/>
          <w:i/>
          <w:iCs/>
          <w:sz w:val="16"/>
          <w:szCs w:val="16"/>
        </w:rPr>
        <w:t>H</w:t>
      </w:r>
      <w:r w:rsidR="00B04B2D" w:rsidRPr="00B04B2D">
        <w:rPr>
          <w:rFonts w:ascii="GHEA Grapalat" w:hAnsi="GHEA Grapalat"/>
          <w:i/>
          <w:iCs/>
          <w:sz w:val="16"/>
          <w:szCs w:val="16"/>
          <w:lang w:val="hy-AM"/>
        </w:rPr>
        <w:t>istorical series of Russia's gross domestic product and economic growth for 2018-2020 have been revised by the Russian State Statistical Service.</w:t>
      </w:r>
      <w:r w:rsidRPr="00282535">
        <w:rPr>
          <w:rFonts w:ascii="GHEA Grapalat" w:hAnsi="GHEA Grapalat"/>
          <w:i/>
          <w:iCs/>
          <w:sz w:val="16"/>
          <w:szCs w:val="16"/>
          <w:lang w:val="hy-AM"/>
        </w:rPr>
        <w:t xml:space="preserve"> </w:t>
      </w:r>
    </w:p>
  </w:footnote>
  <w:footnote w:id="16">
    <w:p w14:paraId="361221AA" w14:textId="1A67B2BE" w:rsidR="00093E3E" w:rsidRPr="00740B95" w:rsidRDefault="00093E3E" w:rsidP="007C45B4">
      <w:pPr>
        <w:pStyle w:val="FootnoteText"/>
        <w:jc w:val="both"/>
        <w:rPr>
          <w:rFonts w:ascii="GHEA Grapalat" w:hAnsi="GHEA Grapalat"/>
          <w:i/>
          <w:sz w:val="16"/>
          <w:szCs w:val="16"/>
          <w:lang w:val="hy"/>
        </w:rPr>
      </w:pPr>
      <w:r w:rsidRPr="00740B95">
        <w:rPr>
          <w:rStyle w:val="FootnoteReference"/>
          <w:rFonts w:ascii="GHEA Grapalat" w:hAnsi="GHEA Grapalat"/>
          <w:i/>
          <w:sz w:val="16"/>
          <w:szCs w:val="16"/>
        </w:rPr>
        <w:footnoteRef/>
      </w:r>
      <w:r w:rsidRPr="00740B95">
        <w:rPr>
          <w:rFonts w:ascii="GHEA Grapalat" w:hAnsi="GHEA Grapalat"/>
          <w:i/>
          <w:sz w:val="16"/>
          <w:szCs w:val="16"/>
          <w:lang w:val="hy"/>
        </w:rPr>
        <w:t xml:space="preserve"> </w:t>
      </w:r>
      <w:r w:rsidR="000739B6" w:rsidRPr="000739B6">
        <w:rPr>
          <w:rFonts w:ascii="GHEA Grapalat" w:hAnsi="GHEA Grapalat"/>
          <w:i/>
          <w:sz w:val="16"/>
          <w:szCs w:val="16"/>
          <w:lang w:val="hy-AM"/>
        </w:rPr>
        <w:t>The growth rate of each quarter is calculated as the cumulative growth rate of the last 4 quarters.</w:t>
      </w:r>
    </w:p>
  </w:footnote>
  <w:footnote w:id="17">
    <w:p w14:paraId="69494B8B" w14:textId="74E82EC1" w:rsidR="00093E3E" w:rsidRPr="001B0245" w:rsidRDefault="00093E3E" w:rsidP="00EC47A0">
      <w:pPr>
        <w:pStyle w:val="FootnoteText"/>
        <w:jc w:val="both"/>
        <w:rPr>
          <w:lang w:val="hy-AM"/>
        </w:rPr>
      </w:pPr>
      <w:r w:rsidRPr="00EC47A0">
        <w:rPr>
          <w:rStyle w:val="FootnoteReference"/>
          <w:rFonts w:ascii="GHEA Grapalat" w:hAnsi="GHEA Grapalat"/>
          <w:i/>
          <w:iCs/>
          <w:sz w:val="16"/>
          <w:szCs w:val="16"/>
        </w:rPr>
        <w:footnoteRef/>
      </w:r>
      <w:r w:rsidRPr="00EC47A0">
        <w:rPr>
          <w:rFonts w:ascii="GHEA Grapalat" w:hAnsi="GHEA Grapalat"/>
          <w:i/>
          <w:iCs/>
          <w:sz w:val="16"/>
          <w:szCs w:val="16"/>
          <w:lang w:val="hy-AM"/>
        </w:rPr>
        <w:t xml:space="preserve"> </w:t>
      </w:r>
      <w:r w:rsidR="00CE3AAC" w:rsidRPr="00CE3AAC">
        <w:rPr>
          <w:rFonts w:ascii="GHEA Grapalat" w:hAnsi="GHEA Grapalat"/>
          <w:i/>
          <w:iCs/>
          <w:sz w:val="16"/>
          <w:szCs w:val="16"/>
          <w:lang w:val="hy-AM"/>
        </w:rPr>
        <w:t>Prepared by Hayk Tarverdyan from Economic Research Department, Karen Babayan from Financial System Stability and Development Department</w:t>
      </w:r>
      <w:r w:rsidR="00CE3AAC">
        <w:rPr>
          <w:rFonts w:ascii="GHEA Grapalat" w:hAnsi="GHEA Grapalat"/>
          <w:i/>
          <w:iCs/>
          <w:sz w:val="16"/>
          <w:szCs w:val="16"/>
        </w:rPr>
        <w:t>,</w:t>
      </w:r>
      <w:r w:rsidR="00CE3AAC" w:rsidRPr="00CE3AAC">
        <w:rPr>
          <w:rFonts w:ascii="GHEA Grapalat" w:hAnsi="GHEA Grapalat"/>
          <w:i/>
          <w:iCs/>
          <w:sz w:val="16"/>
          <w:szCs w:val="16"/>
          <w:lang w:val="hy-AM"/>
        </w:rPr>
        <w:t xml:space="preserve"> and Vache Ghazaryan from the Monetary Policy Department.</w:t>
      </w:r>
    </w:p>
  </w:footnote>
  <w:footnote w:id="18">
    <w:p w14:paraId="2024DB59" w14:textId="77777777" w:rsidR="00093E3E" w:rsidRPr="00EC47A0" w:rsidRDefault="00093E3E" w:rsidP="00282535">
      <w:pPr>
        <w:pStyle w:val="FootnoteText"/>
        <w:rPr>
          <w:rFonts w:ascii="GHEA Grapalat" w:hAnsi="GHEA Grapalat"/>
          <w:i/>
          <w:iCs/>
          <w:sz w:val="16"/>
          <w:szCs w:val="16"/>
          <w:lang w:val="hy-AM"/>
        </w:rPr>
      </w:pPr>
      <w:r w:rsidRPr="00EC47A0">
        <w:rPr>
          <w:rStyle w:val="FootnoteReference"/>
          <w:rFonts w:ascii="GHEA Grapalat" w:hAnsi="GHEA Grapalat"/>
          <w:i/>
          <w:iCs/>
          <w:sz w:val="16"/>
          <w:szCs w:val="16"/>
        </w:rPr>
        <w:footnoteRef/>
      </w:r>
      <w:r w:rsidRPr="00EC47A0">
        <w:rPr>
          <w:rFonts w:ascii="GHEA Grapalat" w:hAnsi="GHEA Grapalat"/>
          <w:i/>
          <w:iCs/>
          <w:sz w:val="16"/>
          <w:szCs w:val="16"/>
        </w:rPr>
        <w:t xml:space="preserve"> Claessens (2014) and Kashyap et al. (2011)</w:t>
      </w:r>
      <w:r w:rsidRPr="00EC47A0">
        <w:rPr>
          <w:rFonts w:ascii="GHEA Grapalat" w:hAnsi="GHEA Grapalat"/>
          <w:i/>
          <w:iCs/>
          <w:sz w:val="16"/>
          <w:szCs w:val="16"/>
          <w:lang w:val="hy-AM"/>
        </w:rPr>
        <w:t>.</w:t>
      </w:r>
    </w:p>
  </w:footnote>
  <w:footnote w:id="19">
    <w:p w14:paraId="04F62806" w14:textId="0E49DC24" w:rsidR="00093E3E" w:rsidRPr="00EC47A0" w:rsidRDefault="00093E3E" w:rsidP="00282535">
      <w:pPr>
        <w:pStyle w:val="FootnoteText"/>
        <w:rPr>
          <w:rFonts w:ascii="GHEA Grapalat" w:hAnsi="GHEA Grapalat"/>
          <w:i/>
          <w:iCs/>
          <w:sz w:val="16"/>
          <w:szCs w:val="16"/>
          <w:lang w:val="hy-AM"/>
        </w:rPr>
      </w:pPr>
      <w:r w:rsidRPr="00EC47A0">
        <w:rPr>
          <w:rStyle w:val="FootnoteReference"/>
          <w:rFonts w:ascii="GHEA Grapalat" w:hAnsi="GHEA Grapalat"/>
          <w:i/>
          <w:iCs/>
          <w:sz w:val="16"/>
          <w:szCs w:val="16"/>
        </w:rPr>
        <w:footnoteRef/>
      </w:r>
      <w:r w:rsidRPr="00EC47A0">
        <w:rPr>
          <w:rFonts w:ascii="GHEA Grapalat" w:hAnsi="GHEA Grapalat"/>
          <w:i/>
          <w:iCs/>
          <w:sz w:val="16"/>
          <w:szCs w:val="16"/>
        </w:rPr>
        <w:t xml:space="preserve"> Galac and Kraft (2012)</w:t>
      </w:r>
      <w:r w:rsidRPr="00EC47A0">
        <w:rPr>
          <w:rFonts w:ascii="GHEA Grapalat" w:hAnsi="GHEA Grapalat"/>
          <w:i/>
          <w:iCs/>
          <w:sz w:val="16"/>
          <w:szCs w:val="16"/>
          <w:lang w:val="hy-AM"/>
        </w:rPr>
        <w:t xml:space="preserve">, </w:t>
      </w:r>
      <w:r w:rsidRPr="00EC47A0">
        <w:rPr>
          <w:rFonts w:ascii="GHEA Grapalat" w:hAnsi="GHEA Grapalat"/>
          <w:i/>
          <w:iCs/>
          <w:sz w:val="16"/>
          <w:szCs w:val="16"/>
        </w:rPr>
        <w:t>Castillo et al. (2016)</w:t>
      </w:r>
      <w:r w:rsidRPr="00EC47A0">
        <w:rPr>
          <w:rFonts w:ascii="GHEA Grapalat" w:hAnsi="GHEA Grapalat"/>
          <w:i/>
          <w:iCs/>
          <w:sz w:val="16"/>
          <w:szCs w:val="16"/>
          <w:lang w:val="hy-AM"/>
        </w:rPr>
        <w:t>.</w:t>
      </w:r>
    </w:p>
  </w:footnote>
  <w:footnote w:id="20">
    <w:p w14:paraId="55003D51" w14:textId="77777777" w:rsidR="00BA14E0" w:rsidRPr="00EC47A0" w:rsidRDefault="00BA14E0" w:rsidP="00BA14E0">
      <w:pPr>
        <w:pStyle w:val="FootnoteText"/>
        <w:rPr>
          <w:rFonts w:ascii="GHEA Grapalat" w:hAnsi="GHEA Grapalat"/>
          <w:i/>
          <w:iCs/>
          <w:sz w:val="16"/>
          <w:szCs w:val="16"/>
          <w:lang w:val="hy-AM"/>
        </w:rPr>
      </w:pPr>
      <w:r w:rsidRPr="00EC47A0">
        <w:rPr>
          <w:rStyle w:val="FootnoteReference"/>
          <w:rFonts w:ascii="GHEA Grapalat" w:hAnsi="GHEA Grapalat"/>
          <w:i/>
          <w:iCs/>
          <w:sz w:val="16"/>
          <w:szCs w:val="16"/>
        </w:rPr>
        <w:footnoteRef/>
      </w:r>
      <w:r w:rsidRPr="00EC47A0">
        <w:rPr>
          <w:rFonts w:ascii="GHEA Grapalat" w:hAnsi="GHEA Grapalat"/>
          <w:i/>
          <w:iCs/>
          <w:sz w:val="16"/>
          <w:szCs w:val="16"/>
          <w:lang w:val="hy-AM"/>
        </w:rPr>
        <w:t xml:space="preserve"> Robitaille (2011).</w:t>
      </w:r>
    </w:p>
  </w:footnote>
  <w:footnote w:id="21">
    <w:p w14:paraId="19C13048" w14:textId="7027786C" w:rsidR="00093E3E" w:rsidRPr="00DB72C1" w:rsidRDefault="00093E3E" w:rsidP="00DB72C1">
      <w:pPr>
        <w:pStyle w:val="FootnoteText"/>
        <w:jc w:val="both"/>
        <w:rPr>
          <w:rFonts w:ascii="GHEA Grapalat" w:hAnsi="GHEA Grapalat"/>
          <w:i/>
          <w:iCs/>
          <w:sz w:val="16"/>
          <w:szCs w:val="16"/>
          <w:lang w:val="hy-AM"/>
        </w:rPr>
      </w:pPr>
      <w:r w:rsidRPr="00DB72C1">
        <w:rPr>
          <w:rStyle w:val="FootnoteReference"/>
          <w:rFonts w:ascii="GHEA Grapalat" w:hAnsi="GHEA Grapalat"/>
          <w:i/>
          <w:iCs/>
          <w:sz w:val="16"/>
          <w:szCs w:val="16"/>
        </w:rPr>
        <w:footnoteRef/>
      </w:r>
      <w:r w:rsidRPr="00DB72C1">
        <w:rPr>
          <w:rFonts w:ascii="GHEA Grapalat" w:hAnsi="GHEA Grapalat"/>
          <w:i/>
          <w:iCs/>
          <w:sz w:val="16"/>
          <w:szCs w:val="16"/>
          <w:lang w:val="hy-AM"/>
        </w:rPr>
        <w:t xml:space="preserve"> </w:t>
      </w:r>
      <w:r w:rsidR="008768BC" w:rsidRPr="008768BC">
        <w:rPr>
          <w:rFonts w:ascii="GHEA Grapalat" w:hAnsi="GHEA Grapalat"/>
          <w:i/>
          <w:iCs/>
          <w:sz w:val="16"/>
          <w:szCs w:val="16"/>
          <w:lang w:val="hy-AM"/>
        </w:rPr>
        <w:t xml:space="preserve">The review of the fiscal sector used actual consolidated budget indicators at the </w:t>
      </w:r>
      <w:r w:rsidR="008768BC" w:rsidRPr="008768BC">
        <w:rPr>
          <w:rFonts w:ascii="GHEA Grapalat" w:hAnsi="GHEA Grapalat"/>
          <w:i/>
          <w:iCs/>
          <w:sz w:val="16"/>
          <w:szCs w:val="16"/>
        </w:rPr>
        <w:t>f</w:t>
      </w:r>
      <w:r w:rsidR="008768BC">
        <w:rPr>
          <w:rFonts w:ascii="GHEA Grapalat" w:hAnsi="GHEA Grapalat"/>
          <w:i/>
          <w:iCs/>
          <w:sz w:val="16"/>
          <w:szCs w:val="16"/>
        </w:rPr>
        <w:t>irst</w:t>
      </w:r>
      <w:r w:rsidR="008768BC" w:rsidRPr="008768BC">
        <w:rPr>
          <w:rFonts w:ascii="GHEA Grapalat" w:hAnsi="GHEA Grapalat"/>
          <w:i/>
          <w:iCs/>
          <w:sz w:val="16"/>
          <w:szCs w:val="16"/>
          <w:lang w:val="hy-AM"/>
        </w:rPr>
        <w:t xml:space="preserve"> quarter.</w:t>
      </w:r>
    </w:p>
  </w:footnote>
  <w:footnote w:id="22">
    <w:p w14:paraId="56FA3E2B" w14:textId="2F2A97D3" w:rsidR="00F81C47" w:rsidRPr="00DB72C1" w:rsidRDefault="00F81C47" w:rsidP="00F81C47">
      <w:pPr>
        <w:pStyle w:val="FootnoteText"/>
        <w:jc w:val="both"/>
        <w:rPr>
          <w:rFonts w:ascii="GHEA Grapalat" w:hAnsi="GHEA Grapalat"/>
          <w:i/>
          <w:iCs/>
          <w:sz w:val="16"/>
          <w:szCs w:val="16"/>
          <w:lang w:val="hy-AM"/>
        </w:rPr>
      </w:pPr>
      <w:r w:rsidRPr="00DB72C1">
        <w:rPr>
          <w:rStyle w:val="FootnoteReference"/>
          <w:rFonts w:ascii="GHEA Grapalat" w:hAnsi="GHEA Grapalat"/>
          <w:i/>
          <w:iCs/>
          <w:sz w:val="16"/>
          <w:szCs w:val="16"/>
        </w:rPr>
        <w:footnoteRef/>
      </w:r>
      <w:r w:rsidRPr="00DB72C1">
        <w:rPr>
          <w:rStyle w:val="FootnoteReference"/>
          <w:rFonts w:ascii="GHEA Grapalat" w:hAnsi="GHEA Grapalat"/>
          <w:i/>
          <w:iCs/>
          <w:sz w:val="16"/>
          <w:szCs w:val="16"/>
          <w:lang w:val="hy-AM"/>
        </w:rPr>
        <w:t xml:space="preserve"> </w:t>
      </w:r>
      <w:r w:rsidR="008768BC" w:rsidRPr="008768BC">
        <w:rPr>
          <w:rFonts w:ascii="GHEA Grapalat" w:hAnsi="GHEA Grapalat"/>
          <w:i/>
          <w:iCs/>
          <w:sz w:val="16"/>
          <w:szCs w:val="16"/>
          <w:lang w:val="hy-AM"/>
        </w:rPr>
        <w:t>The revenue plan was based on the currently adjusted program of the Government of the Republic of Armenia for 202</w:t>
      </w:r>
      <w:r w:rsidR="008768BC">
        <w:rPr>
          <w:rFonts w:ascii="GHEA Grapalat" w:hAnsi="GHEA Grapalat"/>
          <w:i/>
          <w:iCs/>
          <w:sz w:val="16"/>
          <w:szCs w:val="16"/>
        </w:rPr>
        <w:t>1</w:t>
      </w:r>
      <w:r w:rsidR="008768BC" w:rsidRPr="008768BC">
        <w:rPr>
          <w:rFonts w:ascii="GHEA Grapalat" w:hAnsi="GHEA Grapalat"/>
          <w:i/>
          <w:iCs/>
          <w:sz w:val="16"/>
          <w:szCs w:val="16"/>
          <w:lang w:val="hy-AM"/>
        </w:rPr>
        <w:t xml:space="preserve">. Expenditure </w:t>
      </w:r>
      <w:r w:rsidR="008768BC" w:rsidRPr="008768BC">
        <w:rPr>
          <w:rFonts w:ascii="GHEA Grapalat" w:hAnsi="GHEA Grapalat"/>
          <w:i/>
          <w:iCs/>
          <w:sz w:val="16"/>
          <w:szCs w:val="16"/>
        </w:rPr>
        <w:t xml:space="preserve">projection </w:t>
      </w:r>
      <w:r w:rsidR="008768BC" w:rsidRPr="008768BC">
        <w:rPr>
          <w:rFonts w:ascii="GHEA Grapalat" w:hAnsi="GHEA Grapalat"/>
          <w:i/>
          <w:iCs/>
          <w:sz w:val="16"/>
          <w:szCs w:val="16"/>
          <w:lang w:val="hy-AM"/>
        </w:rPr>
        <w:t xml:space="preserve"> is the </w:t>
      </w:r>
      <w:r w:rsidR="008768BC" w:rsidRPr="008768BC">
        <w:rPr>
          <w:rFonts w:ascii="GHEA Grapalat" w:hAnsi="GHEA Grapalat"/>
          <w:i/>
          <w:iCs/>
          <w:sz w:val="16"/>
          <w:szCs w:val="16"/>
        </w:rPr>
        <w:t>Central Bank</w:t>
      </w:r>
      <w:r w:rsidR="008768BC" w:rsidRPr="008768BC">
        <w:rPr>
          <w:rFonts w:ascii="GHEA Grapalat" w:hAnsi="GHEA Grapalat"/>
          <w:i/>
          <w:iCs/>
          <w:sz w:val="16"/>
          <w:szCs w:val="16"/>
          <w:lang w:val="hy-AM"/>
        </w:rPr>
        <w:t xml:space="preserve"> estimate.</w:t>
      </w:r>
      <w:r w:rsidRPr="00DB72C1">
        <w:rPr>
          <w:rFonts w:ascii="GHEA Grapalat" w:hAnsi="GHEA Grapalat"/>
          <w:i/>
          <w:iCs/>
          <w:sz w:val="16"/>
          <w:szCs w:val="16"/>
          <w:lang w:val="hy-AM"/>
        </w:rPr>
        <w:t xml:space="preserve"> </w:t>
      </w:r>
    </w:p>
  </w:footnote>
  <w:footnote w:id="23">
    <w:p w14:paraId="6BAD9CA2" w14:textId="3F6D7233" w:rsidR="008768BC" w:rsidRPr="00DB72C1" w:rsidRDefault="008768BC" w:rsidP="008768BC">
      <w:pPr>
        <w:pStyle w:val="FootnoteText"/>
        <w:jc w:val="both"/>
        <w:rPr>
          <w:rFonts w:ascii="GHEA Grapalat" w:hAnsi="GHEA Grapalat"/>
          <w:i/>
          <w:iCs/>
          <w:sz w:val="16"/>
          <w:szCs w:val="16"/>
          <w:lang w:val="hy-AM"/>
        </w:rPr>
      </w:pPr>
      <w:r w:rsidRPr="00DB72C1">
        <w:rPr>
          <w:rStyle w:val="FootnoteReference"/>
          <w:rFonts w:ascii="GHEA Grapalat" w:hAnsi="GHEA Grapalat"/>
          <w:i/>
          <w:iCs/>
          <w:sz w:val="16"/>
          <w:szCs w:val="16"/>
        </w:rPr>
        <w:footnoteRef/>
      </w:r>
      <w:r w:rsidRPr="00DB72C1">
        <w:rPr>
          <w:rFonts w:ascii="GHEA Grapalat" w:hAnsi="GHEA Grapalat"/>
          <w:i/>
          <w:iCs/>
          <w:sz w:val="16"/>
          <w:szCs w:val="16"/>
          <w:lang w:val="hy-AM"/>
        </w:rPr>
        <w:t xml:space="preserve"> </w:t>
      </w:r>
      <w:r w:rsidR="00796693">
        <w:rPr>
          <w:rFonts w:ascii="GHEA Grapalat" w:hAnsi="GHEA Grapalat"/>
          <w:i/>
          <w:iCs/>
          <w:sz w:val="16"/>
          <w:szCs w:val="16"/>
        </w:rPr>
        <w:t>I</w:t>
      </w:r>
      <w:r w:rsidR="00796693" w:rsidRPr="00796693">
        <w:rPr>
          <w:rFonts w:ascii="GHEA Grapalat" w:hAnsi="GHEA Grapalat"/>
          <w:i/>
          <w:iCs/>
          <w:sz w:val="16"/>
          <w:szCs w:val="16"/>
          <w:lang w:val="hy-AM"/>
        </w:rPr>
        <w:t>n terms of revenues</w:t>
      </w:r>
      <w:r w:rsidR="00796693">
        <w:rPr>
          <w:rFonts w:ascii="GHEA Grapalat" w:hAnsi="GHEA Grapalat"/>
          <w:i/>
          <w:iCs/>
          <w:sz w:val="16"/>
          <w:szCs w:val="16"/>
        </w:rPr>
        <w:t>, t</w:t>
      </w:r>
      <w:r w:rsidR="00796693" w:rsidRPr="00796693">
        <w:rPr>
          <w:rFonts w:ascii="GHEA Grapalat" w:hAnsi="GHEA Grapalat"/>
          <w:i/>
          <w:iCs/>
          <w:sz w:val="16"/>
          <w:szCs w:val="16"/>
          <w:lang w:val="hy-AM"/>
        </w:rPr>
        <w:t>he CB</w:t>
      </w:r>
      <w:r w:rsidR="00796693">
        <w:rPr>
          <w:rFonts w:ascii="GHEA Grapalat" w:hAnsi="GHEA Grapalat"/>
          <w:i/>
          <w:iCs/>
          <w:sz w:val="16"/>
          <w:szCs w:val="16"/>
        </w:rPr>
        <w:t>A</w:t>
      </w:r>
      <w:r w:rsidR="00796693" w:rsidRPr="00796693">
        <w:rPr>
          <w:rFonts w:ascii="GHEA Grapalat" w:hAnsi="GHEA Grapalat"/>
          <w:i/>
          <w:iCs/>
          <w:sz w:val="16"/>
          <w:szCs w:val="16"/>
          <w:lang w:val="hy-AM"/>
        </w:rPr>
        <w:t xml:space="preserve"> program </w:t>
      </w:r>
      <w:r w:rsidR="00C104D4">
        <w:rPr>
          <w:rFonts w:ascii="GHEA Grapalat" w:hAnsi="GHEA Grapalat"/>
          <w:i/>
          <w:iCs/>
          <w:sz w:val="16"/>
          <w:szCs w:val="16"/>
        </w:rPr>
        <w:t>is similar</w:t>
      </w:r>
      <w:r w:rsidR="00796693" w:rsidRPr="00796693">
        <w:rPr>
          <w:rFonts w:ascii="GHEA Grapalat" w:hAnsi="GHEA Grapalat"/>
          <w:i/>
          <w:iCs/>
          <w:sz w:val="16"/>
          <w:szCs w:val="16"/>
          <w:lang w:val="hy-AM"/>
        </w:rPr>
        <w:t xml:space="preserve"> with the Government's quarterly adjusted program, which </w:t>
      </w:r>
      <w:r w:rsidR="00C104D4">
        <w:rPr>
          <w:rFonts w:ascii="GHEA Grapalat" w:hAnsi="GHEA Grapalat"/>
          <w:i/>
          <w:iCs/>
          <w:sz w:val="16"/>
          <w:szCs w:val="16"/>
        </w:rPr>
        <w:t>incorporates</w:t>
      </w:r>
      <w:r w:rsidR="00796693" w:rsidRPr="00796693">
        <w:rPr>
          <w:rFonts w:ascii="GHEA Grapalat" w:hAnsi="GHEA Grapalat"/>
          <w:i/>
          <w:iCs/>
          <w:sz w:val="16"/>
          <w:szCs w:val="16"/>
          <w:lang w:val="hy-AM"/>
        </w:rPr>
        <w:t xml:space="preserve"> changes made </w:t>
      </w:r>
      <w:r w:rsidR="00C104D4" w:rsidRPr="00796693">
        <w:rPr>
          <w:rFonts w:ascii="GHEA Grapalat" w:hAnsi="GHEA Grapalat"/>
          <w:i/>
          <w:iCs/>
          <w:sz w:val="16"/>
          <w:szCs w:val="16"/>
          <w:lang w:val="hy-AM"/>
        </w:rPr>
        <w:t xml:space="preserve">during the reporting period </w:t>
      </w:r>
      <w:r w:rsidR="00796693" w:rsidRPr="00796693">
        <w:rPr>
          <w:rFonts w:ascii="GHEA Grapalat" w:hAnsi="GHEA Grapalat"/>
          <w:i/>
          <w:iCs/>
          <w:sz w:val="16"/>
          <w:szCs w:val="16"/>
          <w:lang w:val="hy-AM"/>
        </w:rPr>
        <w:t>in accordance with the legislation.</w:t>
      </w:r>
      <w:r w:rsidR="00C104D4">
        <w:rPr>
          <w:rFonts w:ascii="GHEA Grapalat" w:hAnsi="GHEA Grapalat"/>
          <w:i/>
          <w:iCs/>
          <w:sz w:val="16"/>
          <w:szCs w:val="16"/>
        </w:rPr>
        <w:t xml:space="preserve"> </w:t>
      </w:r>
    </w:p>
  </w:footnote>
  <w:footnote w:id="24">
    <w:p w14:paraId="6BCA8E16" w14:textId="763C0ACF" w:rsidR="00093E3E" w:rsidRPr="009B3685" w:rsidRDefault="00093E3E" w:rsidP="009B3685">
      <w:pPr>
        <w:rPr>
          <w:rFonts w:ascii="GHEA Grapalat" w:hAnsi="GHEA Grapalat"/>
          <w:i/>
          <w:iCs/>
          <w:sz w:val="16"/>
          <w:szCs w:val="16"/>
          <w:lang w:val="hy-AM"/>
        </w:rPr>
      </w:pPr>
      <w:r w:rsidRPr="009B3685">
        <w:rPr>
          <w:rStyle w:val="FootnoteReference"/>
          <w:rFonts w:ascii="GHEA Grapalat" w:hAnsi="GHEA Grapalat"/>
          <w:i/>
          <w:iCs/>
          <w:sz w:val="16"/>
          <w:szCs w:val="16"/>
        </w:rPr>
        <w:footnoteRef/>
      </w:r>
      <w:r w:rsidRPr="009B3685">
        <w:rPr>
          <w:rFonts w:ascii="GHEA Grapalat" w:hAnsi="GHEA Grapalat"/>
          <w:i/>
          <w:iCs/>
          <w:sz w:val="16"/>
          <w:szCs w:val="16"/>
          <w:lang w:val="hy-AM"/>
        </w:rPr>
        <w:t xml:space="preserve"> </w:t>
      </w:r>
      <w:r w:rsidR="009A4052" w:rsidRPr="009A4052">
        <w:rPr>
          <w:rFonts w:ascii="GHEA Grapalat" w:eastAsia="GHEA Grapalat" w:hAnsi="GHEA Grapalat" w:cs="GHEA Grapalat"/>
          <w:i/>
          <w:iCs/>
          <w:sz w:val="16"/>
          <w:szCs w:val="16"/>
          <w:lang w:val="hy-AM"/>
        </w:rPr>
        <w:t xml:space="preserve">Sitting of the NA Standing Committee on </w:t>
      </w:r>
      <w:r w:rsidR="009A4052" w:rsidRPr="009A4052">
        <w:rPr>
          <w:rFonts w:ascii="GHEA Grapalat" w:eastAsia="GHEA Grapalat" w:hAnsi="GHEA Grapalat" w:cs="GHEA Grapalat"/>
          <w:i/>
          <w:iCs/>
          <w:sz w:val="16"/>
          <w:szCs w:val="16"/>
        </w:rPr>
        <w:t>Monetary</w:t>
      </w:r>
      <w:r w:rsidR="009A4052" w:rsidRPr="009A4052">
        <w:rPr>
          <w:rFonts w:ascii="GHEA Grapalat" w:eastAsia="GHEA Grapalat" w:hAnsi="GHEA Grapalat" w:cs="GHEA Grapalat"/>
          <w:i/>
          <w:iCs/>
          <w:sz w:val="16"/>
          <w:szCs w:val="16"/>
          <w:lang w:val="hy-AM"/>
        </w:rPr>
        <w:t xml:space="preserve"> and </w:t>
      </w:r>
      <w:r w:rsidR="009A4052" w:rsidRPr="009A4052">
        <w:rPr>
          <w:rFonts w:ascii="GHEA Grapalat" w:eastAsia="GHEA Grapalat" w:hAnsi="GHEA Grapalat" w:cs="GHEA Grapalat"/>
          <w:i/>
          <w:iCs/>
          <w:sz w:val="16"/>
          <w:szCs w:val="16"/>
        </w:rPr>
        <w:t>Fiscal</w:t>
      </w:r>
      <w:r w:rsidR="009A4052" w:rsidRPr="009A4052">
        <w:rPr>
          <w:rFonts w:ascii="GHEA Grapalat" w:eastAsia="GHEA Grapalat" w:hAnsi="GHEA Grapalat" w:cs="GHEA Grapalat"/>
          <w:i/>
          <w:iCs/>
          <w:sz w:val="16"/>
          <w:szCs w:val="16"/>
          <w:lang w:val="hy-AM"/>
        </w:rPr>
        <w:t xml:space="preserve"> Affairs. Starting from 2 hours and 15 minutes, report of the Chairman of the State Revenue Committee</w:t>
      </w:r>
      <w:r w:rsidR="009A4052" w:rsidRPr="009A4052">
        <w:rPr>
          <w:rFonts w:ascii="GHEA Grapalat" w:eastAsia="GHEA Grapalat" w:hAnsi="GHEA Grapalat" w:cs="GHEA Grapalat"/>
          <w:i/>
          <w:iCs/>
          <w:sz w:val="16"/>
          <w:szCs w:val="16"/>
        </w:rPr>
        <w:t>:</w:t>
      </w:r>
      <w:r w:rsidR="009A4052" w:rsidRPr="009A4052">
        <w:rPr>
          <w:rFonts w:ascii="GHEA Grapalat" w:eastAsia="GHEA Grapalat" w:hAnsi="GHEA Grapalat" w:cs="GHEA Grapalat"/>
          <w:i/>
          <w:iCs/>
          <w:sz w:val="16"/>
          <w:szCs w:val="16"/>
          <w:lang w:val="hy-AM"/>
        </w:rPr>
        <w:t xml:space="preserve">  https://www.youtube.com/watch?v=sr3zmOLUIcE</w:t>
      </w:r>
    </w:p>
  </w:footnote>
  <w:footnote w:id="25">
    <w:p w14:paraId="6E02A237" w14:textId="66818E58" w:rsidR="00093E3E" w:rsidRPr="00D66BDF" w:rsidRDefault="00093E3E" w:rsidP="00D66BDF">
      <w:pPr>
        <w:pStyle w:val="FootnoteText"/>
        <w:jc w:val="both"/>
        <w:rPr>
          <w:rFonts w:ascii="GHEA Grapalat" w:hAnsi="GHEA Grapalat"/>
          <w:i/>
          <w:sz w:val="16"/>
          <w:szCs w:val="16"/>
          <w:lang w:val="hy-AM"/>
        </w:rPr>
      </w:pPr>
      <w:r w:rsidRPr="00D66BDF">
        <w:rPr>
          <w:rStyle w:val="FootnoteReference"/>
          <w:rFonts w:ascii="GHEA Grapalat" w:hAnsi="GHEA Grapalat"/>
          <w:i/>
          <w:sz w:val="16"/>
          <w:szCs w:val="16"/>
        </w:rPr>
        <w:footnoteRef/>
      </w:r>
      <w:r w:rsidRPr="00D66BDF">
        <w:rPr>
          <w:rFonts w:ascii="GHEA Grapalat" w:hAnsi="GHEA Grapalat"/>
          <w:i/>
          <w:sz w:val="16"/>
          <w:szCs w:val="16"/>
          <w:lang w:val="hy-AM"/>
        </w:rPr>
        <w:t xml:space="preserve"> </w:t>
      </w:r>
      <w:r w:rsidR="00801010" w:rsidRPr="00801010">
        <w:rPr>
          <w:rFonts w:ascii="GHEA Grapalat" w:hAnsi="GHEA Grapalat"/>
          <w:i/>
          <w:sz w:val="16"/>
          <w:szCs w:val="16"/>
        </w:rPr>
        <w:t>P</w:t>
      </w:r>
      <w:r w:rsidR="00801010" w:rsidRPr="00801010">
        <w:rPr>
          <w:rFonts w:ascii="GHEA Grapalat" w:hAnsi="GHEA Grapalat"/>
          <w:i/>
          <w:sz w:val="16"/>
          <w:szCs w:val="16"/>
          <w:lang w:val="hy-AM"/>
        </w:rPr>
        <w:t>roductivity In unit labor costs is represented by a negative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FE920" w14:textId="77777777" w:rsidR="00093E3E" w:rsidRPr="00410B53" w:rsidRDefault="00093E3E" w:rsidP="00384C66">
    <w:pPr>
      <w:pStyle w:val="Header"/>
      <w:jc w:val="right"/>
      <w:rPr>
        <w:rFonts w:ascii="Sylfaen" w:hAnsi="Sylfae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07"/>
    <w:multiLevelType w:val="hybridMultilevel"/>
    <w:tmpl w:val="9B245760"/>
    <w:lvl w:ilvl="0" w:tplc="30DCB314">
      <w:start w:val="2"/>
      <w:numFmt w:val="upperRoman"/>
      <w:lvlText w:val="%1."/>
      <w:lvlJc w:val="left"/>
      <w:pPr>
        <w:ind w:left="1840" w:hanging="72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 w15:restartNumberingAfterBreak="0">
    <w:nsid w:val="05926679"/>
    <w:multiLevelType w:val="multilevel"/>
    <w:tmpl w:val="69045822"/>
    <w:lvl w:ilvl="0">
      <w:start w:val="3"/>
      <w:numFmt w:val="upperRoman"/>
      <w:lvlText w:val="%1."/>
      <w:lvlJc w:val="left"/>
      <w:pPr>
        <w:ind w:left="1080" w:hanging="720"/>
      </w:pPr>
      <w:rPr>
        <w:rFonts w:hint="default"/>
      </w:rPr>
    </w:lvl>
    <w:lvl w:ilvl="1">
      <w:start w:val="2"/>
      <w:numFmt w:val="decimal"/>
      <w:isLgl/>
      <w:lvlText w:val="%1.%2."/>
      <w:lvlJc w:val="left"/>
      <w:pPr>
        <w:ind w:left="1199" w:hanging="720"/>
      </w:pPr>
      <w:rPr>
        <w:rFonts w:hint="default"/>
      </w:rPr>
    </w:lvl>
    <w:lvl w:ilvl="2">
      <w:start w:val="1"/>
      <w:numFmt w:val="decimal"/>
      <w:isLgl/>
      <w:lvlText w:val="%1.%2.%3."/>
      <w:lvlJc w:val="left"/>
      <w:pPr>
        <w:ind w:left="1318" w:hanging="720"/>
      </w:pPr>
      <w:rPr>
        <w:rFonts w:hint="default"/>
        <w:sz w:val="26"/>
        <w:szCs w:val="26"/>
      </w:rPr>
    </w:lvl>
    <w:lvl w:ilvl="3">
      <w:start w:val="1"/>
      <w:numFmt w:val="decimal"/>
      <w:isLgl/>
      <w:lvlText w:val="%1.%2.%3.%4."/>
      <w:lvlJc w:val="left"/>
      <w:pPr>
        <w:ind w:left="1797" w:hanging="1080"/>
      </w:pPr>
      <w:rPr>
        <w:rFonts w:hint="default"/>
      </w:rPr>
    </w:lvl>
    <w:lvl w:ilvl="4">
      <w:start w:val="1"/>
      <w:numFmt w:val="decimal"/>
      <w:isLgl/>
      <w:lvlText w:val="%1.%2.%3.%4.%5."/>
      <w:lvlJc w:val="left"/>
      <w:pPr>
        <w:ind w:left="1916" w:hanging="1080"/>
      </w:pPr>
      <w:rPr>
        <w:rFonts w:hint="default"/>
      </w:rPr>
    </w:lvl>
    <w:lvl w:ilvl="5">
      <w:start w:val="1"/>
      <w:numFmt w:val="decimal"/>
      <w:isLgl/>
      <w:lvlText w:val="%1.%2.%3.%4.%5.%6."/>
      <w:lvlJc w:val="left"/>
      <w:pPr>
        <w:ind w:left="2395" w:hanging="1440"/>
      </w:pPr>
      <w:rPr>
        <w:rFonts w:hint="default"/>
      </w:rPr>
    </w:lvl>
    <w:lvl w:ilvl="6">
      <w:start w:val="1"/>
      <w:numFmt w:val="decimal"/>
      <w:isLgl/>
      <w:lvlText w:val="%1.%2.%3.%4.%5.%6.%7."/>
      <w:lvlJc w:val="left"/>
      <w:pPr>
        <w:ind w:left="2874" w:hanging="1800"/>
      </w:pPr>
      <w:rPr>
        <w:rFonts w:hint="default"/>
      </w:rPr>
    </w:lvl>
    <w:lvl w:ilvl="7">
      <w:start w:val="1"/>
      <w:numFmt w:val="decimal"/>
      <w:isLgl/>
      <w:lvlText w:val="%1.%2.%3.%4.%5.%6.%7.%8."/>
      <w:lvlJc w:val="left"/>
      <w:pPr>
        <w:ind w:left="2993" w:hanging="1800"/>
      </w:pPr>
      <w:rPr>
        <w:rFonts w:hint="default"/>
      </w:rPr>
    </w:lvl>
    <w:lvl w:ilvl="8">
      <w:start w:val="1"/>
      <w:numFmt w:val="decimal"/>
      <w:isLgl/>
      <w:lvlText w:val="%1.%2.%3.%4.%5.%6.%7.%8.%9."/>
      <w:lvlJc w:val="left"/>
      <w:pPr>
        <w:ind w:left="3472" w:hanging="2160"/>
      </w:pPr>
      <w:rPr>
        <w:rFonts w:hint="default"/>
      </w:rPr>
    </w:lvl>
  </w:abstractNum>
  <w:abstractNum w:abstractNumId="2" w15:restartNumberingAfterBreak="0">
    <w:nsid w:val="07AF7690"/>
    <w:multiLevelType w:val="hybridMultilevel"/>
    <w:tmpl w:val="8452C5D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 w15:restartNumberingAfterBreak="0">
    <w:nsid w:val="099E257F"/>
    <w:multiLevelType w:val="hybridMultilevel"/>
    <w:tmpl w:val="56AC8BD4"/>
    <w:lvl w:ilvl="0" w:tplc="A482B634">
      <w:start w:val="1"/>
      <w:numFmt w:val="bullet"/>
      <w:lvlText w:val="•"/>
      <w:lvlJc w:val="left"/>
      <w:pPr>
        <w:tabs>
          <w:tab w:val="num" w:pos="720"/>
        </w:tabs>
        <w:ind w:left="720" w:hanging="360"/>
      </w:pPr>
      <w:rPr>
        <w:rFonts w:ascii="Arial" w:hAnsi="Arial" w:hint="default"/>
      </w:rPr>
    </w:lvl>
    <w:lvl w:ilvl="1" w:tplc="761EC0D6" w:tentative="1">
      <w:start w:val="1"/>
      <w:numFmt w:val="bullet"/>
      <w:lvlText w:val="•"/>
      <w:lvlJc w:val="left"/>
      <w:pPr>
        <w:tabs>
          <w:tab w:val="num" w:pos="1440"/>
        </w:tabs>
        <w:ind w:left="1440" w:hanging="360"/>
      </w:pPr>
      <w:rPr>
        <w:rFonts w:ascii="Arial" w:hAnsi="Arial" w:hint="default"/>
      </w:rPr>
    </w:lvl>
    <w:lvl w:ilvl="2" w:tplc="7D5CD632" w:tentative="1">
      <w:start w:val="1"/>
      <w:numFmt w:val="bullet"/>
      <w:lvlText w:val="•"/>
      <w:lvlJc w:val="left"/>
      <w:pPr>
        <w:tabs>
          <w:tab w:val="num" w:pos="2160"/>
        </w:tabs>
        <w:ind w:left="2160" w:hanging="360"/>
      </w:pPr>
      <w:rPr>
        <w:rFonts w:ascii="Arial" w:hAnsi="Arial" w:hint="default"/>
      </w:rPr>
    </w:lvl>
    <w:lvl w:ilvl="3" w:tplc="F6862E4A" w:tentative="1">
      <w:start w:val="1"/>
      <w:numFmt w:val="bullet"/>
      <w:lvlText w:val="•"/>
      <w:lvlJc w:val="left"/>
      <w:pPr>
        <w:tabs>
          <w:tab w:val="num" w:pos="2880"/>
        </w:tabs>
        <w:ind w:left="2880" w:hanging="360"/>
      </w:pPr>
      <w:rPr>
        <w:rFonts w:ascii="Arial" w:hAnsi="Arial" w:hint="default"/>
      </w:rPr>
    </w:lvl>
    <w:lvl w:ilvl="4" w:tplc="4E8E03F4" w:tentative="1">
      <w:start w:val="1"/>
      <w:numFmt w:val="bullet"/>
      <w:lvlText w:val="•"/>
      <w:lvlJc w:val="left"/>
      <w:pPr>
        <w:tabs>
          <w:tab w:val="num" w:pos="3600"/>
        </w:tabs>
        <w:ind w:left="3600" w:hanging="360"/>
      </w:pPr>
      <w:rPr>
        <w:rFonts w:ascii="Arial" w:hAnsi="Arial" w:hint="default"/>
      </w:rPr>
    </w:lvl>
    <w:lvl w:ilvl="5" w:tplc="1550FD7C" w:tentative="1">
      <w:start w:val="1"/>
      <w:numFmt w:val="bullet"/>
      <w:lvlText w:val="•"/>
      <w:lvlJc w:val="left"/>
      <w:pPr>
        <w:tabs>
          <w:tab w:val="num" w:pos="4320"/>
        </w:tabs>
        <w:ind w:left="4320" w:hanging="360"/>
      </w:pPr>
      <w:rPr>
        <w:rFonts w:ascii="Arial" w:hAnsi="Arial" w:hint="default"/>
      </w:rPr>
    </w:lvl>
    <w:lvl w:ilvl="6" w:tplc="0E902D7A" w:tentative="1">
      <w:start w:val="1"/>
      <w:numFmt w:val="bullet"/>
      <w:lvlText w:val="•"/>
      <w:lvlJc w:val="left"/>
      <w:pPr>
        <w:tabs>
          <w:tab w:val="num" w:pos="5040"/>
        </w:tabs>
        <w:ind w:left="5040" w:hanging="360"/>
      </w:pPr>
      <w:rPr>
        <w:rFonts w:ascii="Arial" w:hAnsi="Arial" w:hint="default"/>
      </w:rPr>
    </w:lvl>
    <w:lvl w:ilvl="7" w:tplc="FA0EB054" w:tentative="1">
      <w:start w:val="1"/>
      <w:numFmt w:val="bullet"/>
      <w:lvlText w:val="•"/>
      <w:lvlJc w:val="left"/>
      <w:pPr>
        <w:tabs>
          <w:tab w:val="num" w:pos="5760"/>
        </w:tabs>
        <w:ind w:left="5760" w:hanging="360"/>
      </w:pPr>
      <w:rPr>
        <w:rFonts w:ascii="Arial" w:hAnsi="Arial" w:hint="default"/>
      </w:rPr>
    </w:lvl>
    <w:lvl w:ilvl="8" w:tplc="04020F7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8F4406"/>
    <w:multiLevelType w:val="hybridMultilevel"/>
    <w:tmpl w:val="99108D6C"/>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2D2FCA"/>
    <w:multiLevelType w:val="hybridMultilevel"/>
    <w:tmpl w:val="3014EDD2"/>
    <w:lvl w:ilvl="0" w:tplc="0409000B">
      <w:start w:val="1"/>
      <w:numFmt w:val="bullet"/>
      <w:lvlText w:val=""/>
      <w:lvlJc w:val="left"/>
      <w:pPr>
        <w:ind w:left="1080" w:hanging="360"/>
      </w:pPr>
      <w:rPr>
        <w:rFonts w:ascii="Wingdings" w:hAnsi="Wingdings"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6" w15:restartNumberingAfterBreak="0">
    <w:nsid w:val="1CA1002B"/>
    <w:multiLevelType w:val="hybridMultilevel"/>
    <w:tmpl w:val="15829B94"/>
    <w:lvl w:ilvl="0" w:tplc="E1B21C9A">
      <w:start w:val="1"/>
      <w:numFmt w:val="upperRoman"/>
      <w:lvlText w:val="%1."/>
      <w:lvlJc w:val="left"/>
      <w:pPr>
        <w:ind w:left="1120" w:hanging="720"/>
      </w:pPr>
      <w:rPr>
        <w:rFonts w:hint="default"/>
        <w:sz w:val="26"/>
        <w:szCs w:val="26"/>
      </w:rPr>
    </w:lvl>
    <w:lvl w:ilvl="1" w:tplc="04090019">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7" w15:restartNumberingAfterBreak="0">
    <w:nsid w:val="1F7216A2"/>
    <w:multiLevelType w:val="multilevel"/>
    <w:tmpl w:val="11CE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F10646"/>
    <w:multiLevelType w:val="hybridMultilevel"/>
    <w:tmpl w:val="D494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936B86"/>
    <w:multiLevelType w:val="hybridMultilevel"/>
    <w:tmpl w:val="15829B94"/>
    <w:lvl w:ilvl="0" w:tplc="E1B21C9A">
      <w:start w:val="1"/>
      <w:numFmt w:val="upperRoman"/>
      <w:lvlText w:val="%1."/>
      <w:lvlJc w:val="left"/>
      <w:pPr>
        <w:ind w:left="1120" w:hanging="720"/>
      </w:pPr>
      <w:rPr>
        <w:rFonts w:hint="default"/>
        <w:sz w:val="26"/>
        <w:szCs w:val="26"/>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28615410"/>
    <w:multiLevelType w:val="hybridMultilevel"/>
    <w:tmpl w:val="6C5C8806"/>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1" w15:restartNumberingAfterBreak="0">
    <w:nsid w:val="2B812FA4"/>
    <w:multiLevelType w:val="hybridMultilevel"/>
    <w:tmpl w:val="C5F83BDE"/>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12" w15:restartNumberingAfterBreak="0">
    <w:nsid w:val="2D315BBD"/>
    <w:multiLevelType w:val="hybridMultilevel"/>
    <w:tmpl w:val="2646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B7696"/>
    <w:multiLevelType w:val="hybridMultilevel"/>
    <w:tmpl w:val="6116FB04"/>
    <w:lvl w:ilvl="0" w:tplc="04090001">
      <w:start w:val="1"/>
      <w:numFmt w:val="bullet"/>
      <w:lvlText w:val=""/>
      <w:lvlJc w:val="left"/>
      <w:pPr>
        <w:ind w:left="4089" w:hanging="360"/>
      </w:pPr>
      <w:rPr>
        <w:rFonts w:ascii="Symbol" w:hAnsi="Symbol"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14" w15:restartNumberingAfterBreak="0">
    <w:nsid w:val="2F6C79F3"/>
    <w:multiLevelType w:val="hybridMultilevel"/>
    <w:tmpl w:val="570AA0FA"/>
    <w:lvl w:ilvl="0" w:tplc="0409000B">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5" w15:restartNumberingAfterBreak="0">
    <w:nsid w:val="312233B2"/>
    <w:multiLevelType w:val="hybridMultilevel"/>
    <w:tmpl w:val="07746AD6"/>
    <w:lvl w:ilvl="0" w:tplc="0409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16" w15:restartNumberingAfterBreak="0">
    <w:nsid w:val="35320F00"/>
    <w:multiLevelType w:val="hybridMultilevel"/>
    <w:tmpl w:val="DA0EF7A4"/>
    <w:lvl w:ilvl="0" w:tplc="3BF2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5F49DD"/>
    <w:multiLevelType w:val="hybridMultilevel"/>
    <w:tmpl w:val="CC5A4E06"/>
    <w:lvl w:ilvl="0" w:tplc="C4B613EE">
      <w:start w:val="1"/>
      <w:numFmt w:val="bullet"/>
      <w:lvlText w:val=""/>
      <w:lvlJc w:val="left"/>
      <w:pPr>
        <w:ind w:left="720" w:hanging="360"/>
      </w:pPr>
      <w:rPr>
        <w:rFonts w:ascii="Symbol" w:hAnsi="Symbol" w:hint="default"/>
      </w:rPr>
    </w:lvl>
    <w:lvl w:ilvl="1" w:tplc="0C16F67E">
      <w:start w:val="1"/>
      <w:numFmt w:val="bullet"/>
      <w:lvlText w:val="o"/>
      <w:lvlJc w:val="left"/>
      <w:pPr>
        <w:ind w:left="1440" w:hanging="360"/>
      </w:pPr>
      <w:rPr>
        <w:rFonts w:ascii="Courier New" w:hAnsi="Courier New" w:hint="default"/>
      </w:rPr>
    </w:lvl>
    <w:lvl w:ilvl="2" w:tplc="F14EE0F8">
      <w:start w:val="1"/>
      <w:numFmt w:val="bullet"/>
      <w:lvlText w:val=""/>
      <w:lvlJc w:val="left"/>
      <w:pPr>
        <w:ind w:left="2160" w:hanging="360"/>
      </w:pPr>
      <w:rPr>
        <w:rFonts w:ascii="Wingdings" w:hAnsi="Wingdings" w:hint="default"/>
      </w:rPr>
    </w:lvl>
    <w:lvl w:ilvl="3" w:tplc="185A9EA0">
      <w:start w:val="1"/>
      <w:numFmt w:val="bullet"/>
      <w:lvlText w:val=""/>
      <w:lvlJc w:val="left"/>
      <w:pPr>
        <w:ind w:left="2880" w:hanging="360"/>
      </w:pPr>
      <w:rPr>
        <w:rFonts w:ascii="Symbol" w:hAnsi="Symbol" w:hint="default"/>
      </w:rPr>
    </w:lvl>
    <w:lvl w:ilvl="4" w:tplc="FB2EC3B2">
      <w:start w:val="1"/>
      <w:numFmt w:val="bullet"/>
      <w:lvlText w:val="o"/>
      <w:lvlJc w:val="left"/>
      <w:pPr>
        <w:ind w:left="3600" w:hanging="360"/>
      </w:pPr>
      <w:rPr>
        <w:rFonts w:ascii="Courier New" w:hAnsi="Courier New" w:hint="default"/>
      </w:rPr>
    </w:lvl>
    <w:lvl w:ilvl="5" w:tplc="3AFE8E50">
      <w:start w:val="1"/>
      <w:numFmt w:val="bullet"/>
      <w:lvlText w:val=""/>
      <w:lvlJc w:val="left"/>
      <w:pPr>
        <w:ind w:left="4320" w:hanging="360"/>
      </w:pPr>
      <w:rPr>
        <w:rFonts w:ascii="Wingdings" w:hAnsi="Wingdings" w:hint="default"/>
      </w:rPr>
    </w:lvl>
    <w:lvl w:ilvl="6" w:tplc="393C4494">
      <w:start w:val="1"/>
      <w:numFmt w:val="bullet"/>
      <w:lvlText w:val=""/>
      <w:lvlJc w:val="left"/>
      <w:pPr>
        <w:ind w:left="5040" w:hanging="360"/>
      </w:pPr>
      <w:rPr>
        <w:rFonts w:ascii="Symbol" w:hAnsi="Symbol" w:hint="default"/>
      </w:rPr>
    </w:lvl>
    <w:lvl w:ilvl="7" w:tplc="498C07AE">
      <w:start w:val="1"/>
      <w:numFmt w:val="bullet"/>
      <w:lvlText w:val="o"/>
      <w:lvlJc w:val="left"/>
      <w:pPr>
        <w:ind w:left="5760" w:hanging="360"/>
      </w:pPr>
      <w:rPr>
        <w:rFonts w:ascii="Courier New" w:hAnsi="Courier New" w:hint="default"/>
      </w:rPr>
    </w:lvl>
    <w:lvl w:ilvl="8" w:tplc="F48C6302">
      <w:start w:val="1"/>
      <w:numFmt w:val="bullet"/>
      <w:lvlText w:val=""/>
      <w:lvlJc w:val="left"/>
      <w:pPr>
        <w:ind w:left="6480" w:hanging="360"/>
      </w:pPr>
      <w:rPr>
        <w:rFonts w:ascii="Wingdings" w:hAnsi="Wingdings" w:hint="default"/>
      </w:rPr>
    </w:lvl>
  </w:abstractNum>
  <w:abstractNum w:abstractNumId="18" w15:restartNumberingAfterBreak="0">
    <w:nsid w:val="35DB52E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A571A5"/>
    <w:multiLevelType w:val="hybridMultilevel"/>
    <w:tmpl w:val="8FC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70900"/>
    <w:multiLevelType w:val="hybridMultilevel"/>
    <w:tmpl w:val="557C0FB6"/>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1" w15:restartNumberingAfterBreak="0">
    <w:nsid w:val="3A0B69ED"/>
    <w:multiLevelType w:val="hybridMultilevel"/>
    <w:tmpl w:val="22A6C1F0"/>
    <w:lvl w:ilvl="0" w:tplc="0409000B">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22" w15:restartNumberingAfterBreak="0">
    <w:nsid w:val="3BC81811"/>
    <w:multiLevelType w:val="hybridMultilevel"/>
    <w:tmpl w:val="E3642CD6"/>
    <w:lvl w:ilvl="0" w:tplc="04090001">
      <w:start w:val="1"/>
      <w:numFmt w:val="bullet"/>
      <w:lvlText w:val=""/>
      <w:lvlJc w:val="left"/>
      <w:pPr>
        <w:ind w:left="1569" w:hanging="360"/>
      </w:pPr>
      <w:rPr>
        <w:rFonts w:ascii="Symbol" w:hAnsi="Symbol" w:hint="default"/>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23" w15:restartNumberingAfterBreak="0">
    <w:nsid w:val="41762097"/>
    <w:multiLevelType w:val="hybridMultilevel"/>
    <w:tmpl w:val="F27072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499C2298"/>
    <w:multiLevelType w:val="hybridMultilevel"/>
    <w:tmpl w:val="BA4EE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DC3CB9"/>
    <w:multiLevelType w:val="hybridMultilevel"/>
    <w:tmpl w:val="220C8DFA"/>
    <w:lvl w:ilvl="0" w:tplc="232CB528">
      <w:start w:val="1"/>
      <w:numFmt w:val="bullet"/>
      <w:lvlText w:val=""/>
      <w:lvlJc w:val="left"/>
      <w:pPr>
        <w:ind w:left="1080" w:hanging="360"/>
      </w:pPr>
      <w:rPr>
        <w:rFonts w:ascii="Symbol" w:hAnsi="Symbol" w:hint="default"/>
        <w:color w:val="auto"/>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abstractNum w:abstractNumId="26" w15:restartNumberingAfterBreak="0">
    <w:nsid w:val="54505409"/>
    <w:multiLevelType w:val="hybridMultilevel"/>
    <w:tmpl w:val="49FE0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D20A61"/>
    <w:multiLevelType w:val="hybridMultilevel"/>
    <w:tmpl w:val="E78C89C6"/>
    <w:lvl w:ilvl="0" w:tplc="0409000B">
      <w:start w:val="1"/>
      <w:numFmt w:val="bullet"/>
      <w:lvlText w:val=""/>
      <w:lvlJc w:val="left"/>
      <w:pPr>
        <w:ind w:left="720" w:hanging="360"/>
      </w:pPr>
      <w:rPr>
        <w:rFonts w:ascii="Wingdings" w:hAnsi="Wingdings" w:hint="default"/>
      </w:rPr>
    </w:lvl>
    <w:lvl w:ilvl="1" w:tplc="32E6F51A">
      <w:start w:val="1"/>
      <w:numFmt w:val="bullet"/>
      <w:lvlText w:val="o"/>
      <w:lvlJc w:val="left"/>
      <w:pPr>
        <w:ind w:left="1440" w:hanging="360"/>
      </w:pPr>
      <w:rPr>
        <w:rFonts w:ascii="Courier New" w:hAnsi="Courier New" w:hint="default"/>
      </w:rPr>
    </w:lvl>
    <w:lvl w:ilvl="2" w:tplc="92CC1948">
      <w:start w:val="1"/>
      <w:numFmt w:val="bullet"/>
      <w:lvlText w:val=""/>
      <w:lvlJc w:val="left"/>
      <w:pPr>
        <w:ind w:left="2160" w:hanging="360"/>
      </w:pPr>
      <w:rPr>
        <w:rFonts w:ascii="Wingdings" w:hAnsi="Wingdings" w:hint="default"/>
      </w:rPr>
    </w:lvl>
    <w:lvl w:ilvl="3" w:tplc="26700DC4">
      <w:start w:val="1"/>
      <w:numFmt w:val="bullet"/>
      <w:lvlText w:val=""/>
      <w:lvlJc w:val="left"/>
      <w:pPr>
        <w:ind w:left="2880" w:hanging="360"/>
      </w:pPr>
      <w:rPr>
        <w:rFonts w:ascii="Symbol" w:hAnsi="Symbol" w:hint="default"/>
      </w:rPr>
    </w:lvl>
    <w:lvl w:ilvl="4" w:tplc="6646F8CE">
      <w:start w:val="1"/>
      <w:numFmt w:val="bullet"/>
      <w:lvlText w:val="o"/>
      <w:lvlJc w:val="left"/>
      <w:pPr>
        <w:ind w:left="3600" w:hanging="360"/>
      </w:pPr>
      <w:rPr>
        <w:rFonts w:ascii="Courier New" w:hAnsi="Courier New" w:hint="default"/>
      </w:rPr>
    </w:lvl>
    <w:lvl w:ilvl="5" w:tplc="97A06EA4">
      <w:start w:val="1"/>
      <w:numFmt w:val="bullet"/>
      <w:lvlText w:val=""/>
      <w:lvlJc w:val="left"/>
      <w:pPr>
        <w:ind w:left="4320" w:hanging="360"/>
      </w:pPr>
      <w:rPr>
        <w:rFonts w:ascii="Wingdings" w:hAnsi="Wingdings" w:hint="default"/>
      </w:rPr>
    </w:lvl>
    <w:lvl w:ilvl="6" w:tplc="242C338A">
      <w:start w:val="1"/>
      <w:numFmt w:val="bullet"/>
      <w:lvlText w:val=""/>
      <w:lvlJc w:val="left"/>
      <w:pPr>
        <w:ind w:left="5040" w:hanging="360"/>
      </w:pPr>
      <w:rPr>
        <w:rFonts w:ascii="Symbol" w:hAnsi="Symbol" w:hint="default"/>
      </w:rPr>
    </w:lvl>
    <w:lvl w:ilvl="7" w:tplc="B2669EE4">
      <w:start w:val="1"/>
      <w:numFmt w:val="bullet"/>
      <w:lvlText w:val="o"/>
      <w:lvlJc w:val="left"/>
      <w:pPr>
        <w:ind w:left="5760" w:hanging="360"/>
      </w:pPr>
      <w:rPr>
        <w:rFonts w:ascii="Courier New" w:hAnsi="Courier New" w:hint="default"/>
      </w:rPr>
    </w:lvl>
    <w:lvl w:ilvl="8" w:tplc="26ACDAAA">
      <w:start w:val="1"/>
      <w:numFmt w:val="bullet"/>
      <w:lvlText w:val=""/>
      <w:lvlJc w:val="left"/>
      <w:pPr>
        <w:ind w:left="6480" w:hanging="360"/>
      </w:pPr>
      <w:rPr>
        <w:rFonts w:ascii="Wingdings" w:hAnsi="Wingdings" w:hint="default"/>
      </w:rPr>
    </w:lvl>
  </w:abstractNum>
  <w:abstractNum w:abstractNumId="28" w15:restartNumberingAfterBreak="0">
    <w:nsid w:val="58F2095B"/>
    <w:multiLevelType w:val="multilevel"/>
    <w:tmpl w:val="1214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252384"/>
    <w:multiLevelType w:val="hybridMultilevel"/>
    <w:tmpl w:val="77208FCA"/>
    <w:lvl w:ilvl="0" w:tplc="6FBAC77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0" w15:restartNumberingAfterBreak="0">
    <w:nsid w:val="60B96A33"/>
    <w:multiLevelType w:val="hybridMultilevel"/>
    <w:tmpl w:val="0A02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C0FC4"/>
    <w:multiLevelType w:val="hybridMultilevel"/>
    <w:tmpl w:val="F45ABD28"/>
    <w:lvl w:ilvl="0" w:tplc="042B0001">
      <w:start w:val="1"/>
      <w:numFmt w:val="bullet"/>
      <w:lvlText w:val=""/>
      <w:lvlJc w:val="left"/>
      <w:pPr>
        <w:ind w:left="360" w:hanging="360"/>
      </w:pPr>
      <w:rPr>
        <w:rFonts w:ascii="Symbol" w:hAnsi="Symbol"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2" w15:restartNumberingAfterBreak="0">
    <w:nsid w:val="64153FAB"/>
    <w:multiLevelType w:val="multilevel"/>
    <w:tmpl w:val="655C0F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A5E778A"/>
    <w:multiLevelType w:val="hybridMultilevel"/>
    <w:tmpl w:val="9014E6EE"/>
    <w:lvl w:ilvl="0" w:tplc="0409000D">
      <w:start w:val="1"/>
      <w:numFmt w:val="bullet"/>
      <w:lvlText w:val=""/>
      <w:lvlJc w:val="left"/>
      <w:pPr>
        <w:ind w:left="360" w:hanging="360"/>
      </w:pPr>
      <w:rPr>
        <w:rFonts w:ascii="Wingdings" w:hAnsi="Wingdings" w:hint="default"/>
      </w:rPr>
    </w:lvl>
    <w:lvl w:ilvl="1" w:tplc="042B0003" w:tentative="1">
      <w:start w:val="1"/>
      <w:numFmt w:val="bullet"/>
      <w:lvlText w:val="o"/>
      <w:lvlJc w:val="left"/>
      <w:pPr>
        <w:ind w:left="1080" w:hanging="360"/>
      </w:pPr>
      <w:rPr>
        <w:rFonts w:ascii="Courier New" w:hAnsi="Courier New" w:cs="Courier New" w:hint="default"/>
      </w:rPr>
    </w:lvl>
    <w:lvl w:ilvl="2" w:tplc="042B0005" w:tentative="1">
      <w:start w:val="1"/>
      <w:numFmt w:val="bullet"/>
      <w:lvlText w:val=""/>
      <w:lvlJc w:val="left"/>
      <w:pPr>
        <w:ind w:left="1800" w:hanging="360"/>
      </w:pPr>
      <w:rPr>
        <w:rFonts w:ascii="Wingdings" w:hAnsi="Wingdings" w:hint="default"/>
      </w:rPr>
    </w:lvl>
    <w:lvl w:ilvl="3" w:tplc="042B0001" w:tentative="1">
      <w:start w:val="1"/>
      <w:numFmt w:val="bullet"/>
      <w:lvlText w:val=""/>
      <w:lvlJc w:val="left"/>
      <w:pPr>
        <w:ind w:left="2520" w:hanging="360"/>
      </w:pPr>
      <w:rPr>
        <w:rFonts w:ascii="Symbol" w:hAnsi="Symbol" w:hint="default"/>
      </w:rPr>
    </w:lvl>
    <w:lvl w:ilvl="4" w:tplc="042B0003" w:tentative="1">
      <w:start w:val="1"/>
      <w:numFmt w:val="bullet"/>
      <w:lvlText w:val="o"/>
      <w:lvlJc w:val="left"/>
      <w:pPr>
        <w:ind w:left="3240" w:hanging="360"/>
      </w:pPr>
      <w:rPr>
        <w:rFonts w:ascii="Courier New" w:hAnsi="Courier New" w:cs="Courier New" w:hint="default"/>
      </w:rPr>
    </w:lvl>
    <w:lvl w:ilvl="5" w:tplc="042B0005" w:tentative="1">
      <w:start w:val="1"/>
      <w:numFmt w:val="bullet"/>
      <w:lvlText w:val=""/>
      <w:lvlJc w:val="left"/>
      <w:pPr>
        <w:ind w:left="3960" w:hanging="360"/>
      </w:pPr>
      <w:rPr>
        <w:rFonts w:ascii="Wingdings" w:hAnsi="Wingdings" w:hint="default"/>
      </w:rPr>
    </w:lvl>
    <w:lvl w:ilvl="6" w:tplc="042B0001" w:tentative="1">
      <w:start w:val="1"/>
      <w:numFmt w:val="bullet"/>
      <w:lvlText w:val=""/>
      <w:lvlJc w:val="left"/>
      <w:pPr>
        <w:ind w:left="4680" w:hanging="360"/>
      </w:pPr>
      <w:rPr>
        <w:rFonts w:ascii="Symbol" w:hAnsi="Symbol" w:hint="default"/>
      </w:rPr>
    </w:lvl>
    <w:lvl w:ilvl="7" w:tplc="042B0003" w:tentative="1">
      <w:start w:val="1"/>
      <w:numFmt w:val="bullet"/>
      <w:lvlText w:val="o"/>
      <w:lvlJc w:val="left"/>
      <w:pPr>
        <w:ind w:left="5400" w:hanging="360"/>
      </w:pPr>
      <w:rPr>
        <w:rFonts w:ascii="Courier New" w:hAnsi="Courier New" w:cs="Courier New" w:hint="default"/>
      </w:rPr>
    </w:lvl>
    <w:lvl w:ilvl="8" w:tplc="042B0005" w:tentative="1">
      <w:start w:val="1"/>
      <w:numFmt w:val="bullet"/>
      <w:lvlText w:val=""/>
      <w:lvlJc w:val="left"/>
      <w:pPr>
        <w:ind w:left="6120" w:hanging="360"/>
      </w:pPr>
      <w:rPr>
        <w:rFonts w:ascii="Wingdings" w:hAnsi="Wingdings" w:hint="default"/>
      </w:rPr>
    </w:lvl>
  </w:abstractNum>
  <w:abstractNum w:abstractNumId="34" w15:restartNumberingAfterBreak="0">
    <w:nsid w:val="75BB63A3"/>
    <w:multiLevelType w:val="hybridMultilevel"/>
    <w:tmpl w:val="5D9A3CEC"/>
    <w:lvl w:ilvl="0" w:tplc="0409000D">
      <w:start w:val="1"/>
      <w:numFmt w:val="bullet"/>
      <w:lvlText w:val=""/>
      <w:lvlJc w:val="left"/>
      <w:pPr>
        <w:ind w:left="4089" w:hanging="360"/>
      </w:pPr>
      <w:rPr>
        <w:rFonts w:ascii="Wingdings" w:hAnsi="Wingdings" w:hint="default"/>
      </w:rPr>
    </w:lvl>
    <w:lvl w:ilvl="1" w:tplc="04090003" w:tentative="1">
      <w:start w:val="1"/>
      <w:numFmt w:val="bullet"/>
      <w:lvlText w:val="o"/>
      <w:lvlJc w:val="left"/>
      <w:pPr>
        <w:ind w:left="4809" w:hanging="360"/>
      </w:pPr>
      <w:rPr>
        <w:rFonts w:ascii="Courier New" w:hAnsi="Courier New" w:cs="Courier New" w:hint="default"/>
      </w:rPr>
    </w:lvl>
    <w:lvl w:ilvl="2" w:tplc="04090005" w:tentative="1">
      <w:start w:val="1"/>
      <w:numFmt w:val="bullet"/>
      <w:lvlText w:val=""/>
      <w:lvlJc w:val="left"/>
      <w:pPr>
        <w:ind w:left="5529" w:hanging="360"/>
      </w:pPr>
      <w:rPr>
        <w:rFonts w:ascii="Wingdings" w:hAnsi="Wingdings" w:hint="default"/>
      </w:rPr>
    </w:lvl>
    <w:lvl w:ilvl="3" w:tplc="04090001" w:tentative="1">
      <w:start w:val="1"/>
      <w:numFmt w:val="bullet"/>
      <w:lvlText w:val=""/>
      <w:lvlJc w:val="left"/>
      <w:pPr>
        <w:ind w:left="6249" w:hanging="360"/>
      </w:pPr>
      <w:rPr>
        <w:rFonts w:ascii="Symbol" w:hAnsi="Symbol" w:hint="default"/>
      </w:rPr>
    </w:lvl>
    <w:lvl w:ilvl="4" w:tplc="04090003" w:tentative="1">
      <w:start w:val="1"/>
      <w:numFmt w:val="bullet"/>
      <w:lvlText w:val="o"/>
      <w:lvlJc w:val="left"/>
      <w:pPr>
        <w:ind w:left="6969" w:hanging="360"/>
      </w:pPr>
      <w:rPr>
        <w:rFonts w:ascii="Courier New" w:hAnsi="Courier New" w:cs="Courier New" w:hint="default"/>
      </w:rPr>
    </w:lvl>
    <w:lvl w:ilvl="5" w:tplc="04090005" w:tentative="1">
      <w:start w:val="1"/>
      <w:numFmt w:val="bullet"/>
      <w:lvlText w:val=""/>
      <w:lvlJc w:val="left"/>
      <w:pPr>
        <w:ind w:left="7689" w:hanging="360"/>
      </w:pPr>
      <w:rPr>
        <w:rFonts w:ascii="Wingdings" w:hAnsi="Wingdings" w:hint="default"/>
      </w:rPr>
    </w:lvl>
    <w:lvl w:ilvl="6" w:tplc="04090001" w:tentative="1">
      <w:start w:val="1"/>
      <w:numFmt w:val="bullet"/>
      <w:lvlText w:val=""/>
      <w:lvlJc w:val="left"/>
      <w:pPr>
        <w:ind w:left="8409" w:hanging="360"/>
      </w:pPr>
      <w:rPr>
        <w:rFonts w:ascii="Symbol" w:hAnsi="Symbol" w:hint="default"/>
      </w:rPr>
    </w:lvl>
    <w:lvl w:ilvl="7" w:tplc="04090003" w:tentative="1">
      <w:start w:val="1"/>
      <w:numFmt w:val="bullet"/>
      <w:lvlText w:val="o"/>
      <w:lvlJc w:val="left"/>
      <w:pPr>
        <w:ind w:left="9129" w:hanging="360"/>
      </w:pPr>
      <w:rPr>
        <w:rFonts w:ascii="Courier New" w:hAnsi="Courier New" w:cs="Courier New" w:hint="default"/>
      </w:rPr>
    </w:lvl>
    <w:lvl w:ilvl="8" w:tplc="04090005" w:tentative="1">
      <w:start w:val="1"/>
      <w:numFmt w:val="bullet"/>
      <w:lvlText w:val=""/>
      <w:lvlJc w:val="left"/>
      <w:pPr>
        <w:ind w:left="9849" w:hanging="360"/>
      </w:pPr>
      <w:rPr>
        <w:rFonts w:ascii="Wingdings" w:hAnsi="Wingdings" w:hint="default"/>
      </w:rPr>
    </w:lvl>
  </w:abstractNum>
  <w:abstractNum w:abstractNumId="35" w15:restartNumberingAfterBreak="0">
    <w:nsid w:val="7CD7155D"/>
    <w:multiLevelType w:val="hybridMultilevel"/>
    <w:tmpl w:val="7A1AD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626946"/>
    <w:multiLevelType w:val="hybridMultilevel"/>
    <w:tmpl w:val="DED4E77E"/>
    <w:lvl w:ilvl="0" w:tplc="042B0001">
      <w:start w:val="1"/>
      <w:numFmt w:val="bullet"/>
      <w:lvlText w:val=""/>
      <w:lvlJc w:val="left"/>
      <w:pPr>
        <w:ind w:left="1080" w:hanging="360"/>
      </w:pPr>
      <w:rPr>
        <w:rFonts w:ascii="Symbol" w:hAnsi="Symbol" w:hint="default"/>
      </w:rPr>
    </w:lvl>
    <w:lvl w:ilvl="1" w:tplc="042B0003" w:tentative="1">
      <w:start w:val="1"/>
      <w:numFmt w:val="bullet"/>
      <w:lvlText w:val="o"/>
      <w:lvlJc w:val="left"/>
      <w:pPr>
        <w:ind w:left="1800" w:hanging="360"/>
      </w:pPr>
      <w:rPr>
        <w:rFonts w:ascii="Courier New" w:hAnsi="Courier New" w:cs="Courier New" w:hint="default"/>
      </w:rPr>
    </w:lvl>
    <w:lvl w:ilvl="2" w:tplc="042B0005" w:tentative="1">
      <w:start w:val="1"/>
      <w:numFmt w:val="bullet"/>
      <w:lvlText w:val=""/>
      <w:lvlJc w:val="left"/>
      <w:pPr>
        <w:ind w:left="2520" w:hanging="360"/>
      </w:pPr>
      <w:rPr>
        <w:rFonts w:ascii="Wingdings" w:hAnsi="Wingdings" w:hint="default"/>
      </w:rPr>
    </w:lvl>
    <w:lvl w:ilvl="3" w:tplc="042B0001" w:tentative="1">
      <w:start w:val="1"/>
      <w:numFmt w:val="bullet"/>
      <w:lvlText w:val=""/>
      <w:lvlJc w:val="left"/>
      <w:pPr>
        <w:ind w:left="3240" w:hanging="360"/>
      </w:pPr>
      <w:rPr>
        <w:rFonts w:ascii="Symbol" w:hAnsi="Symbol" w:hint="default"/>
      </w:rPr>
    </w:lvl>
    <w:lvl w:ilvl="4" w:tplc="042B0003" w:tentative="1">
      <w:start w:val="1"/>
      <w:numFmt w:val="bullet"/>
      <w:lvlText w:val="o"/>
      <w:lvlJc w:val="left"/>
      <w:pPr>
        <w:ind w:left="3960" w:hanging="360"/>
      </w:pPr>
      <w:rPr>
        <w:rFonts w:ascii="Courier New" w:hAnsi="Courier New" w:cs="Courier New" w:hint="default"/>
      </w:rPr>
    </w:lvl>
    <w:lvl w:ilvl="5" w:tplc="042B0005" w:tentative="1">
      <w:start w:val="1"/>
      <w:numFmt w:val="bullet"/>
      <w:lvlText w:val=""/>
      <w:lvlJc w:val="left"/>
      <w:pPr>
        <w:ind w:left="4680" w:hanging="360"/>
      </w:pPr>
      <w:rPr>
        <w:rFonts w:ascii="Wingdings" w:hAnsi="Wingdings" w:hint="default"/>
      </w:rPr>
    </w:lvl>
    <w:lvl w:ilvl="6" w:tplc="042B0001" w:tentative="1">
      <w:start w:val="1"/>
      <w:numFmt w:val="bullet"/>
      <w:lvlText w:val=""/>
      <w:lvlJc w:val="left"/>
      <w:pPr>
        <w:ind w:left="5400" w:hanging="360"/>
      </w:pPr>
      <w:rPr>
        <w:rFonts w:ascii="Symbol" w:hAnsi="Symbol" w:hint="default"/>
      </w:rPr>
    </w:lvl>
    <w:lvl w:ilvl="7" w:tplc="042B0003" w:tentative="1">
      <w:start w:val="1"/>
      <w:numFmt w:val="bullet"/>
      <w:lvlText w:val="o"/>
      <w:lvlJc w:val="left"/>
      <w:pPr>
        <w:ind w:left="6120" w:hanging="360"/>
      </w:pPr>
      <w:rPr>
        <w:rFonts w:ascii="Courier New" w:hAnsi="Courier New" w:cs="Courier New" w:hint="default"/>
      </w:rPr>
    </w:lvl>
    <w:lvl w:ilvl="8" w:tplc="042B0005" w:tentative="1">
      <w:start w:val="1"/>
      <w:numFmt w:val="bullet"/>
      <w:lvlText w:val=""/>
      <w:lvlJc w:val="left"/>
      <w:pPr>
        <w:ind w:left="6840" w:hanging="360"/>
      </w:pPr>
      <w:rPr>
        <w:rFonts w:ascii="Wingdings" w:hAnsi="Wingdings" w:hint="default"/>
      </w:rPr>
    </w:lvl>
  </w:abstractNum>
  <w:num w:numId="1">
    <w:abstractNumId w:val="25"/>
  </w:num>
  <w:num w:numId="2">
    <w:abstractNumId w:val="36"/>
  </w:num>
  <w:num w:numId="3">
    <w:abstractNumId w:val="31"/>
  </w:num>
  <w:num w:numId="4">
    <w:abstractNumId w:val="11"/>
  </w:num>
  <w:num w:numId="5">
    <w:abstractNumId w:val="21"/>
  </w:num>
  <w:num w:numId="6">
    <w:abstractNumId w:val="20"/>
  </w:num>
  <w:num w:numId="7">
    <w:abstractNumId w:val="23"/>
  </w:num>
  <w:num w:numId="8">
    <w:abstractNumId w:val="9"/>
  </w:num>
  <w:num w:numId="9">
    <w:abstractNumId w:val="35"/>
  </w:num>
  <w:num w:numId="10">
    <w:abstractNumId w:val="6"/>
  </w:num>
  <w:num w:numId="11">
    <w:abstractNumId w:val="16"/>
  </w:num>
  <w:num w:numId="12">
    <w:abstractNumId w:val="8"/>
  </w:num>
  <w:num w:numId="13">
    <w:abstractNumId w:val="29"/>
  </w:num>
  <w:num w:numId="14">
    <w:abstractNumId w:val="15"/>
  </w:num>
  <w:num w:numId="15">
    <w:abstractNumId w:val="12"/>
  </w:num>
  <w:num w:numId="16">
    <w:abstractNumId w:val="1"/>
  </w:num>
  <w:num w:numId="17">
    <w:abstractNumId w:val="30"/>
  </w:num>
  <w:num w:numId="18">
    <w:abstractNumId w:val="7"/>
  </w:num>
  <w:num w:numId="19">
    <w:abstractNumId w:val="28"/>
  </w:num>
  <w:num w:numId="20">
    <w:abstractNumId w:val="4"/>
  </w:num>
  <w:num w:numId="21">
    <w:abstractNumId w:val="14"/>
  </w:num>
  <w:num w:numId="22">
    <w:abstractNumId w:val="26"/>
  </w:num>
  <w:num w:numId="23">
    <w:abstractNumId w:val="10"/>
  </w:num>
  <w:num w:numId="24">
    <w:abstractNumId w:val="2"/>
  </w:num>
  <w:num w:numId="25">
    <w:abstractNumId w:val="19"/>
  </w:num>
  <w:num w:numId="26">
    <w:abstractNumId w:val="27"/>
  </w:num>
  <w:num w:numId="27">
    <w:abstractNumId w:val="0"/>
  </w:num>
  <w:num w:numId="28">
    <w:abstractNumId w:val="32"/>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3"/>
  </w:num>
  <w:num w:numId="37">
    <w:abstractNumId w:val="5"/>
  </w:num>
  <w:num w:numId="38">
    <w:abstractNumId w:val="22"/>
  </w:num>
  <w:num w:numId="39">
    <w:abstractNumId w:val="13"/>
  </w:num>
  <w:num w:numId="40">
    <w:abstractNumId w:val="24"/>
  </w:num>
  <w:num w:numId="41">
    <w:abstractNumId w:val="18"/>
  </w:num>
  <w:num w:numId="42">
    <w:abstractNumId w:val="17"/>
  </w:num>
  <w:num w:numId="43">
    <w:abstractNumId w:val="34"/>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66"/>
    <w:rsid w:val="00003A12"/>
    <w:rsid w:val="00006F56"/>
    <w:rsid w:val="00010F60"/>
    <w:rsid w:val="00013C64"/>
    <w:rsid w:val="00015D0A"/>
    <w:rsid w:val="00022D4B"/>
    <w:rsid w:val="000268D9"/>
    <w:rsid w:val="000278C8"/>
    <w:rsid w:val="00030868"/>
    <w:rsid w:val="000309B6"/>
    <w:rsid w:val="00030F5A"/>
    <w:rsid w:val="000312C6"/>
    <w:rsid w:val="00032C59"/>
    <w:rsid w:val="000362FF"/>
    <w:rsid w:val="000377CC"/>
    <w:rsid w:val="00037ED1"/>
    <w:rsid w:val="00041EBE"/>
    <w:rsid w:val="0004354C"/>
    <w:rsid w:val="00044B25"/>
    <w:rsid w:val="00050229"/>
    <w:rsid w:val="000562C6"/>
    <w:rsid w:val="00060170"/>
    <w:rsid w:val="000606B1"/>
    <w:rsid w:val="00062CB8"/>
    <w:rsid w:val="000636AC"/>
    <w:rsid w:val="00063BD0"/>
    <w:rsid w:val="00064D54"/>
    <w:rsid w:val="000653D6"/>
    <w:rsid w:val="00070EFC"/>
    <w:rsid w:val="000716F7"/>
    <w:rsid w:val="0007204C"/>
    <w:rsid w:val="0007290F"/>
    <w:rsid w:val="000739B6"/>
    <w:rsid w:val="0007469E"/>
    <w:rsid w:val="00074A85"/>
    <w:rsid w:val="0007578D"/>
    <w:rsid w:val="00080F86"/>
    <w:rsid w:val="000818BF"/>
    <w:rsid w:val="00082420"/>
    <w:rsid w:val="00085152"/>
    <w:rsid w:val="00085245"/>
    <w:rsid w:val="00093D2E"/>
    <w:rsid w:val="00093E3E"/>
    <w:rsid w:val="00094E27"/>
    <w:rsid w:val="00097516"/>
    <w:rsid w:val="00097D69"/>
    <w:rsid w:val="000A0797"/>
    <w:rsid w:val="000A0B55"/>
    <w:rsid w:val="000A0CCA"/>
    <w:rsid w:val="000A205A"/>
    <w:rsid w:val="000A7278"/>
    <w:rsid w:val="000B46C5"/>
    <w:rsid w:val="000C1322"/>
    <w:rsid w:val="000C1AD8"/>
    <w:rsid w:val="000C455B"/>
    <w:rsid w:val="000C551D"/>
    <w:rsid w:val="000C6DE7"/>
    <w:rsid w:val="000D0603"/>
    <w:rsid w:val="000D62CD"/>
    <w:rsid w:val="000D77D3"/>
    <w:rsid w:val="000E0F35"/>
    <w:rsid w:val="000E46D0"/>
    <w:rsid w:val="000E51DE"/>
    <w:rsid w:val="000E5710"/>
    <w:rsid w:val="000E5D0F"/>
    <w:rsid w:val="000E68B9"/>
    <w:rsid w:val="000E7F74"/>
    <w:rsid w:val="000F0199"/>
    <w:rsid w:val="000F04B0"/>
    <w:rsid w:val="000F1827"/>
    <w:rsid w:val="000F3048"/>
    <w:rsid w:val="000F36C7"/>
    <w:rsid w:val="000F47C3"/>
    <w:rsid w:val="000F7E7E"/>
    <w:rsid w:val="00102193"/>
    <w:rsid w:val="00105437"/>
    <w:rsid w:val="00106CF0"/>
    <w:rsid w:val="00107248"/>
    <w:rsid w:val="0011051B"/>
    <w:rsid w:val="001132CC"/>
    <w:rsid w:val="001164E7"/>
    <w:rsid w:val="00122DD4"/>
    <w:rsid w:val="00123134"/>
    <w:rsid w:val="00123EA8"/>
    <w:rsid w:val="00133CE7"/>
    <w:rsid w:val="0013616B"/>
    <w:rsid w:val="00141014"/>
    <w:rsid w:val="001443FF"/>
    <w:rsid w:val="00144A16"/>
    <w:rsid w:val="001527D0"/>
    <w:rsid w:val="00152F3C"/>
    <w:rsid w:val="00154F48"/>
    <w:rsid w:val="00156A9B"/>
    <w:rsid w:val="001570AE"/>
    <w:rsid w:val="00160972"/>
    <w:rsid w:val="0016263F"/>
    <w:rsid w:val="001650CA"/>
    <w:rsid w:val="00166253"/>
    <w:rsid w:val="00166284"/>
    <w:rsid w:val="001674F1"/>
    <w:rsid w:val="00170676"/>
    <w:rsid w:val="0017215C"/>
    <w:rsid w:val="00173A42"/>
    <w:rsid w:val="00174384"/>
    <w:rsid w:val="001745E3"/>
    <w:rsid w:val="00174947"/>
    <w:rsid w:val="00174BCA"/>
    <w:rsid w:val="00175864"/>
    <w:rsid w:val="00175910"/>
    <w:rsid w:val="00176E10"/>
    <w:rsid w:val="00177D2B"/>
    <w:rsid w:val="00177FF3"/>
    <w:rsid w:val="0018028B"/>
    <w:rsid w:val="001845DF"/>
    <w:rsid w:val="00187AB2"/>
    <w:rsid w:val="0019307D"/>
    <w:rsid w:val="001937C0"/>
    <w:rsid w:val="00193858"/>
    <w:rsid w:val="001944E6"/>
    <w:rsid w:val="00195B6E"/>
    <w:rsid w:val="001977FB"/>
    <w:rsid w:val="001A44E3"/>
    <w:rsid w:val="001A4725"/>
    <w:rsid w:val="001A47B7"/>
    <w:rsid w:val="001A5045"/>
    <w:rsid w:val="001A57D7"/>
    <w:rsid w:val="001A5B64"/>
    <w:rsid w:val="001A61AC"/>
    <w:rsid w:val="001A6F6E"/>
    <w:rsid w:val="001A7DA4"/>
    <w:rsid w:val="001B2250"/>
    <w:rsid w:val="001B40E7"/>
    <w:rsid w:val="001B44F3"/>
    <w:rsid w:val="001B586B"/>
    <w:rsid w:val="001B5A75"/>
    <w:rsid w:val="001C163B"/>
    <w:rsid w:val="001C176D"/>
    <w:rsid w:val="001C2830"/>
    <w:rsid w:val="001C34BC"/>
    <w:rsid w:val="001C595D"/>
    <w:rsid w:val="001C5B0B"/>
    <w:rsid w:val="001C756C"/>
    <w:rsid w:val="001D049B"/>
    <w:rsid w:val="001D1942"/>
    <w:rsid w:val="001D2783"/>
    <w:rsid w:val="001D4155"/>
    <w:rsid w:val="001D60E6"/>
    <w:rsid w:val="001D7780"/>
    <w:rsid w:val="001E0298"/>
    <w:rsid w:val="001E20B2"/>
    <w:rsid w:val="001E34A0"/>
    <w:rsid w:val="001E474E"/>
    <w:rsid w:val="001E4CA4"/>
    <w:rsid w:val="001E7423"/>
    <w:rsid w:val="001F0C23"/>
    <w:rsid w:val="001F41CE"/>
    <w:rsid w:val="001F4D21"/>
    <w:rsid w:val="001F6284"/>
    <w:rsid w:val="001F791D"/>
    <w:rsid w:val="00202B95"/>
    <w:rsid w:val="00204BBB"/>
    <w:rsid w:val="00205E60"/>
    <w:rsid w:val="00207721"/>
    <w:rsid w:val="00207DD1"/>
    <w:rsid w:val="00210520"/>
    <w:rsid w:val="00211A27"/>
    <w:rsid w:val="00212EEB"/>
    <w:rsid w:val="0021398F"/>
    <w:rsid w:val="00217EFF"/>
    <w:rsid w:val="00221716"/>
    <w:rsid w:val="00222C56"/>
    <w:rsid w:val="0022401D"/>
    <w:rsid w:val="00224ADE"/>
    <w:rsid w:val="002279A3"/>
    <w:rsid w:val="00232980"/>
    <w:rsid w:val="0023315D"/>
    <w:rsid w:val="00233D47"/>
    <w:rsid w:val="00237C26"/>
    <w:rsid w:val="00241920"/>
    <w:rsid w:val="00250674"/>
    <w:rsid w:val="00252D6F"/>
    <w:rsid w:val="0025317F"/>
    <w:rsid w:val="0025455A"/>
    <w:rsid w:val="00256242"/>
    <w:rsid w:val="00256AD6"/>
    <w:rsid w:val="00256C67"/>
    <w:rsid w:val="002600EB"/>
    <w:rsid w:val="00260184"/>
    <w:rsid w:val="002602C6"/>
    <w:rsid w:val="00263647"/>
    <w:rsid w:val="002663D8"/>
    <w:rsid w:val="002668F3"/>
    <w:rsid w:val="00267344"/>
    <w:rsid w:val="00274F51"/>
    <w:rsid w:val="002754A5"/>
    <w:rsid w:val="00280B9B"/>
    <w:rsid w:val="00282535"/>
    <w:rsid w:val="00282E08"/>
    <w:rsid w:val="00286530"/>
    <w:rsid w:val="0028720C"/>
    <w:rsid w:val="00291E3C"/>
    <w:rsid w:val="00296250"/>
    <w:rsid w:val="002978DE"/>
    <w:rsid w:val="002A152F"/>
    <w:rsid w:val="002A245E"/>
    <w:rsid w:val="002A469A"/>
    <w:rsid w:val="002A6720"/>
    <w:rsid w:val="002B0283"/>
    <w:rsid w:val="002B0548"/>
    <w:rsid w:val="002B5986"/>
    <w:rsid w:val="002B7DA5"/>
    <w:rsid w:val="002C0B4D"/>
    <w:rsid w:val="002C6677"/>
    <w:rsid w:val="002D0689"/>
    <w:rsid w:val="002D070D"/>
    <w:rsid w:val="002D0C0B"/>
    <w:rsid w:val="002D256F"/>
    <w:rsid w:val="002D2870"/>
    <w:rsid w:val="002D4730"/>
    <w:rsid w:val="002D7D81"/>
    <w:rsid w:val="002E06F7"/>
    <w:rsid w:val="002E32D2"/>
    <w:rsid w:val="002E5337"/>
    <w:rsid w:val="002E5C25"/>
    <w:rsid w:val="002E73D8"/>
    <w:rsid w:val="002F1E90"/>
    <w:rsid w:val="002F3AD5"/>
    <w:rsid w:val="002F47E8"/>
    <w:rsid w:val="002F5DC7"/>
    <w:rsid w:val="002F7720"/>
    <w:rsid w:val="002F7A25"/>
    <w:rsid w:val="002F7E67"/>
    <w:rsid w:val="003004A0"/>
    <w:rsid w:val="00300B68"/>
    <w:rsid w:val="00300DA8"/>
    <w:rsid w:val="003010C3"/>
    <w:rsid w:val="0030247C"/>
    <w:rsid w:val="00302741"/>
    <w:rsid w:val="00302EE5"/>
    <w:rsid w:val="00304950"/>
    <w:rsid w:val="0031195E"/>
    <w:rsid w:val="00311E2F"/>
    <w:rsid w:val="00312BBD"/>
    <w:rsid w:val="00320B1F"/>
    <w:rsid w:val="00320B9D"/>
    <w:rsid w:val="00320CF8"/>
    <w:rsid w:val="00320D11"/>
    <w:rsid w:val="00321AC5"/>
    <w:rsid w:val="0032261F"/>
    <w:rsid w:val="003227C6"/>
    <w:rsid w:val="00342D74"/>
    <w:rsid w:val="0034698C"/>
    <w:rsid w:val="00350DE5"/>
    <w:rsid w:val="00351A63"/>
    <w:rsid w:val="00351C16"/>
    <w:rsid w:val="00357F41"/>
    <w:rsid w:val="00365993"/>
    <w:rsid w:val="0036672E"/>
    <w:rsid w:val="003703C0"/>
    <w:rsid w:val="0037047E"/>
    <w:rsid w:val="00370FFE"/>
    <w:rsid w:val="00371747"/>
    <w:rsid w:val="00371B04"/>
    <w:rsid w:val="0037553E"/>
    <w:rsid w:val="00376EC3"/>
    <w:rsid w:val="0038066E"/>
    <w:rsid w:val="00382983"/>
    <w:rsid w:val="00384AF2"/>
    <w:rsid w:val="00384C66"/>
    <w:rsid w:val="0038766F"/>
    <w:rsid w:val="00390553"/>
    <w:rsid w:val="00390963"/>
    <w:rsid w:val="00392F9A"/>
    <w:rsid w:val="00393108"/>
    <w:rsid w:val="003932D0"/>
    <w:rsid w:val="00395714"/>
    <w:rsid w:val="00397798"/>
    <w:rsid w:val="003A2FDA"/>
    <w:rsid w:val="003A378D"/>
    <w:rsid w:val="003A6182"/>
    <w:rsid w:val="003B17AC"/>
    <w:rsid w:val="003B1EB2"/>
    <w:rsid w:val="003B2790"/>
    <w:rsid w:val="003B2A20"/>
    <w:rsid w:val="003B4922"/>
    <w:rsid w:val="003B4E91"/>
    <w:rsid w:val="003B7086"/>
    <w:rsid w:val="003C074A"/>
    <w:rsid w:val="003C18ED"/>
    <w:rsid w:val="003C2094"/>
    <w:rsid w:val="003C2D7A"/>
    <w:rsid w:val="003C40A1"/>
    <w:rsid w:val="003C46B1"/>
    <w:rsid w:val="003C46D4"/>
    <w:rsid w:val="003C68AB"/>
    <w:rsid w:val="003D009F"/>
    <w:rsid w:val="003D1513"/>
    <w:rsid w:val="003D1F8E"/>
    <w:rsid w:val="003D4174"/>
    <w:rsid w:val="003D5C02"/>
    <w:rsid w:val="003E1955"/>
    <w:rsid w:val="003E2055"/>
    <w:rsid w:val="003E27A5"/>
    <w:rsid w:val="003E2F19"/>
    <w:rsid w:val="003E326E"/>
    <w:rsid w:val="003E43FE"/>
    <w:rsid w:val="003E62F9"/>
    <w:rsid w:val="003F049F"/>
    <w:rsid w:val="003F16F1"/>
    <w:rsid w:val="003F1AEC"/>
    <w:rsid w:val="003F1CD0"/>
    <w:rsid w:val="003F1E01"/>
    <w:rsid w:val="003F34F8"/>
    <w:rsid w:val="003F5347"/>
    <w:rsid w:val="003F6068"/>
    <w:rsid w:val="003F63AC"/>
    <w:rsid w:val="00400922"/>
    <w:rsid w:val="00402038"/>
    <w:rsid w:val="004039C0"/>
    <w:rsid w:val="0040407C"/>
    <w:rsid w:val="004049AB"/>
    <w:rsid w:val="00404E84"/>
    <w:rsid w:val="00410DA2"/>
    <w:rsid w:val="00411467"/>
    <w:rsid w:val="004121A7"/>
    <w:rsid w:val="00412C58"/>
    <w:rsid w:val="004131E6"/>
    <w:rsid w:val="004166FB"/>
    <w:rsid w:val="004171B8"/>
    <w:rsid w:val="0041768F"/>
    <w:rsid w:val="004215B9"/>
    <w:rsid w:val="0042252E"/>
    <w:rsid w:val="00426549"/>
    <w:rsid w:val="00427113"/>
    <w:rsid w:val="004271AC"/>
    <w:rsid w:val="0043672E"/>
    <w:rsid w:val="00437AB9"/>
    <w:rsid w:val="0044077F"/>
    <w:rsid w:val="00442573"/>
    <w:rsid w:val="00443AA9"/>
    <w:rsid w:val="00450271"/>
    <w:rsid w:val="00453B8E"/>
    <w:rsid w:val="004547CA"/>
    <w:rsid w:val="0045480D"/>
    <w:rsid w:val="00460850"/>
    <w:rsid w:val="00462034"/>
    <w:rsid w:val="00462414"/>
    <w:rsid w:val="004636A4"/>
    <w:rsid w:val="00464C8E"/>
    <w:rsid w:val="00465163"/>
    <w:rsid w:val="004679CC"/>
    <w:rsid w:val="00470E2E"/>
    <w:rsid w:val="00471E57"/>
    <w:rsid w:val="00474E89"/>
    <w:rsid w:val="004766B0"/>
    <w:rsid w:val="00480333"/>
    <w:rsid w:val="00480D79"/>
    <w:rsid w:val="00482F2B"/>
    <w:rsid w:val="00483910"/>
    <w:rsid w:val="004868A8"/>
    <w:rsid w:val="00491155"/>
    <w:rsid w:val="00493C89"/>
    <w:rsid w:val="00494EB7"/>
    <w:rsid w:val="004978A5"/>
    <w:rsid w:val="004A34D2"/>
    <w:rsid w:val="004A45D3"/>
    <w:rsid w:val="004A473B"/>
    <w:rsid w:val="004A53B8"/>
    <w:rsid w:val="004A59BC"/>
    <w:rsid w:val="004A5B4B"/>
    <w:rsid w:val="004A5D9A"/>
    <w:rsid w:val="004B091A"/>
    <w:rsid w:val="004B23F2"/>
    <w:rsid w:val="004B2F47"/>
    <w:rsid w:val="004B46D3"/>
    <w:rsid w:val="004B794E"/>
    <w:rsid w:val="004C0AF1"/>
    <w:rsid w:val="004C1BEA"/>
    <w:rsid w:val="004C3883"/>
    <w:rsid w:val="004C4C57"/>
    <w:rsid w:val="004C4FC8"/>
    <w:rsid w:val="004C5434"/>
    <w:rsid w:val="004C678E"/>
    <w:rsid w:val="004D068B"/>
    <w:rsid w:val="004D32C6"/>
    <w:rsid w:val="004D4850"/>
    <w:rsid w:val="004D49B6"/>
    <w:rsid w:val="004D5689"/>
    <w:rsid w:val="004D6003"/>
    <w:rsid w:val="004D64D1"/>
    <w:rsid w:val="004E28F2"/>
    <w:rsid w:val="004E59C3"/>
    <w:rsid w:val="004F05DF"/>
    <w:rsid w:val="004F0FB2"/>
    <w:rsid w:val="004F3682"/>
    <w:rsid w:val="004F412C"/>
    <w:rsid w:val="005005D8"/>
    <w:rsid w:val="00500CBD"/>
    <w:rsid w:val="005010E2"/>
    <w:rsid w:val="005025C0"/>
    <w:rsid w:val="005047CB"/>
    <w:rsid w:val="00506D37"/>
    <w:rsid w:val="00506E78"/>
    <w:rsid w:val="005071E6"/>
    <w:rsid w:val="00510FE6"/>
    <w:rsid w:val="0052009C"/>
    <w:rsid w:val="005206EA"/>
    <w:rsid w:val="00521B77"/>
    <w:rsid w:val="005254FA"/>
    <w:rsid w:val="0052624E"/>
    <w:rsid w:val="00527EF3"/>
    <w:rsid w:val="00531281"/>
    <w:rsid w:val="00531BD1"/>
    <w:rsid w:val="00532F0D"/>
    <w:rsid w:val="00534A52"/>
    <w:rsid w:val="005367BF"/>
    <w:rsid w:val="00540562"/>
    <w:rsid w:val="005415CE"/>
    <w:rsid w:val="00542852"/>
    <w:rsid w:val="0054348F"/>
    <w:rsid w:val="0054384E"/>
    <w:rsid w:val="00547687"/>
    <w:rsid w:val="005516CE"/>
    <w:rsid w:val="0055352A"/>
    <w:rsid w:val="00560238"/>
    <w:rsid w:val="00564B13"/>
    <w:rsid w:val="005657A4"/>
    <w:rsid w:val="00566752"/>
    <w:rsid w:val="005675E9"/>
    <w:rsid w:val="00571DA5"/>
    <w:rsid w:val="00577727"/>
    <w:rsid w:val="005802F4"/>
    <w:rsid w:val="00580425"/>
    <w:rsid w:val="00580472"/>
    <w:rsid w:val="00580B26"/>
    <w:rsid w:val="00584520"/>
    <w:rsid w:val="00586784"/>
    <w:rsid w:val="005870BB"/>
    <w:rsid w:val="00587E64"/>
    <w:rsid w:val="00591BE4"/>
    <w:rsid w:val="00592455"/>
    <w:rsid w:val="00592A34"/>
    <w:rsid w:val="00592F90"/>
    <w:rsid w:val="00597677"/>
    <w:rsid w:val="005A1899"/>
    <w:rsid w:val="005A3D99"/>
    <w:rsid w:val="005A4650"/>
    <w:rsid w:val="005A7A97"/>
    <w:rsid w:val="005B29E8"/>
    <w:rsid w:val="005B2E84"/>
    <w:rsid w:val="005B5347"/>
    <w:rsid w:val="005B6966"/>
    <w:rsid w:val="005B6BCC"/>
    <w:rsid w:val="005B77EF"/>
    <w:rsid w:val="005B78A4"/>
    <w:rsid w:val="005C0ED9"/>
    <w:rsid w:val="005C23A4"/>
    <w:rsid w:val="005C472B"/>
    <w:rsid w:val="005C4E3B"/>
    <w:rsid w:val="005C502A"/>
    <w:rsid w:val="005D0BE6"/>
    <w:rsid w:val="005D61A5"/>
    <w:rsid w:val="005D720F"/>
    <w:rsid w:val="005E1C41"/>
    <w:rsid w:val="005E3EA0"/>
    <w:rsid w:val="005E57D8"/>
    <w:rsid w:val="005E639B"/>
    <w:rsid w:val="005F524A"/>
    <w:rsid w:val="006013C0"/>
    <w:rsid w:val="00603BF7"/>
    <w:rsid w:val="00605C90"/>
    <w:rsid w:val="0060765E"/>
    <w:rsid w:val="00610E5B"/>
    <w:rsid w:val="00611646"/>
    <w:rsid w:val="00611910"/>
    <w:rsid w:val="00612473"/>
    <w:rsid w:val="006207DF"/>
    <w:rsid w:val="00623790"/>
    <w:rsid w:val="0062444C"/>
    <w:rsid w:val="006314B4"/>
    <w:rsid w:val="00631620"/>
    <w:rsid w:val="00631810"/>
    <w:rsid w:val="00631902"/>
    <w:rsid w:val="0063206D"/>
    <w:rsid w:val="00632373"/>
    <w:rsid w:val="006334E4"/>
    <w:rsid w:val="00633E4E"/>
    <w:rsid w:val="0063483B"/>
    <w:rsid w:val="006356DA"/>
    <w:rsid w:val="006365AF"/>
    <w:rsid w:val="00636D25"/>
    <w:rsid w:val="00636F52"/>
    <w:rsid w:val="00637827"/>
    <w:rsid w:val="00642121"/>
    <w:rsid w:val="00643480"/>
    <w:rsid w:val="006473C8"/>
    <w:rsid w:val="006504C0"/>
    <w:rsid w:val="00655EB8"/>
    <w:rsid w:val="00661249"/>
    <w:rsid w:val="00664722"/>
    <w:rsid w:val="00667AC9"/>
    <w:rsid w:val="00671CD1"/>
    <w:rsid w:val="006741A3"/>
    <w:rsid w:val="00674F80"/>
    <w:rsid w:val="00675CF6"/>
    <w:rsid w:val="006762C9"/>
    <w:rsid w:val="00680011"/>
    <w:rsid w:val="00680F6D"/>
    <w:rsid w:val="006840C1"/>
    <w:rsid w:val="00695FF6"/>
    <w:rsid w:val="00697CD3"/>
    <w:rsid w:val="006A0192"/>
    <w:rsid w:val="006A1A34"/>
    <w:rsid w:val="006A2434"/>
    <w:rsid w:val="006A2B3C"/>
    <w:rsid w:val="006A4774"/>
    <w:rsid w:val="006A6F04"/>
    <w:rsid w:val="006A6F8D"/>
    <w:rsid w:val="006B1A0E"/>
    <w:rsid w:val="006B1EAF"/>
    <w:rsid w:val="006B398A"/>
    <w:rsid w:val="006B3EBA"/>
    <w:rsid w:val="006B580C"/>
    <w:rsid w:val="006B5A63"/>
    <w:rsid w:val="006C1632"/>
    <w:rsid w:val="006C2A55"/>
    <w:rsid w:val="006C5B5B"/>
    <w:rsid w:val="006C5B91"/>
    <w:rsid w:val="006D0864"/>
    <w:rsid w:val="006D4BB9"/>
    <w:rsid w:val="006D4F58"/>
    <w:rsid w:val="006D69DD"/>
    <w:rsid w:val="006D6C6A"/>
    <w:rsid w:val="006E0717"/>
    <w:rsid w:val="006E47D9"/>
    <w:rsid w:val="006E7CC9"/>
    <w:rsid w:val="006F0FB0"/>
    <w:rsid w:val="006F129D"/>
    <w:rsid w:val="006F24F5"/>
    <w:rsid w:val="006F6BE4"/>
    <w:rsid w:val="00701827"/>
    <w:rsid w:val="00702442"/>
    <w:rsid w:val="00710CB5"/>
    <w:rsid w:val="00710F5B"/>
    <w:rsid w:val="00711BF8"/>
    <w:rsid w:val="00712195"/>
    <w:rsid w:val="00713724"/>
    <w:rsid w:val="00713742"/>
    <w:rsid w:val="00714587"/>
    <w:rsid w:val="00715B63"/>
    <w:rsid w:val="00722593"/>
    <w:rsid w:val="007250AF"/>
    <w:rsid w:val="00727C4F"/>
    <w:rsid w:val="0073434E"/>
    <w:rsid w:val="00734F9F"/>
    <w:rsid w:val="00740B95"/>
    <w:rsid w:val="0074264D"/>
    <w:rsid w:val="00743F7A"/>
    <w:rsid w:val="0074577A"/>
    <w:rsid w:val="00745FF6"/>
    <w:rsid w:val="00755514"/>
    <w:rsid w:val="0075616F"/>
    <w:rsid w:val="007576CC"/>
    <w:rsid w:val="00757843"/>
    <w:rsid w:val="00761CBA"/>
    <w:rsid w:val="00762866"/>
    <w:rsid w:val="0076353E"/>
    <w:rsid w:val="00765FB4"/>
    <w:rsid w:val="00766F69"/>
    <w:rsid w:val="007670A5"/>
    <w:rsid w:val="00767DA9"/>
    <w:rsid w:val="00773547"/>
    <w:rsid w:val="007746A2"/>
    <w:rsid w:val="007747BF"/>
    <w:rsid w:val="00775F63"/>
    <w:rsid w:val="007773F9"/>
    <w:rsid w:val="00780FEE"/>
    <w:rsid w:val="007826DF"/>
    <w:rsid w:val="0078285E"/>
    <w:rsid w:val="007833C8"/>
    <w:rsid w:val="007837D7"/>
    <w:rsid w:val="00784343"/>
    <w:rsid w:val="00784685"/>
    <w:rsid w:val="00786FD3"/>
    <w:rsid w:val="007874DF"/>
    <w:rsid w:val="007963A7"/>
    <w:rsid w:val="00796693"/>
    <w:rsid w:val="00797613"/>
    <w:rsid w:val="00797C97"/>
    <w:rsid w:val="007A33F3"/>
    <w:rsid w:val="007A359F"/>
    <w:rsid w:val="007A4BC0"/>
    <w:rsid w:val="007A4FF3"/>
    <w:rsid w:val="007A64CB"/>
    <w:rsid w:val="007A722F"/>
    <w:rsid w:val="007A7604"/>
    <w:rsid w:val="007A7E24"/>
    <w:rsid w:val="007B196D"/>
    <w:rsid w:val="007B4188"/>
    <w:rsid w:val="007B71D5"/>
    <w:rsid w:val="007B7CFC"/>
    <w:rsid w:val="007C4244"/>
    <w:rsid w:val="007C45B4"/>
    <w:rsid w:val="007D21F4"/>
    <w:rsid w:val="007D2240"/>
    <w:rsid w:val="007D3273"/>
    <w:rsid w:val="007D482C"/>
    <w:rsid w:val="007D5355"/>
    <w:rsid w:val="007D5620"/>
    <w:rsid w:val="007D5996"/>
    <w:rsid w:val="007D6F56"/>
    <w:rsid w:val="007D7264"/>
    <w:rsid w:val="007E1F09"/>
    <w:rsid w:val="007F4F6B"/>
    <w:rsid w:val="007F71C9"/>
    <w:rsid w:val="007F7E4D"/>
    <w:rsid w:val="00801010"/>
    <w:rsid w:val="0080139E"/>
    <w:rsid w:val="008038F1"/>
    <w:rsid w:val="00803A2D"/>
    <w:rsid w:val="00806202"/>
    <w:rsid w:val="00806CAF"/>
    <w:rsid w:val="00810500"/>
    <w:rsid w:val="00816923"/>
    <w:rsid w:val="00822382"/>
    <w:rsid w:val="00826102"/>
    <w:rsid w:val="00826F5B"/>
    <w:rsid w:val="0082713C"/>
    <w:rsid w:val="00832403"/>
    <w:rsid w:val="008325DB"/>
    <w:rsid w:val="00832F1B"/>
    <w:rsid w:val="00834B52"/>
    <w:rsid w:val="008354DC"/>
    <w:rsid w:val="00836137"/>
    <w:rsid w:val="00836561"/>
    <w:rsid w:val="00836730"/>
    <w:rsid w:val="00836C75"/>
    <w:rsid w:val="0084365A"/>
    <w:rsid w:val="0084487C"/>
    <w:rsid w:val="00845709"/>
    <w:rsid w:val="00853864"/>
    <w:rsid w:val="00854754"/>
    <w:rsid w:val="00855B0D"/>
    <w:rsid w:val="00856482"/>
    <w:rsid w:val="00857B8B"/>
    <w:rsid w:val="008629DC"/>
    <w:rsid w:val="0086320E"/>
    <w:rsid w:val="0086341D"/>
    <w:rsid w:val="008655C2"/>
    <w:rsid w:val="00866405"/>
    <w:rsid w:val="00873F55"/>
    <w:rsid w:val="00874DAB"/>
    <w:rsid w:val="008762A5"/>
    <w:rsid w:val="008768BC"/>
    <w:rsid w:val="0088085B"/>
    <w:rsid w:val="00885B06"/>
    <w:rsid w:val="0089336B"/>
    <w:rsid w:val="00894F7C"/>
    <w:rsid w:val="00895095"/>
    <w:rsid w:val="00895136"/>
    <w:rsid w:val="008958CB"/>
    <w:rsid w:val="00895DC2"/>
    <w:rsid w:val="00897589"/>
    <w:rsid w:val="008A28F8"/>
    <w:rsid w:val="008A2B28"/>
    <w:rsid w:val="008A394B"/>
    <w:rsid w:val="008A3BE7"/>
    <w:rsid w:val="008A465E"/>
    <w:rsid w:val="008B18D7"/>
    <w:rsid w:val="008B2463"/>
    <w:rsid w:val="008B5062"/>
    <w:rsid w:val="008B545B"/>
    <w:rsid w:val="008B703D"/>
    <w:rsid w:val="008C136E"/>
    <w:rsid w:val="008C2C76"/>
    <w:rsid w:val="008C3A1C"/>
    <w:rsid w:val="008C41F2"/>
    <w:rsid w:val="008C6EAE"/>
    <w:rsid w:val="008D1CC6"/>
    <w:rsid w:val="008D7A17"/>
    <w:rsid w:val="008E17FF"/>
    <w:rsid w:val="008E2529"/>
    <w:rsid w:val="008E33CD"/>
    <w:rsid w:val="008E5066"/>
    <w:rsid w:val="008E5A89"/>
    <w:rsid w:val="008E640F"/>
    <w:rsid w:val="008F1054"/>
    <w:rsid w:val="008F445E"/>
    <w:rsid w:val="008F54E5"/>
    <w:rsid w:val="008F567B"/>
    <w:rsid w:val="008F6760"/>
    <w:rsid w:val="008F6CBC"/>
    <w:rsid w:val="00900A4D"/>
    <w:rsid w:val="00900C95"/>
    <w:rsid w:val="00903614"/>
    <w:rsid w:val="00904C25"/>
    <w:rsid w:val="00904D16"/>
    <w:rsid w:val="00904E37"/>
    <w:rsid w:val="009063AD"/>
    <w:rsid w:val="00907375"/>
    <w:rsid w:val="00912396"/>
    <w:rsid w:val="00913256"/>
    <w:rsid w:val="00914157"/>
    <w:rsid w:val="0092058C"/>
    <w:rsid w:val="00921979"/>
    <w:rsid w:val="009311BC"/>
    <w:rsid w:val="0093347E"/>
    <w:rsid w:val="009353E2"/>
    <w:rsid w:val="00937AFA"/>
    <w:rsid w:val="00941902"/>
    <w:rsid w:val="00944F82"/>
    <w:rsid w:val="00946125"/>
    <w:rsid w:val="009509B2"/>
    <w:rsid w:val="009534E5"/>
    <w:rsid w:val="00955853"/>
    <w:rsid w:val="00955F76"/>
    <w:rsid w:val="009566E2"/>
    <w:rsid w:val="009577DE"/>
    <w:rsid w:val="00957C5F"/>
    <w:rsid w:val="00960781"/>
    <w:rsid w:val="009636AC"/>
    <w:rsid w:val="009663BC"/>
    <w:rsid w:val="00971EA2"/>
    <w:rsid w:val="009756C1"/>
    <w:rsid w:val="0098482C"/>
    <w:rsid w:val="009861A1"/>
    <w:rsid w:val="00987129"/>
    <w:rsid w:val="0098737C"/>
    <w:rsid w:val="0098777C"/>
    <w:rsid w:val="00987C40"/>
    <w:rsid w:val="009902C1"/>
    <w:rsid w:val="0099391A"/>
    <w:rsid w:val="00997339"/>
    <w:rsid w:val="009A054F"/>
    <w:rsid w:val="009A1D12"/>
    <w:rsid w:val="009A1D66"/>
    <w:rsid w:val="009A4052"/>
    <w:rsid w:val="009B1482"/>
    <w:rsid w:val="009B3685"/>
    <w:rsid w:val="009B39C5"/>
    <w:rsid w:val="009B594F"/>
    <w:rsid w:val="009B5EE7"/>
    <w:rsid w:val="009B6DC3"/>
    <w:rsid w:val="009B750E"/>
    <w:rsid w:val="009B7F11"/>
    <w:rsid w:val="009C01FE"/>
    <w:rsid w:val="009C0400"/>
    <w:rsid w:val="009C1018"/>
    <w:rsid w:val="009C374E"/>
    <w:rsid w:val="009C548C"/>
    <w:rsid w:val="009C7072"/>
    <w:rsid w:val="009C79A8"/>
    <w:rsid w:val="009D2DBA"/>
    <w:rsid w:val="009D5700"/>
    <w:rsid w:val="009D6543"/>
    <w:rsid w:val="009D6D8C"/>
    <w:rsid w:val="009D762D"/>
    <w:rsid w:val="009D7EDB"/>
    <w:rsid w:val="009E25BD"/>
    <w:rsid w:val="009E2819"/>
    <w:rsid w:val="009E3760"/>
    <w:rsid w:val="009E4C8D"/>
    <w:rsid w:val="009F02E6"/>
    <w:rsid w:val="009F2EA0"/>
    <w:rsid w:val="009F5B13"/>
    <w:rsid w:val="009F6E35"/>
    <w:rsid w:val="00A03824"/>
    <w:rsid w:val="00A0450F"/>
    <w:rsid w:val="00A075A4"/>
    <w:rsid w:val="00A12160"/>
    <w:rsid w:val="00A12849"/>
    <w:rsid w:val="00A13A50"/>
    <w:rsid w:val="00A20C02"/>
    <w:rsid w:val="00A22B3E"/>
    <w:rsid w:val="00A22CC4"/>
    <w:rsid w:val="00A23A93"/>
    <w:rsid w:val="00A245C4"/>
    <w:rsid w:val="00A24D9B"/>
    <w:rsid w:val="00A24E50"/>
    <w:rsid w:val="00A25BF4"/>
    <w:rsid w:val="00A3149E"/>
    <w:rsid w:val="00A34C94"/>
    <w:rsid w:val="00A369D6"/>
    <w:rsid w:val="00A36CB0"/>
    <w:rsid w:val="00A37C2C"/>
    <w:rsid w:val="00A40152"/>
    <w:rsid w:val="00A4177F"/>
    <w:rsid w:val="00A4198F"/>
    <w:rsid w:val="00A43C97"/>
    <w:rsid w:val="00A4412B"/>
    <w:rsid w:val="00A4601D"/>
    <w:rsid w:val="00A47F45"/>
    <w:rsid w:val="00A47FBB"/>
    <w:rsid w:val="00A57CF0"/>
    <w:rsid w:val="00A6175C"/>
    <w:rsid w:val="00A6479A"/>
    <w:rsid w:val="00A65B6B"/>
    <w:rsid w:val="00A67F2F"/>
    <w:rsid w:val="00A723AB"/>
    <w:rsid w:val="00A756C2"/>
    <w:rsid w:val="00A76B11"/>
    <w:rsid w:val="00A76DC5"/>
    <w:rsid w:val="00A77105"/>
    <w:rsid w:val="00A81CA9"/>
    <w:rsid w:val="00A85DCF"/>
    <w:rsid w:val="00A8638B"/>
    <w:rsid w:val="00A90190"/>
    <w:rsid w:val="00A90FDA"/>
    <w:rsid w:val="00A91786"/>
    <w:rsid w:val="00A97911"/>
    <w:rsid w:val="00AA0977"/>
    <w:rsid w:val="00AA1DA4"/>
    <w:rsid w:val="00AA6514"/>
    <w:rsid w:val="00AB250C"/>
    <w:rsid w:val="00AB641A"/>
    <w:rsid w:val="00AB66FD"/>
    <w:rsid w:val="00AB7FBA"/>
    <w:rsid w:val="00AC1E39"/>
    <w:rsid w:val="00AC2F15"/>
    <w:rsid w:val="00AC31D8"/>
    <w:rsid w:val="00AC4CA3"/>
    <w:rsid w:val="00AD491B"/>
    <w:rsid w:val="00AD5ED9"/>
    <w:rsid w:val="00AE141D"/>
    <w:rsid w:val="00AE170E"/>
    <w:rsid w:val="00AE1AAB"/>
    <w:rsid w:val="00AE28A5"/>
    <w:rsid w:val="00AE3AC8"/>
    <w:rsid w:val="00AE480E"/>
    <w:rsid w:val="00AE4A83"/>
    <w:rsid w:val="00AE6E14"/>
    <w:rsid w:val="00AF22DD"/>
    <w:rsid w:val="00AF3476"/>
    <w:rsid w:val="00AF4789"/>
    <w:rsid w:val="00AF703F"/>
    <w:rsid w:val="00AF7DD9"/>
    <w:rsid w:val="00B04B2D"/>
    <w:rsid w:val="00B140B6"/>
    <w:rsid w:val="00B1563C"/>
    <w:rsid w:val="00B16876"/>
    <w:rsid w:val="00B17878"/>
    <w:rsid w:val="00B20DE3"/>
    <w:rsid w:val="00B23895"/>
    <w:rsid w:val="00B26E67"/>
    <w:rsid w:val="00B279BD"/>
    <w:rsid w:val="00B32DA3"/>
    <w:rsid w:val="00B33981"/>
    <w:rsid w:val="00B41082"/>
    <w:rsid w:val="00B42D28"/>
    <w:rsid w:val="00B44405"/>
    <w:rsid w:val="00B46DDD"/>
    <w:rsid w:val="00B50737"/>
    <w:rsid w:val="00B50BAC"/>
    <w:rsid w:val="00B51D69"/>
    <w:rsid w:val="00B52800"/>
    <w:rsid w:val="00B52F64"/>
    <w:rsid w:val="00B5593C"/>
    <w:rsid w:val="00B604A1"/>
    <w:rsid w:val="00B613F6"/>
    <w:rsid w:val="00B629D2"/>
    <w:rsid w:val="00B63839"/>
    <w:rsid w:val="00B6547C"/>
    <w:rsid w:val="00B6591A"/>
    <w:rsid w:val="00B667CE"/>
    <w:rsid w:val="00B71B1B"/>
    <w:rsid w:val="00B74DE7"/>
    <w:rsid w:val="00B75A9A"/>
    <w:rsid w:val="00B75C1D"/>
    <w:rsid w:val="00B76238"/>
    <w:rsid w:val="00B7666F"/>
    <w:rsid w:val="00B774E0"/>
    <w:rsid w:val="00B81A9A"/>
    <w:rsid w:val="00B82272"/>
    <w:rsid w:val="00B8620D"/>
    <w:rsid w:val="00B865D6"/>
    <w:rsid w:val="00B91316"/>
    <w:rsid w:val="00B91337"/>
    <w:rsid w:val="00B92C95"/>
    <w:rsid w:val="00B94E75"/>
    <w:rsid w:val="00BA14E0"/>
    <w:rsid w:val="00BA169D"/>
    <w:rsid w:val="00BA4706"/>
    <w:rsid w:val="00BB1176"/>
    <w:rsid w:val="00BB2629"/>
    <w:rsid w:val="00BB2FE1"/>
    <w:rsid w:val="00BB722A"/>
    <w:rsid w:val="00BB7A3B"/>
    <w:rsid w:val="00BC4A23"/>
    <w:rsid w:val="00BC5136"/>
    <w:rsid w:val="00BC7ECF"/>
    <w:rsid w:val="00BD2341"/>
    <w:rsid w:val="00BD2C7E"/>
    <w:rsid w:val="00BD62D1"/>
    <w:rsid w:val="00BD637E"/>
    <w:rsid w:val="00BE250B"/>
    <w:rsid w:val="00BE4805"/>
    <w:rsid w:val="00BE4EE8"/>
    <w:rsid w:val="00BE5E26"/>
    <w:rsid w:val="00BE70FD"/>
    <w:rsid w:val="00BF013F"/>
    <w:rsid w:val="00BF44DF"/>
    <w:rsid w:val="00BF5282"/>
    <w:rsid w:val="00BF71F4"/>
    <w:rsid w:val="00BF7769"/>
    <w:rsid w:val="00C011AA"/>
    <w:rsid w:val="00C016B5"/>
    <w:rsid w:val="00C02E5B"/>
    <w:rsid w:val="00C03695"/>
    <w:rsid w:val="00C039DC"/>
    <w:rsid w:val="00C104D4"/>
    <w:rsid w:val="00C13402"/>
    <w:rsid w:val="00C1408A"/>
    <w:rsid w:val="00C14644"/>
    <w:rsid w:val="00C15B31"/>
    <w:rsid w:val="00C16ED8"/>
    <w:rsid w:val="00C207ED"/>
    <w:rsid w:val="00C20935"/>
    <w:rsid w:val="00C216B6"/>
    <w:rsid w:val="00C2326F"/>
    <w:rsid w:val="00C23AAC"/>
    <w:rsid w:val="00C23D94"/>
    <w:rsid w:val="00C24C4C"/>
    <w:rsid w:val="00C30A52"/>
    <w:rsid w:val="00C33749"/>
    <w:rsid w:val="00C3432C"/>
    <w:rsid w:val="00C352FE"/>
    <w:rsid w:val="00C35899"/>
    <w:rsid w:val="00C4733A"/>
    <w:rsid w:val="00C536B0"/>
    <w:rsid w:val="00C56FC1"/>
    <w:rsid w:val="00C6298E"/>
    <w:rsid w:val="00C668AB"/>
    <w:rsid w:val="00C66D4D"/>
    <w:rsid w:val="00C66E63"/>
    <w:rsid w:val="00C67088"/>
    <w:rsid w:val="00C803E9"/>
    <w:rsid w:val="00C80CFD"/>
    <w:rsid w:val="00C83750"/>
    <w:rsid w:val="00C83835"/>
    <w:rsid w:val="00C84D31"/>
    <w:rsid w:val="00C864FA"/>
    <w:rsid w:val="00C9005C"/>
    <w:rsid w:val="00C900D7"/>
    <w:rsid w:val="00CA56E1"/>
    <w:rsid w:val="00CA66F1"/>
    <w:rsid w:val="00CA6A74"/>
    <w:rsid w:val="00CA729E"/>
    <w:rsid w:val="00CB1E16"/>
    <w:rsid w:val="00CB20C7"/>
    <w:rsid w:val="00CB415C"/>
    <w:rsid w:val="00CB4236"/>
    <w:rsid w:val="00CC0D8B"/>
    <w:rsid w:val="00CC701D"/>
    <w:rsid w:val="00CD1521"/>
    <w:rsid w:val="00CD5997"/>
    <w:rsid w:val="00CD5F03"/>
    <w:rsid w:val="00CD70B8"/>
    <w:rsid w:val="00CD781D"/>
    <w:rsid w:val="00CE2220"/>
    <w:rsid w:val="00CE3AAC"/>
    <w:rsid w:val="00CE482E"/>
    <w:rsid w:val="00CE710E"/>
    <w:rsid w:val="00CE7A46"/>
    <w:rsid w:val="00CF02C8"/>
    <w:rsid w:val="00CF19A1"/>
    <w:rsid w:val="00CF212E"/>
    <w:rsid w:val="00CF35FF"/>
    <w:rsid w:val="00CF36ED"/>
    <w:rsid w:val="00CF5D1F"/>
    <w:rsid w:val="00CF676A"/>
    <w:rsid w:val="00D0060F"/>
    <w:rsid w:val="00D03C6B"/>
    <w:rsid w:val="00D16F31"/>
    <w:rsid w:val="00D16F8F"/>
    <w:rsid w:val="00D17BDD"/>
    <w:rsid w:val="00D200BF"/>
    <w:rsid w:val="00D22311"/>
    <w:rsid w:val="00D2232F"/>
    <w:rsid w:val="00D23AFB"/>
    <w:rsid w:val="00D249F3"/>
    <w:rsid w:val="00D322BE"/>
    <w:rsid w:val="00D34BA9"/>
    <w:rsid w:val="00D4016E"/>
    <w:rsid w:val="00D42341"/>
    <w:rsid w:val="00D463DA"/>
    <w:rsid w:val="00D464E1"/>
    <w:rsid w:val="00D46B89"/>
    <w:rsid w:val="00D4773A"/>
    <w:rsid w:val="00D5178B"/>
    <w:rsid w:val="00D529EF"/>
    <w:rsid w:val="00D64185"/>
    <w:rsid w:val="00D64637"/>
    <w:rsid w:val="00D6516E"/>
    <w:rsid w:val="00D66089"/>
    <w:rsid w:val="00D66BDF"/>
    <w:rsid w:val="00D67601"/>
    <w:rsid w:val="00D67C4E"/>
    <w:rsid w:val="00D7174D"/>
    <w:rsid w:val="00D7249D"/>
    <w:rsid w:val="00D72A5A"/>
    <w:rsid w:val="00D739CB"/>
    <w:rsid w:val="00D75ADF"/>
    <w:rsid w:val="00D77D30"/>
    <w:rsid w:val="00D802C7"/>
    <w:rsid w:val="00D805D7"/>
    <w:rsid w:val="00D813C8"/>
    <w:rsid w:val="00D82237"/>
    <w:rsid w:val="00D84C5E"/>
    <w:rsid w:val="00D9077F"/>
    <w:rsid w:val="00D94727"/>
    <w:rsid w:val="00DA02D1"/>
    <w:rsid w:val="00DA270A"/>
    <w:rsid w:val="00DA7F2C"/>
    <w:rsid w:val="00DB08B5"/>
    <w:rsid w:val="00DB1482"/>
    <w:rsid w:val="00DB37C1"/>
    <w:rsid w:val="00DB3C47"/>
    <w:rsid w:val="00DB4D82"/>
    <w:rsid w:val="00DB58D9"/>
    <w:rsid w:val="00DB72C1"/>
    <w:rsid w:val="00DB7F98"/>
    <w:rsid w:val="00DC0C27"/>
    <w:rsid w:val="00DC1B62"/>
    <w:rsid w:val="00DC39EF"/>
    <w:rsid w:val="00DC434E"/>
    <w:rsid w:val="00DC6A16"/>
    <w:rsid w:val="00DC7589"/>
    <w:rsid w:val="00DD2E6A"/>
    <w:rsid w:val="00DE04BB"/>
    <w:rsid w:val="00DE0B08"/>
    <w:rsid w:val="00DE52F9"/>
    <w:rsid w:val="00DE7774"/>
    <w:rsid w:val="00DF1904"/>
    <w:rsid w:val="00DF4409"/>
    <w:rsid w:val="00DF629D"/>
    <w:rsid w:val="00DF7D9B"/>
    <w:rsid w:val="00E00114"/>
    <w:rsid w:val="00E023C7"/>
    <w:rsid w:val="00E02757"/>
    <w:rsid w:val="00E05E2B"/>
    <w:rsid w:val="00E073CA"/>
    <w:rsid w:val="00E07A2D"/>
    <w:rsid w:val="00E10588"/>
    <w:rsid w:val="00E1125C"/>
    <w:rsid w:val="00E12E4C"/>
    <w:rsid w:val="00E139B4"/>
    <w:rsid w:val="00E13A0C"/>
    <w:rsid w:val="00E1415F"/>
    <w:rsid w:val="00E16841"/>
    <w:rsid w:val="00E170FE"/>
    <w:rsid w:val="00E171DD"/>
    <w:rsid w:val="00E20072"/>
    <w:rsid w:val="00E21B5C"/>
    <w:rsid w:val="00E23171"/>
    <w:rsid w:val="00E23C88"/>
    <w:rsid w:val="00E24FD7"/>
    <w:rsid w:val="00E25DC5"/>
    <w:rsid w:val="00E30580"/>
    <w:rsid w:val="00E30F69"/>
    <w:rsid w:val="00E3533B"/>
    <w:rsid w:val="00E43148"/>
    <w:rsid w:val="00E44B75"/>
    <w:rsid w:val="00E45778"/>
    <w:rsid w:val="00E45D34"/>
    <w:rsid w:val="00E45E00"/>
    <w:rsid w:val="00E46A57"/>
    <w:rsid w:val="00E475B5"/>
    <w:rsid w:val="00E501A6"/>
    <w:rsid w:val="00E547EA"/>
    <w:rsid w:val="00E551E1"/>
    <w:rsid w:val="00E5612D"/>
    <w:rsid w:val="00E579C9"/>
    <w:rsid w:val="00E57A97"/>
    <w:rsid w:val="00E644B5"/>
    <w:rsid w:val="00E64FF1"/>
    <w:rsid w:val="00E67516"/>
    <w:rsid w:val="00E7185F"/>
    <w:rsid w:val="00E72242"/>
    <w:rsid w:val="00E748FC"/>
    <w:rsid w:val="00E75292"/>
    <w:rsid w:val="00E75BF7"/>
    <w:rsid w:val="00E76C48"/>
    <w:rsid w:val="00E773E2"/>
    <w:rsid w:val="00E7766D"/>
    <w:rsid w:val="00E81B73"/>
    <w:rsid w:val="00E825A2"/>
    <w:rsid w:val="00E8482B"/>
    <w:rsid w:val="00E86198"/>
    <w:rsid w:val="00E863F7"/>
    <w:rsid w:val="00E91E99"/>
    <w:rsid w:val="00E949C0"/>
    <w:rsid w:val="00E9664D"/>
    <w:rsid w:val="00EA09CA"/>
    <w:rsid w:val="00EA1C77"/>
    <w:rsid w:val="00EA287E"/>
    <w:rsid w:val="00EA2D63"/>
    <w:rsid w:val="00EA7A5E"/>
    <w:rsid w:val="00EB1F11"/>
    <w:rsid w:val="00EB2A51"/>
    <w:rsid w:val="00EB4B69"/>
    <w:rsid w:val="00EB54BA"/>
    <w:rsid w:val="00EB59BD"/>
    <w:rsid w:val="00EB6297"/>
    <w:rsid w:val="00EB7235"/>
    <w:rsid w:val="00EB7C33"/>
    <w:rsid w:val="00EC1133"/>
    <w:rsid w:val="00EC47A0"/>
    <w:rsid w:val="00EC54B4"/>
    <w:rsid w:val="00EC7927"/>
    <w:rsid w:val="00EC7D4A"/>
    <w:rsid w:val="00ED0BFD"/>
    <w:rsid w:val="00ED3891"/>
    <w:rsid w:val="00ED5681"/>
    <w:rsid w:val="00ED7792"/>
    <w:rsid w:val="00EE2410"/>
    <w:rsid w:val="00EE248B"/>
    <w:rsid w:val="00EE3698"/>
    <w:rsid w:val="00EE546B"/>
    <w:rsid w:val="00EE6570"/>
    <w:rsid w:val="00EF068A"/>
    <w:rsid w:val="00EF0A6F"/>
    <w:rsid w:val="00EF0F1E"/>
    <w:rsid w:val="00EF1AFD"/>
    <w:rsid w:val="00F014F8"/>
    <w:rsid w:val="00F0452A"/>
    <w:rsid w:val="00F0511D"/>
    <w:rsid w:val="00F078EF"/>
    <w:rsid w:val="00F16138"/>
    <w:rsid w:val="00F21274"/>
    <w:rsid w:val="00F23489"/>
    <w:rsid w:val="00F240F3"/>
    <w:rsid w:val="00F24D99"/>
    <w:rsid w:val="00F26F9E"/>
    <w:rsid w:val="00F276A9"/>
    <w:rsid w:val="00F276CC"/>
    <w:rsid w:val="00F35A51"/>
    <w:rsid w:val="00F35A5C"/>
    <w:rsid w:val="00F405D0"/>
    <w:rsid w:val="00F40B71"/>
    <w:rsid w:val="00F41F84"/>
    <w:rsid w:val="00F44B42"/>
    <w:rsid w:val="00F46F26"/>
    <w:rsid w:val="00F50653"/>
    <w:rsid w:val="00F50CBA"/>
    <w:rsid w:val="00F517DB"/>
    <w:rsid w:val="00F518F4"/>
    <w:rsid w:val="00F52414"/>
    <w:rsid w:val="00F5292B"/>
    <w:rsid w:val="00F559BB"/>
    <w:rsid w:val="00F622DA"/>
    <w:rsid w:val="00F638C2"/>
    <w:rsid w:val="00F65D87"/>
    <w:rsid w:val="00F741F2"/>
    <w:rsid w:val="00F742F3"/>
    <w:rsid w:val="00F75313"/>
    <w:rsid w:val="00F77085"/>
    <w:rsid w:val="00F772A1"/>
    <w:rsid w:val="00F80B97"/>
    <w:rsid w:val="00F81C47"/>
    <w:rsid w:val="00F948C2"/>
    <w:rsid w:val="00F96A0C"/>
    <w:rsid w:val="00FA05E6"/>
    <w:rsid w:val="00FA1F9E"/>
    <w:rsid w:val="00FA266C"/>
    <w:rsid w:val="00FA285E"/>
    <w:rsid w:val="00FA44AE"/>
    <w:rsid w:val="00FB0066"/>
    <w:rsid w:val="00FB0D76"/>
    <w:rsid w:val="00FB3519"/>
    <w:rsid w:val="00FB5C7D"/>
    <w:rsid w:val="00FB5D18"/>
    <w:rsid w:val="00FB6497"/>
    <w:rsid w:val="00FB7733"/>
    <w:rsid w:val="00FC0F5B"/>
    <w:rsid w:val="00FC1763"/>
    <w:rsid w:val="00FC1895"/>
    <w:rsid w:val="00FC1E4C"/>
    <w:rsid w:val="00FC2A70"/>
    <w:rsid w:val="00FC369C"/>
    <w:rsid w:val="00FC5103"/>
    <w:rsid w:val="00FC712D"/>
    <w:rsid w:val="00FD01D4"/>
    <w:rsid w:val="00FD5044"/>
    <w:rsid w:val="00FD601B"/>
    <w:rsid w:val="00FD6459"/>
    <w:rsid w:val="00FD6610"/>
    <w:rsid w:val="00FD7693"/>
    <w:rsid w:val="00FE2C73"/>
    <w:rsid w:val="00FE37FB"/>
    <w:rsid w:val="00FE7488"/>
    <w:rsid w:val="0490883C"/>
    <w:rsid w:val="0C5D3E7D"/>
    <w:rsid w:val="0CE010B9"/>
    <w:rsid w:val="0CEA9C80"/>
    <w:rsid w:val="10DC3DAE"/>
    <w:rsid w:val="4AEA9F84"/>
    <w:rsid w:val="4DD740FD"/>
    <w:rsid w:val="5C953392"/>
    <w:rsid w:val="634DD729"/>
    <w:rsid w:val="7845F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124F"/>
  <w15:chartTrackingRefBased/>
  <w15:docId w15:val="{D4CFCD83-905E-4CC4-8F87-6F0AED39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C66"/>
    <w:pPr>
      <w:spacing w:after="0" w:line="240" w:lineRule="auto"/>
    </w:pPr>
    <w:rPr>
      <w:rFonts w:ascii="Times LatArm" w:eastAsia="Times New Roman" w:hAnsi="Times LatArm" w:cs="Times New Roman"/>
      <w:sz w:val="24"/>
      <w:szCs w:val="24"/>
    </w:rPr>
  </w:style>
  <w:style w:type="paragraph" w:styleId="Heading1">
    <w:name w:val="heading 1"/>
    <w:basedOn w:val="Normal"/>
    <w:next w:val="Normal"/>
    <w:link w:val="Heading1Char"/>
    <w:qFormat/>
    <w:rsid w:val="00384C66"/>
    <w:pPr>
      <w:keepNext/>
      <w:spacing w:line="360" w:lineRule="auto"/>
      <w:jc w:val="both"/>
      <w:outlineLvl w:val="0"/>
    </w:pPr>
    <w:rPr>
      <w:rFonts w:ascii="Times Armenian" w:hAnsi="Times Armenian"/>
      <w:b/>
      <w:color w:val="000000"/>
      <w:sz w:val="26"/>
      <w:szCs w:val="26"/>
      <w:u w:val="single"/>
      <w:lang w:val="hy-AM"/>
    </w:rPr>
  </w:style>
  <w:style w:type="paragraph" w:styleId="Heading2">
    <w:name w:val="heading 2"/>
    <w:basedOn w:val="Normal"/>
    <w:next w:val="Normal"/>
    <w:link w:val="Heading2Char"/>
    <w:qFormat/>
    <w:rsid w:val="00384C66"/>
    <w:pPr>
      <w:keepNext/>
      <w:spacing w:line="360" w:lineRule="auto"/>
      <w:ind w:firstLine="540"/>
      <w:jc w:val="right"/>
      <w:outlineLvl w:val="1"/>
    </w:pPr>
    <w:rPr>
      <w:rFonts w:ascii="Times Armenian" w:hAnsi="Times Armenian" w:cs="Arial"/>
      <w:i/>
      <w:iCs/>
      <w:color w:val="000000"/>
      <w:szCs w:val="20"/>
      <w:lang w:val="hy-AM"/>
    </w:rPr>
  </w:style>
  <w:style w:type="paragraph" w:styleId="Heading3">
    <w:name w:val="heading 3"/>
    <w:basedOn w:val="Normal"/>
    <w:next w:val="Normal"/>
    <w:link w:val="Heading3Char"/>
    <w:qFormat/>
    <w:rsid w:val="00384C66"/>
    <w:pPr>
      <w:keepNext/>
      <w:tabs>
        <w:tab w:val="left" w:pos="4500"/>
      </w:tabs>
      <w:spacing w:line="240" w:lineRule="atLeast"/>
      <w:ind w:firstLine="567"/>
      <w:outlineLvl w:val="2"/>
    </w:pPr>
    <w:rPr>
      <w:rFonts w:ascii="Arial Armenian" w:hAnsi="Arial Armenian"/>
      <w:b/>
      <w:sz w:val="20"/>
    </w:rPr>
  </w:style>
  <w:style w:type="paragraph" w:styleId="Heading4">
    <w:name w:val="heading 4"/>
    <w:basedOn w:val="Normal"/>
    <w:next w:val="Normal"/>
    <w:link w:val="Heading4Char"/>
    <w:qFormat/>
    <w:rsid w:val="00384C66"/>
    <w:pPr>
      <w:keepNext/>
      <w:spacing w:before="40" w:after="40"/>
      <w:jc w:val="center"/>
      <w:outlineLvl w:val="3"/>
    </w:pPr>
    <w:rPr>
      <w:rFonts w:ascii="Arial Armenian" w:hAnsi="Arial Armenian"/>
      <w:b/>
      <w:sz w:val="16"/>
    </w:rPr>
  </w:style>
  <w:style w:type="paragraph" w:styleId="Heading5">
    <w:name w:val="heading 5"/>
    <w:basedOn w:val="Normal"/>
    <w:next w:val="Normal"/>
    <w:link w:val="Heading5Char"/>
    <w:qFormat/>
    <w:rsid w:val="00384C66"/>
    <w:pPr>
      <w:keepNext/>
      <w:tabs>
        <w:tab w:val="left" w:pos="4500"/>
      </w:tabs>
      <w:spacing w:line="240" w:lineRule="atLeast"/>
      <w:jc w:val="center"/>
      <w:outlineLvl w:val="4"/>
    </w:pPr>
    <w:rPr>
      <w:rFonts w:ascii="Arial Armenian" w:hAnsi="Arial Armenian"/>
      <w:b/>
      <w:bCs/>
      <w:sz w:val="20"/>
    </w:rPr>
  </w:style>
  <w:style w:type="paragraph" w:styleId="Heading6">
    <w:name w:val="heading 6"/>
    <w:basedOn w:val="Normal"/>
    <w:next w:val="Normal"/>
    <w:link w:val="Heading6Char"/>
    <w:qFormat/>
    <w:rsid w:val="00384C66"/>
    <w:pPr>
      <w:keepNext/>
      <w:spacing w:line="300" w:lineRule="atLeast"/>
      <w:jc w:val="center"/>
      <w:outlineLvl w:val="5"/>
    </w:pPr>
    <w:rPr>
      <w:rFonts w:ascii="Arial Armenian" w:hAnsi="Arial Armenian"/>
      <w:b/>
      <w:sz w:val="20"/>
      <w:szCs w:val="22"/>
      <w:lang w:val="hy-AM"/>
    </w:rPr>
  </w:style>
  <w:style w:type="paragraph" w:styleId="Heading7">
    <w:name w:val="heading 7"/>
    <w:basedOn w:val="Normal"/>
    <w:next w:val="Normal"/>
    <w:link w:val="Heading7Char"/>
    <w:qFormat/>
    <w:rsid w:val="00384C66"/>
    <w:pPr>
      <w:keepNext/>
      <w:spacing w:line="360" w:lineRule="auto"/>
      <w:ind w:left="1701"/>
      <w:jc w:val="center"/>
      <w:outlineLvl w:val="6"/>
    </w:pPr>
    <w:rPr>
      <w:rFonts w:ascii="Arial Armenian" w:hAnsi="Arial Armenian"/>
      <w:b/>
      <w:spacing w:val="40"/>
      <w:sz w:val="22"/>
      <w:szCs w:val="23"/>
    </w:rPr>
  </w:style>
  <w:style w:type="paragraph" w:styleId="Heading8">
    <w:name w:val="heading 8"/>
    <w:basedOn w:val="Normal"/>
    <w:next w:val="Normal"/>
    <w:link w:val="Heading8Char"/>
    <w:qFormat/>
    <w:rsid w:val="00384C66"/>
    <w:pPr>
      <w:keepNext/>
      <w:ind w:left="567" w:right="-113" w:hanging="284"/>
      <w:outlineLvl w:val="7"/>
    </w:pPr>
    <w:rPr>
      <w:rFonts w:ascii="Arial Armenian" w:hAnsi="Arial Armenian"/>
      <w:i/>
      <w:iCs/>
      <w:color w:val="660033"/>
      <w:sz w:val="20"/>
      <w:szCs w:val="20"/>
    </w:rPr>
  </w:style>
  <w:style w:type="paragraph" w:styleId="Heading9">
    <w:name w:val="heading 9"/>
    <w:basedOn w:val="Normal"/>
    <w:next w:val="Normal"/>
    <w:link w:val="Heading9Char"/>
    <w:qFormat/>
    <w:rsid w:val="00384C66"/>
    <w:pPr>
      <w:keepNext/>
      <w:tabs>
        <w:tab w:val="left" w:pos="4500"/>
      </w:tabs>
      <w:spacing w:line="240" w:lineRule="atLeast"/>
      <w:ind w:firstLine="567"/>
      <w:jc w:val="both"/>
      <w:outlineLvl w:val="8"/>
    </w:pPr>
    <w:rPr>
      <w:rFonts w:ascii="Arial Armenian" w:hAnsi="Arial Armeni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4C66"/>
    <w:rPr>
      <w:rFonts w:ascii="Times Armenian" w:eastAsia="Times New Roman" w:hAnsi="Times Armenian" w:cs="Times New Roman"/>
      <w:b/>
      <w:color w:val="000000"/>
      <w:sz w:val="26"/>
      <w:szCs w:val="26"/>
      <w:u w:val="single"/>
      <w:lang w:val="hy-AM"/>
    </w:rPr>
  </w:style>
  <w:style w:type="character" w:customStyle="1" w:styleId="Heading2Char">
    <w:name w:val="Heading 2 Char"/>
    <w:basedOn w:val="DefaultParagraphFont"/>
    <w:link w:val="Heading2"/>
    <w:rsid w:val="00384C66"/>
    <w:rPr>
      <w:rFonts w:ascii="Times Armenian" w:eastAsia="Times New Roman" w:hAnsi="Times Armenian" w:cs="Arial"/>
      <w:i/>
      <w:iCs/>
      <w:color w:val="000000"/>
      <w:sz w:val="24"/>
      <w:szCs w:val="20"/>
      <w:lang w:val="hy-AM"/>
    </w:rPr>
  </w:style>
  <w:style w:type="character" w:customStyle="1" w:styleId="Heading3Char">
    <w:name w:val="Heading 3 Char"/>
    <w:basedOn w:val="DefaultParagraphFont"/>
    <w:link w:val="Heading3"/>
    <w:rsid w:val="00384C66"/>
    <w:rPr>
      <w:rFonts w:ascii="Arial Armenian" w:eastAsia="Times New Roman" w:hAnsi="Arial Armenian" w:cs="Times New Roman"/>
      <w:b/>
      <w:sz w:val="20"/>
      <w:szCs w:val="24"/>
    </w:rPr>
  </w:style>
  <w:style w:type="character" w:customStyle="1" w:styleId="Heading4Char">
    <w:name w:val="Heading 4 Char"/>
    <w:basedOn w:val="DefaultParagraphFont"/>
    <w:link w:val="Heading4"/>
    <w:rsid w:val="00384C66"/>
    <w:rPr>
      <w:rFonts w:ascii="Arial Armenian" w:eastAsia="Times New Roman" w:hAnsi="Arial Armenian" w:cs="Times New Roman"/>
      <w:b/>
      <w:sz w:val="16"/>
      <w:szCs w:val="24"/>
    </w:rPr>
  </w:style>
  <w:style w:type="character" w:customStyle="1" w:styleId="Heading5Char">
    <w:name w:val="Heading 5 Char"/>
    <w:basedOn w:val="DefaultParagraphFont"/>
    <w:link w:val="Heading5"/>
    <w:rsid w:val="00384C66"/>
    <w:rPr>
      <w:rFonts w:ascii="Arial Armenian" w:eastAsia="Times New Roman" w:hAnsi="Arial Armenian" w:cs="Times New Roman"/>
      <w:b/>
      <w:bCs/>
      <w:sz w:val="20"/>
      <w:szCs w:val="24"/>
    </w:rPr>
  </w:style>
  <w:style w:type="character" w:customStyle="1" w:styleId="Heading6Char">
    <w:name w:val="Heading 6 Char"/>
    <w:basedOn w:val="DefaultParagraphFont"/>
    <w:link w:val="Heading6"/>
    <w:rsid w:val="00384C66"/>
    <w:rPr>
      <w:rFonts w:ascii="Arial Armenian" w:eastAsia="Times New Roman" w:hAnsi="Arial Armenian" w:cs="Times New Roman"/>
      <w:b/>
      <w:sz w:val="20"/>
      <w:lang w:val="hy-AM"/>
    </w:rPr>
  </w:style>
  <w:style w:type="character" w:customStyle="1" w:styleId="Heading7Char">
    <w:name w:val="Heading 7 Char"/>
    <w:basedOn w:val="DefaultParagraphFont"/>
    <w:link w:val="Heading7"/>
    <w:rsid w:val="00384C66"/>
    <w:rPr>
      <w:rFonts w:ascii="Arial Armenian" w:eastAsia="Times New Roman" w:hAnsi="Arial Armenian" w:cs="Times New Roman"/>
      <w:b/>
      <w:spacing w:val="40"/>
      <w:szCs w:val="23"/>
    </w:rPr>
  </w:style>
  <w:style w:type="character" w:customStyle="1" w:styleId="Heading8Char">
    <w:name w:val="Heading 8 Char"/>
    <w:basedOn w:val="DefaultParagraphFont"/>
    <w:link w:val="Heading8"/>
    <w:rsid w:val="00384C66"/>
    <w:rPr>
      <w:rFonts w:ascii="Arial Armenian" w:eastAsia="Times New Roman" w:hAnsi="Arial Armenian" w:cs="Times New Roman"/>
      <w:i/>
      <w:iCs/>
      <w:color w:val="660033"/>
      <w:sz w:val="20"/>
      <w:szCs w:val="20"/>
    </w:rPr>
  </w:style>
  <w:style w:type="character" w:customStyle="1" w:styleId="Heading9Char">
    <w:name w:val="Heading 9 Char"/>
    <w:basedOn w:val="DefaultParagraphFont"/>
    <w:link w:val="Heading9"/>
    <w:rsid w:val="00384C66"/>
    <w:rPr>
      <w:rFonts w:ascii="Arial Armenian" w:eastAsia="Times New Roman" w:hAnsi="Arial Armenian" w:cs="Times New Roman"/>
      <w:b/>
      <w:bCs/>
      <w:sz w:val="20"/>
      <w:szCs w:val="24"/>
    </w:rPr>
  </w:style>
  <w:style w:type="paragraph" w:styleId="Title">
    <w:name w:val="Title"/>
    <w:basedOn w:val="Normal"/>
    <w:link w:val="TitleChar"/>
    <w:qFormat/>
    <w:rsid w:val="00384C66"/>
    <w:pPr>
      <w:spacing w:line="312" w:lineRule="auto"/>
      <w:jc w:val="center"/>
    </w:pPr>
    <w:rPr>
      <w:b/>
      <w:szCs w:val="20"/>
    </w:rPr>
  </w:style>
  <w:style w:type="character" w:customStyle="1" w:styleId="TitleChar">
    <w:name w:val="Title Char"/>
    <w:basedOn w:val="DefaultParagraphFont"/>
    <w:link w:val="Title"/>
    <w:rsid w:val="00384C66"/>
    <w:rPr>
      <w:rFonts w:ascii="Times LatArm" w:eastAsia="Times New Roman" w:hAnsi="Times LatArm" w:cs="Times New Roman"/>
      <w:b/>
      <w:sz w:val="24"/>
      <w:szCs w:val="20"/>
    </w:rPr>
  </w:style>
  <w:style w:type="paragraph" w:styleId="BodyText">
    <w:name w:val="Body Text"/>
    <w:basedOn w:val="Normal"/>
    <w:link w:val="BodyTextChar"/>
    <w:rsid w:val="00384C66"/>
    <w:pPr>
      <w:spacing w:line="360" w:lineRule="auto"/>
      <w:jc w:val="both"/>
    </w:pPr>
    <w:rPr>
      <w:rFonts w:ascii="Arial LatArm" w:hAnsi="Arial LatArm"/>
      <w:szCs w:val="20"/>
      <w:lang w:val="x-none" w:eastAsia="x-none"/>
    </w:rPr>
  </w:style>
  <w:style w:type="character" w:customStyle="1" w:styleId="BodyTextChar">
    <w:name w:val="Body Text Char"/>
    <w:basedOn w:val="DefaultParagraphFont"/>
    <w:link w:val="BodyText"/>
    <w:rsid w:val="00384C66"/>
    <w:rPr>
      <w:rFonts w:ascii="Arial LatArm" w:eastAsia="Times New Roman" w:hAnsi="Arial LatArm" w:cs="Times New Roman"/>
      <w:sz w:val="24"/>
      <w:szCs w:val="20"/>
      <w:lang w:val="x-none" w:eastAsia="x-none"/>
    </w:rPr>
  </w:style>
  <w:style w:type="paragraph" w:styleId="BodyTextIndent2">
    <w:name w:val="Body Text Indent 2"/>
    <w:basedOn w:val="Normal"/>
    <w:link w:val="BodyTextIndent2Char"/>
    <w:rsid w:val="00384C66"/>
    <w:pPr>
      <w:spacing w:line="360" w:lineRule="auto"/>
      <w:ind w:firstLine="706"/>
      <w:jc w:val="both"/>
    </w:pPr>
    <w:rPr>
      <w:rFonts w:ascii="Times Armenian" w:hAnsi="Times Armenian"/>
    </w:rPr>
  </w:style>
  <w:style w:type="character" w:customStyle="1" w:styleId="BodyTextIndent2Char">
    <w:name w:val="Body Text Indent 2 Char"/>
    <w:basedOn w:val="DefaultParagraphFont"/>
    <w:link w:val="BodyTextIndent2"/>
    <w:rsid w:val="00384C66"/>
    <w:rPr>
      <w:rFonts w:ascii="Times Armenian" w:eastAsia="Times New Roman" w:hAnsi="Times Armenian" w:cs="Times New Roman"/>
      <w:sz w:val="24"/>
      <w:szCs w:val="24"/>
    </w:rPr>
  </w:style>
  <w:style w:type="paragraph" w:styleId="BodyTextIndent">
    <w:name w:val="Body Text Indent"/>
    <w:basedOn w:val="Normal"/>
    <w:link w:val="BodyTextIndentChar"/>
    <w:rsid w:val="00384C66"/>
    <w:pPr>
      <w:spacing w:line="360" w:lineRule="auto"/>
      <w:ind w:firstLine="700"/>
      <w:jc w:val="both"/>
    </w:pPr>
    <w:rPr>
      <w:rFonts w:ascii="Times Armenian" w:hAnsi="Times Armenian"/>
      <w:color w:val="000000"/>
      <w:lang w:val="hy-AM"/>
    </w:rPr>
  </w:style>
  <w:style w:type="character" w:customStyle="1" w:styleId="BodyTextIndentChar">
    <w:name w:val="Body Text Indent Char"/>
    <w:basedOn w:val="DefaultParagraphFont"/>
    <w:link w:val="BodyTextIndent"/>
    <w:rsid w:val="00384C66"/>
    <w:rPr>
      <w:rFonts w:ascii="Times Armenian" w:eastAsia="Times New Roman" w:hAnsi="Times Armenian" w:cs="Times New Roman"/>
      <w:color w:val="000000"/>
      <w:sz w:val="24"/>
      <w:szCs w:val="24"/>
      <w:lang w:val="hy-AM"/>
    </w:rPr>
  </w:style>
  <w:style w:type="paragraph" w:styleId="BodyTextIndent3">
    <w:name w:val="Body Text Indent 3"/>
    <w:basedOn w:val="Normal"/>
    <w:link w:val="BodyTextIndent3Char"/>
    <w:rsid w:val="00384C66"/>
    <w:pPr>
      <w:spacing w:line="360" w:lineRule="auto"/>
      <w:ind w:firstLine="706"/>
      <w:jc w:val="both"/>
    </w:pPr>
    <w:rPr>
      <w:rFonts w:ascii="Times Armenian" w:hAnsi="Times Armenian"/>
      <w:i/>
      <w:iCs/>
      <w:color w:val="000000"/>
      <w:lang w:val="hy-AM"/>
    </w:rPr>
  </w:style>
  <w:style w:type="character" w:customStyle="1" w:styleId="BodyTextIndent3Char">
    <w:name w:val="Body Text Indent 3 Char"/>
    <w:basedOn w:val="DefaultParagraphFont"/>
    <w:link w:val="BodyTextIndent3"/>
    <w:rsid w:val="00384C66"/>
    <w:rPr>
      <w:rFonts w:ascii="Times Armenian" w:eastAsia="Times New Roman" w:hAnsi="Times Armenian" w:cs="Times New Roman"/>
      <w:i/>
      <w:iCs/>
      <w:color w:val="000000"/>
      <w:sz w:val="24"/>
      <w:szCs w:val="24"/>
      <w:lang w:val="hy-AM"/>
    </w:rPr>
  </w:style>
  <w:style w:type="paragraph" w:styleId="FootnoteText">
    <w:name w:val="footnote text"/>
    <w:basedOn w:val="Normal"/>
    <w:link w:val="FootnoteTextChar2"/>
    <w:uiPriority w:val="99"/>
    <w:rsid w:val="00384C66"/>
    <w:rPr>
      <w:rFonts w:ascii="Times Armenian" w:hAnsi="Times Armenian"/>
      <w:sz w:val="20"/>
      <w:szCs w:val="20"/>
    </w:rPr>
  </w:style>
  <w:style w:type="character" w:customStyle="1" w:styleId="FootnoteTextChar2">
    <w:name w:val="Footnote Text Char2"/>
    <w:link w:val="FootnoteText"/>
    <w:uiPriority w:val="99"/>
    <w:rsid w:val="00384C66"/>
    <w:rPr>
      <w:rFonts w:ascii="Times Armenian" w:eastAsia="Times New Roman" w:hAnsi="Times Armenian" w:cs="Times New Roman"/>
      <w:sz w:val="20"/>
      <w:szCs w:val="20"/>
    </w:rPr>
  </w:style>
  <w:style w:type="character" w:customStyle="1" w:styleId="FootnoteTextChar">
    <w:name w:val="Footnote Text Char"/>
    <w:basedOn w:val="DefaultParagraphFont"/>
    <w:uiPriority w:val="99"/>
    <w:rsid w:val="00384C66"/>
    <w:rPr>
      <w:rFonts w:ascii="Times LatArm" w:eastAsia="Times New Roman" w:hAnsi="Times LatArm" w:cs="Times New Roman"/>
      <w:sz w:val="20"/>
      <w:szCs w:val="20"/>
    </w:rPr>
  </w:style>
  <w:style w:type="character" w:styleId="FootnoteReference">
    <w:name w:val="footnote reference"/>
    <w:uiPriority w:val="99"/>
    <w:rsid w:val="00384C66"/>
    <w:rPr>
      <w:vertAlign w:val="superscript"/>
    </w:rPr>
  </w:style>
  <w:style w:type="paragraph" w:styleId="BodyText2">
    <w:name w:val="Body Text 2"/>
    <w:basedOn w:val="Normal"/>
    <w:link w:val="BodyText2Char"/>
    <w:rsid w:val="00384C66"/>
    <w:pPr>
      <w:spacing w:after="120" w:line="480" w:lineRule="auto"/>
    </w:pPr>
    <w:rPr>
      <w:rFonts w:ascii="Times New Roman" w:hAnsi="Times New Roman"/>
    </w:rPr>
  </w:style>
  <w:style w:type="character" w:customStyle="1" w:styleId="BodyText2Char">
    <w:name w:val="Body Text 2 Char"/>
    <w:basedOn w:val="DefaultParagraphFont"/>
    <w:link w:val="BodyText2"/>
    <w:rsid w:val="00384C66"/>
    <w:rPr>
      <w:rFonts w:ascii="Times New Roman" w:eastAsia="Times New Roman" w:hAnsi="Times New Roman" w:cs="Times New Roman"/>
      <w:sz w:val="24"/>
      <w:szCs w:val="24"/>
    </w:rPr>
  </w:style>
  <w:style w:type="paragraph" w:styleId="Footer">
    <w:name w:val="footer"/>
    <w:basedOn w:val="Normal"/>
    <w:link w:val="FooterChar"/>
    <w:uiPriority w:val="99"/>
    <w:rsid w:val="00384C66"/>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84C66"/>
    <w:rPr>
      <w:rFonts w:ascii="Times LatArm" w:eastAsia="Times New Roman" w:hAnsi="Times LatArm" w:cs="Times New Roman"/>
      <w:sz w:val="24"/>
      <w:szCs w:val="24"/>
      <w:lang w:val="x-none" w:eastAsia="x-none"/>
    </w:rPr>
  </w:style>
  <w:style w:type="character" w:styleId="PageNumber">
    <w:name w:val="page number"/>
    <w:basedOn w:val="DefaultParagraphFont"/>
    <w:rsid w:val="00384C66"/>
  </w:style>
  <w:style w:type="paragraph" w:styleId="Header">
    <w:name w:val="header"/>
    <w:aliases w:val="hd"/>
    <w:basedOn w:val="Normal"/>
    <w:link w:val="HeaderChar"/>
    <w:uiPriority w:val="99"/>
    <w:rsid w:val="00384C66"/>
    <w:pPr>
      <w:tabs>
        <w:tab w:val="center" w:pos="4844"/>
        <w:tab w:val="right" w:pos="9689"/>
      </w:tabs>
    </w:pPr>
    <w:rPr>
      <w:lang w:val="x-none" w:eastAsia="x-none"/>
    </w:rPr>
  </w:style>
  <w:style w:type="character" w:customStyle="1" w:styleId="HeaderChar">
    <w:name w:val="Header Char"/>
    <w:aliases w:val="hd Char"/>
    <w:basedOn w:val="DefaultParagraphFont"/>
    <w:link w:val="Header"/>
    <w:uiPriority w:val="99"/>
    <w:rsid w:val="00384C66"/>
    <w:rPr>
      <w:rFonts w:ascii="Times LatArm" w:eastAsia="Times New Roman" w:hAnsi="Times LatArm" w:cs="Times New Roman"/>
      <w:sz w:val="24"/>
      <w:szCs w:val="24"/>
      <w:lang w:val="x-none" w:eastAsia="x-none"/>
    </w:rPr>
  </w:style>
  <w:style w:type="paragraph" w:styleId="BodyText3">
    <w:name w:val="Body Text 3"/>
    <w:basedOn w:val="Normal"/>
    <w:link w:val="BodyText3Char"/>
    <w:rsid w:val="00384C66"/>
    <w:pPr>
      <w:jc w:val="right"/>
    </w:pPr>
    <w:rPr>
      <w:rFonts w:ascii="Arial Armenian" w:hAnsi="Arial Armenian"/>
      <w:b/>
      <w:color w:val="000000"/>
      <w:sz w:val="20"/>
    </w:rPr>
  </w:style>
  <w:style w:type="character" w:customStyle="1" w:styleId="BodyText3Char">
    <w:name w:val="Body Text 3 Char"/>
    <w:basedOn w:val="DefaultParagraphFont"/>
    <w:link w:val="BodyText3"/>
    <w:rsid w:val="00384C66"/>
    <w:rPr>
      <w:rFonts w:ascii="Arial Armenian" w:eastAsia="Times New Roman" w:hAnsi="Arial Armenian" w:cs="Times New Roman"/>
      <w:b/>
      <w:color w:val="000000"/>
      <w:sz w:val="20"/>
      <w:szCs w:val="24"/>
    </w:rPr>
  </w:style>
  <w:style w:type="paragraph" w:styleId="PlainText">
    <w:name w:val="Plain Text"/>
    <w:basedOn w:val="Normal"/>
    <w:link w:val="PlainTextChar"/>
    <w:rsid w:val="00384C66"/>
    <w:rPr>
      <w:rFonts w:ascii="Courier New" w:hAnsi="Courier New" w:cs="Courier New"/>
      <w:sz w:val="20"/>
      <w:szCs w:val="20"/>
    </w:rPr>
  </w:style>
  <w:style w:type="character" w:customStyle="1" w:styleId="PlainTextChar">
    <w:name w:val="Plain Text Char"/>
    <w:basedOn w:val="DefaultParagraphFont"/>
    <w:link w:val="PlainText"/>
    <w:rsid w:val="00384C66"/>
    <w:rPr>
      <w:rFonts w:ascii="Courier New" w:eastAsia="Times New Roman" w:hAnsi="Courier New" w:cs="Courier New"/>
      <w:sz w:val="20"/>
      <w:szCs w:val="20"/>
    </w:rPr>
  </w:style>
  <w:style w:type="character" w:styleId="Hyperlink">
    <w:name w:val="Hyperlink"/>
    <w:uiPriority w:val="99"/>
    <w:rsid w:val="00384C66"/>
    <w:rPr>
      <w:color w:val="0000FF"/>
      <w:u w:val="single"/>
    </w:rPr>
  </w:style>
  <w:style w:type="paragraph" w:styleId="BlockText">
    <w:name w:val="Block Text"/>
    <w:basedOn w:val="Normal"/>
    <w:uiPriority w:val="99"/>
    <w:rsid w:val="00384C66"/>
    <w:pPr>
      <w:autoSpaceDE w:val="0"/>
      <w:autoSpaceDN w:val="0"/>
      <w:adjustRightInd w:val="0"/>
      <w:spacing w:line="240" w:lineRule="atLeast"/>
      <w:ind w:left="567" w:right="424" w:firstLine="709"/>
      <w:jc w:val="both"/>
    </w:pPr>
    <w:rPr>
      <w:rFonts w:ascii="Armenian Normal" w:hAnsi="Armenian Normal"/>
      <w:color w:val="000000"/>
      <w:sz w:val="34"/>
      <w:lang w:val="es-AR"/>
    </w:rPr>
  </w:style>
  <w:style w:type="character" w:customStyle="1" w:styleId="BalloonTextChar">
    <w:name w:val="Balloon Text Char"/>
    <w:basedOn w:val="DefaultParagraphFont"/>
    <w:link w:val="BalloonText"/>
    <w:semiHidden/>
    <w:rsid w:val="00384C66"/>
    <w:rPr>
      <w:rFonts w:ascii="Tahoma" w:eastAsia="Times New Roman" w:hAnsi="Tahoma" w:cs="Times New Roman"/>
      <w:sz w:val="16"/>
      <w:szCs w:val="16"/>
      <w:lang w:val="x-none" w:eastAsia="x-none"/>
    </w:rPr>
  </w:style>
  <w:style w:type="paragraph" w:styleId="BalloonText">
    <w:name w:val="Balloon Text"/>
    <w:basedOn w:val="Normal"/>
    <w:link w:val="BalloonTextChar"/>
    <w:semiHidden/>
    <w:rsid w:val="00384C66"/>
    <w:rPr>
      <w:rFonts w:ascii="Tahoma" w:hAnsi="Tahoma"/>
      <w:sz w:val="16"/>
      <w:szCs w:val="16"/>
      <w:lang w:val="x-none" w:eastAsia="x-none"/>
    </w:rPr>
  </w:style>
  <w:style w:type="character" w:styleId="FollowedHyperlink">
    <w:name w:val="FollowedHyperlink"/>
    <w:rsid w:val="00384C66"/>
    <w:rPr>
      <w:color w:val="800080"/>
      <w:u w:val="single"/>
    </w:rPr>
  </w:style>
  <w:style w:type="paragraph" w:customStyle="1" w:styleId="BodyText21">
    <w:name w:val="Body Text 21"/>
    <w:basedOn w:val="Normal"/>
    <w:rsid w:val="00384C66"/>
    <w:pPr>
      <w:tabs>
        <w:tab w:val="left" w:pos="4253"/>
      </w:tabs>
      <w:jc w:val="center"/>
    </w:pPr>
    <w:rPr>
      <w:rFonts w:ascii="Times Armenian" w:hAnsi="Times Armenian"/>
      <w:snapToGrid w:val="0"/>
      <w:sz w:val="20"/>
      <w:szCs w:val="20"/>
    </w:rPr>
  </w:style>
  <w:style w:type="paragraph" w:customStyle="1" w:styleId="xl3089">
    <w:name w:val="xl3089"/>
    <w:basedOn w:val="Normal"/>
    <w:rsid w:val="00384C66"/>
    <w:pPr>
      <w:pBdr>
        <w:top w:val="single" w:sz="4" w:space="0" w:color="auto"/>
        <w:left w:val="single" w:sz="4" w:space="0" w:color="auto"/>
        <w:bottom w:val="single" w:sz="8" w:space="0" w:color="auto"/>
        <w:right w:val="single" w:sz="4" w:space="0" w:color="auto"/>
      </w:pBdr>
      <w:spacing w:before="100" w:beforeAutospacing="1" w:after="100" w:afterAutospacing="1"/>
      <w:jc w:val="right"/>
    </w:pPr>
    <w:rPr>
      <w:rFonts w:ascii="Arial Armenian" w:hAnsi="Arial Armenian"/>
      <w:color w:val="000000"/>
      <w:sz w:val="12"/>
      <w:szCs w:val="12"/>
    </w:rPr>
  </w:style>
  <w:style w:type="character" w:customStyle="1" w:styleId="EndnoteTextChar">
    <w:name w:val="Endnote Text Char"/>
    <w:basedOn w:val="DefaultParagraphFont"/>
    <w:link w:val="EndnoteText"/>
    <w:semiHidden/>
    <w:rsid w:val="00384C66"/>
    <w:rPr>
      <w:rFonts w:ascii="Times LatArm" w:eastAsia="Times New Roman" w:hAnsi="Times LatArm" w:cs="Times New Roman"/>
      <w:sz w:val="20"/>
      <w:szCs w:val="20"/>
    </w:rPr>
  </w:style>
  <w:style w:type="paragraph" w:styleId="EndnoteText">
    <w:name w:val="endnote text"/>
    <w:basedOn w:val="Normal"/>
    <w:link w:val="EndnoteTextChar"/>
    <w:semiHidden/>
    <w:rsid w:val="00384C66"/>
    <w:rPr>
      <w:sz w:val="20"/>
      <w:szCs w:val="20"/>
    </w:rPr>
  </w:style>
  <w:style w:type="character" w:customStyle="1" w:styleId="FootnoteTextChar1">
    <w:name w:val="Footnote Text Char1"/>
    <w:uiPriority w:val="99"/>
    <w:rsid w:val="00384C66"/>
    <w:rPr>
      <w:rFonts w:ascii="Times Armenian" w:hAnsi="Times Armenian"/>
      <w:lang w:val="en-US" w:eastAsia="en-US" w:bidi="ar-SA"/>
    </w:rPr>
  </w:style>
  <w:style w:type="paragraph" w:customStyle="1" w:styleId="msonormalcxspmiddle">
    <w:name w:val="msonormalcxspmiddle"/>
    <w:basedOn w:val="Normal"/>
    <w:rsid w:val="00384C66"/>
    <w:pPr>
      <w:spacing w:before="100" w:beforeAutospacing="1" w:after="100" w:afterAutospacing="1"/>
    </w:pPr>
    <w:rPr>
      <w:rFonts w:ascii="Times New Roman" w:hAnsi="Times New Roman"/>
    </w:rPr>
  </w:style>
  <w:style w:type="table" w:styleId="TableGrid">
    <w:name w:val="Table Grid"/>
    <w:basedOn w:val="TableNormal"/>
    <w:uiPriority w:val="39"/>
    <w:rsid w:val="00384C6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384C66"/>
    <w:rPr>
      <w:i/>
      <w:iCs/>
    </w:rPr>
  </w:style>
  <w:style w:type="paragraph" w:customStyle="1" w:styleId="Default">
    <w:name w:val="Default"/>
    <w:rsid w:val="00384C66"/>
    <w:pPr>
      <w:autoSpaceDE w:val="0"/>
      <w:autoSpaceDN w:val="0"/>
      <w:adjustRightInd w:val="0"/>
      <w:spacing w:after="0" w:line="240" w:lineRule="auto"/>
    </w:pPr>
    <w:rPr>
      <w:rFonts w:ascii="Arial Armenian" w:eastAsia="Times New Roman" w:hAnsi="Arial Armenian" w:cs="Arial Armenian"/>
      <w:color w:val="000000"/>
      <w:sz w:val="24"/>
      <w:szCs w:val="24"/>
    </w:rPr>
  </w:style>
  <w:style w:type="paragraph" w:styleId="ListParagraph">
    <w:name w:val="List Paragraph"/>
    <w:basedOn w:val="Normal"/>
    <w:uiPriority w:val="34"/>
    <w:qFormat/>
    <w:rsid w:val="00384C66"/>
    <w:pPr>
      <w:spacing w:after="200" w:line="276" w:lineRule="auto"/>
      <w:ind w:left="720"/>
      <w:contextualSpacing/>
    </w:pPr>
    <w:rPr>
      <w:rFonts w:ascii="GHEA Grapalat" w:eastAsia="Calibri" w:hAnsi="GHEA Grapalat"/>
      <w:sz w:val="22"/>
      <w:szCs w:val="22"/>
    </w:rPr>
  </w:style>
  <w:style w:type="character" w:customStyle="1" w:styleId="apple-converted-space">
    <w:name w:val="apple-converted-space"/>
    <w:rsid w:val="00384C66"/>
  </w:style>
  <w:style w:type="paragraph" w:styleId="NormalWeb">
    <w:name w:val="Normal (Web)"/>
    <w:basedOn w:val="Normal"/>
    <w:uiPriority w:val="99"/>
    <w:unhideWhenUsed/>
    <w:rsid w:val="00384C66"/>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rsid w:val="00384C66"/>
    <w:rPr>
      <w:sz w:val="16"/>
      <w:szCs w:val="16"/>
    </w:rPr>
  </w:style>
  <w:style w:type="paragraph" w:styleId="CommentText">
    <w:name w:val="annotation text"/>
    <w:basedOn w:val="Normal"/>
    <w:link w:val="CommentTextChar"/>
    <w:uiPriority w:val="99"/>
    <w:rsid w:val="00384C66"/>
    <w:rPr>
      <w:sz w:val="20"/>
      <w:szCs w:val="20"/>
    </w:rPr>
  </w:style>
  <w:style w:type="character" w:customStyle="1" w:styleId="CommentTextChar">
    <w:name w:val="Comment Text Char"/>
    <w:basedOn w:val="DefaultParagraphFont"/>
    <w:link w:val="CommentText"/>
    <w:uiPriority w:val="99"/>
    <w:rsid w:val="00384C66"/>
    <w:rPr>
      <w:rFonts w:ascii="Times LatArm" w:eastAsia="Times New Roman" w:hAnsi="Times LatArm" w:cs="Times New Roman"/>
      <w:sz w:val="20"/>
      <w:szCs w:val="20"/>
    </w:rPr>
  </w:style>
  <w:style w:type="character" w:customStyle="1" w:styleId="CommentSubjectChar">
    <w:name w:val="Comment Subject Char"/>
    <w:basedOn w:val="CommentTextChar"/>
    <w:link w:val="CommentSubject"/>
    <w:rsid w:val="00384C66"/>
    <w:rPr>
      <w:rFonts w:ascii="Times LatArm" w:eastAsia="Times New Roman" w:hAnsi="Times LatArm" w:cs="Times New Roman"/>
      <w:b/>
      <w:bCs/>
      <w:sz w:val="20"/>
      <w:szCs w:val="20"/>
    </w:rPr>
  </w:style>
  <w:style w:type="paragraph" w:styleId="CommentSubject">
    <w:name w:val="annotation subject"/>
    <w:basedOn w:val="CommentText"/>
    <w:next w:val="CommentText"/>
    <w:link w:val="CommentSubjectChar"/>
    <w:unhideWhenUsed/>
    <w:rsid w:val="00384C66"/>
    <w:rPr>
      <w:b/>
      <w:bCs/>
    </w:rPr>
  </w:style>
  <w:style w:type="character" w:styleId="Strong">
    <w:name w:val="Strong"/>
    <w:basedOn w:val="DefaultParagraphFont"/>
    <w:uiPriority w:val="22"/>
    <w:qFormat/>
    <w:rsid w:val="00384C66"/>
    <w:rPr>
      <w:b/>
      <w:bCs/>
    </w:rPr>
  </w:style>
  <w:style w:type="character" w:customStyle="1" w:styleId="normaltextrun">
    <w:name w:val="normaltextrun"/>
    <w:basedOn w:val="DefaultParagraphFont"/>
    <w:rsid w:val="00384C66"/>
  </w:style>
  <w:style w:type="character" w:customStyle="1" w:styleId="eop">
    <w:name w:val="eop"/>
    <w:basedOn w:val="DefaultParagraphFont"/>
    <w:rsid w:val="00384C66"/>
  </w:style>
  <w:style w:type="paragraph" w:customStyle="1" w:styleId="paragraph">
    <w:name w:val="paragraph"/>
    <w:basedOn w:val="Normal"/>
    <w:rsid w:val="00384C66"/>
    <w:pPr>
      <w:spacing w:before="100" w:beforeAutospacing="1" w:after="100" w:afterAutospacing="1"/>
    </w:pPr>
    <w:rPr>
      <w:rFonts w:ascii="Times New Roman" w:hAnsi="Times New Roman"/>
      <w:lang w:val="ru-RU" w:eastAsia="ru-RU"/>
    </w:rPr>
  </w:style>
  <w:style w:type="character" w:customStyle="1" w:styleId="spellingerror">
    <w:name w:val="spellingerror"/>
    <w:basedOn w:val="DefaultParagraphFont"/>
    <w:rsid w:val="00384C66"/>
  </w:style>
  <w:style w:type="character" w:styleId="EndnoteReference">
    <w:name w:val="endnote reference"/>
    <w:semiHidden/>
    <w:rsid w:val="0062444C"/>
    <w:rPr>
      <w:vertAlign w:val="superscript"/>
    </w:rPr>
  </w:style>
  <w:style w:type="paragraph" w:customStyle="1" w:styleId="Char3CharCharChar">
    <w:name w:val="Char3 Char Char Char"/>
    <w:basedOn w:val="Normal"/>
    <w:next w:val="Normal"/>
    <w:semiHidden/>
    <w:rsid w:val="0062444C"/>
    <w:pPr>
      <w:spacing w:after="160" w:line="240" w:lineRule="exact"/>
    </w:pPr>
    <w:rPr>
      <w:rFonts w:ascii="Arial" w:hAnsi="Arial" w:cs="Arial"/>
      <w:sz w:val="20"/>
      <w:szCs w:val="20"/>
      <w:lang w:val="en-GB"/>
    </w:rPr>
  </w:style>
  <w:style w:type="character" w:customStyle="1" w:styleId="CharChar">
    <w:name w:val="Char Char"/>
    <w:semiHidden/>
    <w:rsid w:val="0062444C"/>
    <w:rPr>
      <w:rFonts w:ascii="Times Armenian" w:hAnsi="Times Armenian"/>
      <w:lang w:val="en-US" w:eastAsia="en-US" w:bidi="ar-SA"/>
    </w:rPr>
  </w:style>
  <w:style w:type="paragraph" w:customStyle="1" w:styleId="a">
    <w:name w:val="Знак"/>
    <w:basedOn w:val="Normal"/>
    <w:next w:val="Normal"/>
    <w:semiHidden/>
    <w:rsid w:val="0062444C"/>
    <w:pPr>
      <w:spacing w:after="160" w:line="240" w:lineRule="exact"/>
    </w:pPr>
    <w:rPr>
      <w:rFonts w:ascii="Arial" w:hAnsi="Arial" w:cs="Arial"/>
      <w:sz w:val="20"/>
      <w:szCs w:val="20"/>
      <w:lang w:val="en-GB"/>
    </w:rPr>
  </w:style>
  <w:style w:type="character" w:customStyle="1" w:styleId="CharChar1">
    <w:name w:val="Char Char1"/>
    <w:semiHidden/>
    <w:locked/>
    <w:rsid w:val="0062444C"/>
    <w:rPr>
      <w:rFonts w:ascii="Times Armenian" w:hAnsi="Times Armenian"/>
      <w:lang w:val="en-US" w:eastAsia="en-US" w:bidi="ar-SA"/>
    </w:rPr>
  </w:style>
  <w:style w:type="paragraph" w:styleId="Revision">
    <w:name w:val="Revision"/>
    <w:hidden/>
    <w:uiPriority w:val="99"/>
    <w:semiHidden/>
    <w:rsid w:val="0062444C"/>
    <w:pPr>
      <w:spacing w:after="0" w:line="240" w:lineRule="auto"/>
    </w:pPr>
    <w:rPr>
      <w:rFonts w:ascii="Times LatArm" w:eastAsia="Times New Roman" w:hAnsi="Times LatArm" w:cs="Times New Roman"/>
      <w:sz w:val="24"/>
      <w:szCs w:val="24"/>
    </w:rPr>
  </w:style>
  <w:style w:type="table" w:customStyle="1" w:styleId="TableGrid1">
    <w:name w:val="Table Grid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62444C"/>
  </w:style>
  <w:style w:type="table" w:customStyle="1" w:styleId="TableGrid7">
    <w:name w:val="Table Grid7"/>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2444C"/>
    <w:pPr>
      <w:spacing w:after="0" w:line="240" w:lineRule="auto"/>
    </w:pPr>
    <w:rPr>
      <w:rFonts w:ascii="GHEA Grapalat" w:eastAsia="Calibri" w:hAnsi="GHEA Grapalat"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2">
    <w:name w:val="Table Grid52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2">
    <w:name w:val="Table Grid6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1">
    <w:name w:val="Table Grid611"/>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2">
    <w:name w:val="Table Grid612"/>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44C"/>
    <w:pPr>
      <w:spacing w:after="200"/>
    </w:pPr>
    <w:rPr>
      <w:i/>
      <w:iCs/>
      <w:color w:val="44546A" w:themeColor="text2"/>
      <w:sz w:val="18"/>
      <w:szCs w:val="18"/>
    </w:rPr>
  </w:style>
  <w:style w:type="table" w:customStyle="1" w:styleId="TableGrid9">
    <w:name w:val="Table Grid9"/>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62444C"/>
    <w:pPr>
      <w:spacing w:after="0" w:line="240" w:lineRule="auto"/>
    </w:pPr>
    <w:rPr>
      <w:rFonts w:ascii="GHEA Grapalat" w:hAnsi="GHEA Grapal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4">
    <w:name w:val="Table Grid14"/>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62444C"/>
    <w:pPr>
      <w:pBdr>
        <w:bottom w:val="single" w:sz="4" w:space="4" w:color="5B9BD5" w:themeColor="accent1"/>
      </w:pBdr>
      <w:spacing w:before="200" w:after="280" w:line="276" w:lineRule="auto"/>
      <w:ind w:left="936" w:right="936"/>
    </w:pPr>
    <w:rPr>
      <w:rFonts w:ascii="GHEA Grapalat" w:eastAsiaTheme="minorHAnsi" w:hAnsi="GHEA Grapalat"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62444C"/>
    <w:rPr>
      <w:rFonts w:ascii="GHEA Grapalat" w:hAnsi="GHEA Grapalat"/>
      <w:b/>
      <w:bCs/>
      <w:i/>
      <w:iCs/>
      <w:color w:val="5B9BD5" w:themeColor="accent1"/>
    </w:rPr>
  </w:style>
  <w:style w:type="table" w:customStyle="1" w:styleId="TableGrid15">
    <w:name w:val="Table Grid15"/>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62444C"/>
    <w:pPr>
      <w:spacing w:after="0" w:line="240" w:lineRule="auto"/>
    </w:pPr>
    <w:rPr>
      <w:rFonts w:ascii="GHEA Grapalat" w:hAnsi="GHEA Grapal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6244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uiPriority w:val="37"/>
    <w:semiHidden/>
    <w:unhideWhenUsed/>
    <w:rsid w:val="003B17AC"/>
    <w:pPr>
      <w:spacing w:after="160" w:line="252" w:lineRule="auto"/>
    </w:pPr>
    <w:rPr>
      <w:rFonts w:ascii="GHEA Grapalat" w:eastAsiaTheme="minorHAnsi" w:hAnsi="GHEA Grapalat"/>
      <w:sz w:val="22"/>
      <w:szCs w:val="22"/>
    </w:rPr>
  </w:style>
  <w:style w:type="character" w:customStyle="1" w:styleId="FootnoteTextChar3">
    <w:name w:val="Footnote Text Char3"/>
    <w:uiPriority w:val="99"/>
    <w:rsid w:val="004131E6"/>
    <w:rPr>
      <w:rFonts w:ascii="Times Armenian" w:hAnsi="Times Armenian"/>
      <w:lang w:val="en-US" w:eastAsia="en-US" w:bidi="ar-SA"/>
    </w:rPr>
  </w:style>
  <w:style w:type="table" w:styleId="PlainTable5">
    <w:name w:val="Plain Table 5"/>
    <w:basedOn w:val="TableNormal"/>
    <w:uiPriority w:val="45"/>
    <w:rsid w:val="006B398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B398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D77D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33704">
      <w:bodyDiv w:val="1"/>
      <w:marLeft w:val="0"/>
      <w:marRight w:val="0"/>
      <w:marTop w:val="0"/>
      <w:marBottom w:val="0"/>
      <w:divBdr>
        <w:top w:val="none" w:sz="0" w:space="0" w:color="auto"/>
        <w:left w:val="none" w:sz="0" w:space="0" w:color="auto"/>
        <w:bottom w:val="none" w:sz="0" w:space="0" w:color="auto"/>
        <w:right w:val="none" w:sz="0" w:space="0" w:color="auto"/>
      </w:divBdr>
    </w:div>
    <w:div w:id="111590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0.xml"/><Relationship Id="rId26" Type="http://schemas.openxmlformats.org/officeDocument/2006/relationships/chart" Target="charts/chart18.xml"/><Relationship Id="rId39" Type="http://schemas.openxmlformats.org/officeDocument/2006/relationships/chart" Target="charts/chart29.xml"/><Relationship Id="rId21" Type="http://schemas.openxmlformats.org/officeDocument/2006/relationships/chart" Target="charts/chart13.xml"/><Relationship Id="rId34" Type="http://schemas.openxmlformats.org/officeDocument/2006/relationships/chart" Target="charts/chart24.xml"/><Relationship Id="rId42" Type="http://schemas.openxmlformats.org/officeDocument/2006/relationships/chart" Target="charts/chart32.xml"/><Relationship Id="rId47" Type="http://schemas.openxmlformats.org/officeDocument/2006/relationships/chart" Target="charts/chart37.xml"/><Relationship Id="rId50" Type="http://schemas.openxmlformats.org/officeDocument/2006/relationships/chart" Target="charts/chart40.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8.xml"/><Relationship Id="rId29" Type="http://schemas.openxmlformats.org/officeDocument/2006/relationships/chart" Target="charts/chart21.xml"/><Relationship Id="rId11" Type="http://schemas.openxmlformats.org/officeDocument/2006/relationships/chart" Target="charts/chart4.xml"/><Relationship Id="rId24" Type="http://schemas.openxmlformats.org/officeDocument/2006/relationships/chart" Target="charts/chart16.xml"/><Relationship Id="rId32" Type="http://schemas.openxmlformats.org/officeDocument/2006/relationships/image" Target="media/image3.png"/><Relationship Id="rId37" Type="http://schemas.openxmlformats.org/officeDocument/2006/relationships/chart" Target="charts/chart27.xml"/><Relationship Id="rId40" Type="http://schemas.openxmlformats.org/officeDocument/2006/relationships/chart" Target="charts/chart30.xml"/><Relationship Id="rId45" Type="http://schemas.openxmlformats.org/officeDocument/2006/relationships/chart" Target="charts/chart35.xml"/><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19" Type="http://schemas.openxmlformats.org/officeDocument/2006/relationships/chart" Target="charts/chart11.xml"/><Relationship Id="rId31" Type="http://schemas.openxmlformats.org/officeDocument/2006/relationships/chart" Target="charts/chart23.xml"/><Relationship Id="rId44" Type="http://schemas.openxmlformats.org/officeDocument/2006/relationships/chart" Target="charts/chart34.xm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 Id="rId22" Type="http://schemas.openxmlformats.org/officeDocument/2006/relationships/chart" Target="charts/chart14.xml"/><Relationship Id="rId27" Type="http://schemas.openxmlformats.org/officeDocument/2006/relationships/chart" Target="charts/chart19.xml"/><Relationship Id="rId30" Type="http://schemas.openxmlformats.org/officeDocument/2006/relationships/chart" Target="charts/chart22.xml"/><Relationship Id="rId35" Type="http://schemas.openxmlformats.org/officeDocument/2006/relationships/chart" Target="charts/chart25.xml"/><Relationship Id="rId43" Type="http://schemas.openxmlformats.org/officeDocument/2006/relationships/chart" Target="charts/chart33.xml"/><Relationship Id="rId48" Type="http://schemas.openxmlformats.org/officeDocument/2006/relationships/chart" Target="charts/chart38.xml"/><Relationship Id="rId56" Type="http://schemas.openxmlformats.org/officeDocument/2006/relationships/theme" Target="theme/theme1.xml"/><Relationship Id="rId8" Type="http://schemas.openxmlformats.org/officeDocument/2006/relationships/chart" Target="charts/chart1.xml"/><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9.xml"/><Relationship Id="rId25" Type="http://schemas.openxmlformats.org/officeDocument/2006/relationships/chart" Target="charts/chart17.xml"/><Relationship Id="rId33" Type="http://schemas.openxmlformats.org/officeDocument/2006/relationships/image" Target="media/image4.png"/><Relationship Id="rId38" Type="http://schemas.openxmlformats.org/officeDocument/2006/relationships/chart" Target="charts/chart28.xml"/><Relationship Id="rId46" Type="http://schemas.openxmlformats.org/officeDocument/2006/relationships/chart" Target="charts/chart36.xml"/><Relationship Id="rId20" Type="http://schemas.openxmlformats.org/officeDocument/2006/relationships/chart" Target="charts/chart12.xml"/><Relationship Id="rId41" Type="http://schemas.openxmlformats.org/officeDocument/2006/relationships/chart" Target="charts/chart31.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chart" Target="charts/chart15.xml"/><Relationship Id="rId28" Type="http://schemas.openxmlformats.org/officeDocument/2006/relationships/chart" Target="charts/chart20.xml"/><Relationship Id="rId36" Type="http://schemas.openxmlformats.org/officeDocument/2006/relationships/chart" Target="charts/chart26.xml"/><Relationship Id="rId49" Type="http://schemas.openxmlformats.org/officeDocument/2006/relationships/chart" Target="charts/chart39.xml"/></Relationships>
</file>

<file path=word/_rels/footnotes.xml.rels><?xml version="1.0" encoding="UTF-8" standalone="yes"?>
<Relationships xmlns="http://schemas.openxmlformats.org/package/2006/relationships"><Relationship Id="rId1" Type="http://schemas.openxmlformats.org/officeDocument/2006/relationships/hyperlink" Target="https://www.armstat.am/file/article/sv_04_19a_112.pdf" TargetMode="External"/></Relationships>
</file>

<file path=word/charts/_rels/chart1.xml.rels><?xml version="1.0" encoding="UTF-8" standalone="yes"?>
<Relationships xmlns="http://schemas.openxmlformats.org/package/2006/relationships"><Relationship Id="rId2" Type="http://schemas.openxmlformats.org/officeDocument/2006/relationships/oleObject" Target="file:///C:\Users\User\Desktop\Gnach2-21\New%20folder\grafs%202021Q2.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rsen.umrshatyan\Desktop\Gnach2-21\grafs%202021Q2.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rsen.umrshatyan\Desktop\Gnach2-21\grafs%202021Q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rsen.umrshatyan\Desktop\----grafs%202021Q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rsen.umrshatyan\Desktop\----grafs%202021Q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rsen.umrshatyan\Desktop\----grafs%202021Q2.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rsen.umrshatyan\Desktop\----grafs%202021Q2.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rsen.umrshatyan\Desktop\----grafs%202021Q2.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rsen.umrshatyan\Desktop\----grafs%202021Q2.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Gnach2-21\New%20folder\grafs%202021Q2.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rsen.umrshatyan\Desktop\Gnach2-21\grafs%202021Q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Gnach2-21\New%20folder\grafs%202021Q2.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rsen.umrshatyan\Desktop\Gnach2-21\grafs%202021Q2.xlsx" TargetMode="External"/></Relationships>
</file>

<file path=word/charts/_rels/chart21.xml.rels><?xml version="1.0" encoding="UTF-8" standalone="yes"?>
<Relationships xmlns="http://schemas.openxmlformats.org/package/2006/relationships"><Relationship Id="rId3" Type="http://schemas.openxmlformats.org/officeDocument/2006/relationships/oleObject" Target="file:///C:\Users\User\Desktop\Gnach2-21\grafs%202021Q2.xlsx" TargetMode="External"/><Relationship Id="rId2" Type="http://schemas.microsoft.com/office/2011/relationships/chartColorStyle" Target="colors3.xml"/><Relationship Id="rId1" Type="http://schemas.microsoft.com/office/2011/relationships/chartStyle" Target="style3.xm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Gnach2-21\grafs%202021Q2.xlsx" TargetMode="External"/></Relationships>
</file>

<file path=word/charts/_rels/chart23.xml.rels><?xml version="1.0" encoding="UTF-8" standalone="yes"?>
<Relationships xmlns="http://schemas.openxmlformats.org/package/2006/relationships"><Relationship Id="rId3" Type="http://schemas.openxmlformats.org/officeDocument/2006/relationships/oleObject" Target="file:///C:\Users\User\Desktop\Gnach2-21\grafs%202021Q2.xlsx" TargetMode="External"/><Relationship Id="rId2" Type="http://schemas.microsoft.com/office/2011/relationships/chartColorStyle" Target="colors4.xml"/><Relationship Id="rId1" Type="http://schemas.microsoft.com/office/2011/relationships/chartStyle" Target="style4.xm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Gnach2-21\grafs%202021Q2.xlsx" TargetMode="External"/></Relationships>
</file>

<file path=word/charts/_rels/chart25.xml.rels><?xml version="1.0" encoding="UTF-8" standalone="yes"?>
<Relationships xmlns="http://schemas.openxmlformats.org/package/2006/relationships"><Relationship Id="rId3" Type="http://schemas.openxmlformats.org/officeDocument/2006/relationships/oleObject" Target="file:///C:\Users\User\Desktop\Gnach2-21\grafs%202021Q2.xlsx" TargetMode="External"/><Relationship Id="rId2" Type="http://schemas.microsoft.com/office/2011/relationships/chartColorStyle" Target="colors5.xml"/><Relationship Id="rId1" Type="http://schemas.microsoft.com/office/2011/relationships/chartStyle" Target="style5.xm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rsen.umrshatyan\Desktop\Gnach2-21\grafs%202021Q2.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Gnach2-21\grafs%202021Q2.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rsen.umrshatyan\Desktop\Gnach2-21\grafs%202021Q2.xlsx" TargetMode="External"/></Relationships>
</file>

<file path=word/charts/_rels/chart29.xml.rels><?xml version="1.0" encoding="UTF-8" standalone="yes"?>
<Relationships xmlns="http://schemas.openxmlformats.org/package/2006/relationships"><Relationship Id="rId2" Type="http://schemas.openxmlformats.org/officeDocument/2006/relationships/oleObject" Target="file:///C:\Users\User\Desktop\Gnach2-21\grafs%202021Q2.xlsx" TargetMode="External"/><Relationship Id="rId1" Type="http://schemas.openxmlformats.org/officeDocument/2006/relationships/themeOverride" Target="../theme/themeOverride4.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User\Desktop\Gnach2-21\New%20folder\grafs%202021Q2.xlsx" TargetMode="External"/><Relationship Id="rId1" Type="http://schemas.openxmlformats.org/officeDocument/2006/relationships/image" Target="../media/image1.png"/></Relationships>
</file>

<file path=word/charts/_rels/chart30.xml.rels><?xml version="1.0" encoding="UTF-8" standalone="yes"?>
<Relationships xmlns="http://schemas.openxmlformats.org/package/2006/relationships"><Relationship Id="rId2" Type="http://schemas.openxmlformats.org/officeDocument/2006/relationships/oleObject" Target="file:///C:\Users\User\Desktop\Gnach2-21\grafs%202021Q2.xlsx" TargetMode="External"/><Relationship Id="rId1" Type="http://schemas.openxmlformats.org/officeDocument/2006/relationships/themeOverride" Target="../theme/themeOverride5.xml"/></Relationships>
</file>

<file path=word/charts/_rels/chart31.xml.rels><?xml version="1.0" encoding="UTF-8" standalone="yes"?>
<Relationships xmlns="http://schemas.openxmlformats.org/package/2006/relationships"><Relationship Id="rId2" Type="http://schemas.openxmlformats.org/officeDocument/2006/relationships/oleObject" Target="file:///C:\Users\User\Desktop\Gnach2-21\grafs%202021Q2.xlsx" TargetMode="External"/><Relationship Id="rId1" Type="http://schemas.openxmlformats.org/officeDocument/2006/relationships/themeOverride" Target="../theme/themeOverride6.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rsen.umrshatyan\Desktop\Gnach2-21\grafs%202021Q2.xlsx" TargetMode="External"/><Relationship Id="rId2" Type="http://schemas.microsoft.com/office/2011/relationships/chartColorStyle" Target="colors6.xml"/><Relationship Id="rId1" Type="http://schemas.microsoft.com/office/2011/relationships/chartStyle" Target="style6.xml"/></Relationships>
</file>

<file path=word/charts/_rels/chart33.xml.rels><?xml version="1.0" encoding="UTF-8" standalone="yes"?>
<Relationships xmlns="http://schemas.openxmlformats.org/package/2006/relationships"><Relationship Id="rId1" Type="http://schemas.openxmlformats.org/officeDocument/2006/relationships/oleObject" Target="file:///C:\Users\arsen.umrshatyan\Desktop\Gnach2-21\grafs%202021Q2.xlsx" TargetMode="External"/></Relationships>
</file>

<file path=word/charts/_rels/chart3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oleObject" Target="file:///C:\Users\User\Desktop\Gnach2-21\grafs%202021Q2.xlsx" TargetMode="External"/><Relationship Id="rId1" Type="http://schemas.openxmlformats.org/officeDocument/2006/relationships/themeOverride" Target="../theme/themeOverride7.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User\Desktop\Gnach2-21\grafs%202021Q2.xlsx" TargetMode="External"/><Relationship Id="rId2" Type="http://schemas.microsoft.com/office/2011/relationships/chartColorStyle" Target="colors7.xml"/><Relationship Id="rId1" Type="http://schemas.microsoft.com/office/2011/relationships/chartStyle" Target="style7.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arsen.umrshatyan\Desktop\Gnach2-21\grafs%202021Q2.xlsx" TargetMode="External"/><Relationship Id="rId2" Type="http://schemas.microsoft.com/office/2011/relationships/chartColorStyle" Target="colors8.xml"/><Relationship Id="rId1" Type="http://schemas.microsoft.com/office/2011/relationships/chartStyle" Target="style8.xml"/></Relationships>
</file>

<file path=word/charts/_rels/chart37.xml.rels><?xml version="1.0" encoding="UTF-8" standalone="yes"?>
<Relationships xmlns="http://schemas.openxmlformats.org/package/2006/relationships"><Relationship Id="rId3" Type="http://schemas.openxmlformats.org/officeDocument/2006/relationships/oleObject" Target="file:///C:\Users\User\Desktop\Gnach2-21\grafs%202021Q2.xlsx" TargetMode="External"/><Relationship Id="rId2" Type="http://schemas.microsoft.com/office/2011/relationships/chartColorStyle" Target="colors9.xml"/><Relationship Id="rId1" Type="http://schemas.microsoft.com/office/2011/relationships/chartStyle" Target="style9.xml"/></Relationships>
</file>

<file path=word/charts/_rels/chart38.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oleObject" Target="file:///C:\Users\User\Desktop\Gnach2-21\grafs%202021Q2.xlsx" TargetMode="External"/><Relationship Id="rId1" Type="http://schemas.openxmlformats.org/officeDocument/2006/relationships/themeOverride" Target="../theme/themeOverride8.xml"/></Relationships>
</file>

<file path=word/charts/_rels/chart39.xml.rels><?xml version="1.0" encoding="UTF-8" standalone="yes"?>
<Relationships xmlns="http://schemas.openxmlformats.org/package/2006/relationships"><Relationship Id="rId3" Type="http://schemas.openxmlformats.org/officeDocument/2006/relationships/oleObject" Target="file:///C:\Users\User\Desktop\Gnach2-21\grafs%202021Q2.xlsx" TargetMode="External"/><Relationship Id="rId2" Type="http://schemas.microsoft.com/office/2011/relationships/chartColorStyle" Target="colors10.xml"/><Relationship Id="rId1" Type="http://schemas.microsoft.com/office/2011/relationships/chartStyle" Target="style10.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User\Desktop\Gnach2-21\New%20folder\grafs%202021Q2.xlsx" TargetMode="External"/><Relationship Id="rId1" Type="http://schemas.openxmlformats.org/officeDocument/2006/relationships/image" Target="../media/image1.png"/></Relationships>
</file>

<file path=word/charts/_rels/chart40.xml.rels><?xml version="1.0" encoding="UTF-8" standalone="yes"?>
<Relationships xmlns="http://schemas.openxmlformats.org/package/2006/relationships"><Relationship Id="rId1" Type="http://schemas.openxmlformats.org/officeDocument/2006/relationships/oleObject" Target="file:///C:\Users\arsen.umrshatyan\Desktop\Gnach2-21\grafs%202021Q2.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C:\Users\User\Desktop\Gnach2-21\New%20folder\grafs%202021Q2.xlsx" TargetMode="External"/><Relationship Id="rId1" Type="http://schemas.openxmlformats.org/officeDocument/2006/relationships/image" Target="../media/image1.png"/></Relationships>
</file>

<file path=word/charts/_rels/chart6.xml.rels><?xml version="1.0" encoding="UTF-8" standalone="yes"?>
<Relationships xmlns="http://schemas.openxmlformats.org/package/2006/relationships"><Relationship Id="rId2" Type="http://schemas.openxmlformats.org/officeDocument/2006/relationships/oleObject" Target="file:///C:\Users\User\Desktop\Gnach2-21\New%20folder\grafs%202021Q2.xlsx" TargetMode="External"/><Relationship Id="rId1" Type="http://schemas.openxmlformats.org/officeDocument/2006/relationships/themeOverride" Target="../theme/themeOverrid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sen.umrshatyan\Desktop\Gnach2-21\grafs%202021Q2.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User\Desktop\Gnach2-21\grafs%202021Q2.xlsx" TargetMode="External"/><Relationship Id="rId1" Type="http://schemas.openxmlformats.org/officeDocument/2006/relationships/themeOverride" Target="../theme/themeOverride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Gnach2-21\grafs%202021Q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7945014655269269"/>
        </c:manualLayout>
      </c:layout>
      <c:areaChart>
        <c:grouping val="stacked"/>
        <c:varyColors val="0"/>
        <c:ser>
          <c:idx val="0"/>
          <c:order val="0"/>
          <c:tx>
            <c:strRef>
              <c:f>'Գրաֆիկ 1'!$B$1</c:f>
              <c:strCache>
                <c:ptCount val="1"/>
                <c:pt idx="0">
                  <c:v>-90</c:v>
                </c:pt>
              </c:strCache>
            </c:strRef>
          </c:tx>
          <c:spPr>
            <a:solidFill>
              <a:schemeClr val="bg1"/>
            </a:solidFill>
            <a:ln w="38100">
              <a:no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1'!$B$2:$B$52</c:f>
              <c:numCache>
                <c:formatCode>0.0</c:formatCode>
                <c:ptCount val="29"/>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5.7455041519950782</c:v>
                </c:pt>
                <c:pt idx="17">
                  <c:v>6.0276190414462052</c:v>
                </c:pt>
                <c:pt idx="18">
                  <c:v>5.4497207771898797</c:v>
                </c:pt>
                <c:pt idx="19">
                  <c:v>4.8114171243386137</c:v>
                </c:pt>
                <c:pt idx="20">
                  <c:v>3.6137234714873494</c:v>
                </c:pt>
                <c:pt idx="21">
                  <c:v>2.6908610362531729</c:v>
                </c:pt>
                <c:pt idx="22">
                  <c:v>1.4621803108628784</c:v>
                </c:pt>
                <c:pt idx="23">
                  <c:v>1.6669661657848194</c:v>
                </c:pt>
                <c:pt idx="24">
                  <c:v>1.0093020207067598</c:v>
                </c:pt>
                <c:pt idx="25">
                  <c:v>0.53492958547258351</c:v>
                </c:pt>
                <c:pt idx="26">
                  <c:v>0.12496886008228825</c:v>
                </c:pt>
                <c:pt idx="27">
                  <c:v>-0.10082528499576991</c:v>
                </c:pt>
                <c:pt idx="28">
                  <c:v>-0.27661943007382916</c:v>
                </c:pt>
              </c:numCache>
            </c:numRef>
          </c:val>
          <c:extLst>
            <c:ext xmlns:c16="http://schemas.microsoft.com/office/drawing/2014/chart" uri="{C3380CC4-5D6E-409C-BE32-E72D297353CC}">
              <c16:uniqueId val="{00000000-D993-4761-A6C5-7C29B5704649}"/>
            </c:ext>
          </c:extLst>
        </c:ser>
        <c:ser>
          <c:idx val="1"/>
          <c:order val="1"/>
          <c:tx>
            <c:strRef>
              <c:f>'Գրաֆիկ 1'!$C$1</c:f>
              <c:strCache>
                <c:ptCount val="1"/>
                <c:pt idx="0">
                  <c:v>-80</c:v>
                </c:pt>
              </c:strCache>
            </c:strRef>
          </c:tx>
          <c:spPr>
            <a:solidFill>
              <a:srgbClr val="FF0000">
                <a:alpha val="20000"/>
              </a:srgbClr>
            </a:solidFill>
            <a:ln>
              <a:solidFill>
                <a:srgbClr val="FF1D1D">
                  <a:alpha val="2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1'!$C$2:$C$52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0.19618311315971049</c:v>
                </c:pt>
                <c:pt idx="18">
                  <c:v>0.52315496842589582</c:v>
                </c:pt>
                <c:pt idx="19">
                  <c:v>0.58854933947913324</c:v>
                </c:pt>
                <c:pt idx="20">
                  <c:v>0.65394371053237021</c:v>
                </c:pt>
                <c:pt idx="21">
                  <c:v>0.69753995790119427</c:v>
                </c:pt>
                <c:pt idx="22">
                  <c:v>0.77020037018256837</c:v>
                </c:pt>
                <c:pt idx="23">
                  <c:v>0.78473245263884306</c:v>
                </c:pt>
                <c:pt idx="24">
                  <c:v>0.79926453509511886</c:v>
                </c:pt>
                <c:pt idx="25">
                  <c:v>0.84286078246394336</c:v>
                </c:pt>
                <c:pt idx="26">
                  <c:v>0.91552119474531768</c:v>
                </c:pt>
                <c:pt idx="27">
                  <c:v>0.93005327720159259</c:v>
                </c:pt>
                <c:pt idx="28">
                  <c:v>0.9445853596578675</c:v>
                </c:pt>
              </c:numCache>
            </c:numRef>
          </c:val>
          <c:extLst>
            <c:ext xmlns:c16="http://schemas.microsoft.com/office/drawing/2014/chart" uri="{C3380CC4-5D6E-409C-BE32-E72D297353CC}">
              <c16:uniqueId val="{00000001-D993-4761-A6C5-7C29B5704649}"/>
            </c:ext>
          </c:extLst>
        </c:ser>
        <c:ser>
          <c:idx val="2"/>
          <c:order val="2"/>
          <c:tx>
            <c:strRef>
              <c:f>'Գրաֆիկ 1'!$D$1</c:f>
              <c:strCache>
                <c:ptCount val="1"/>
                <c:pt idx="0">
                  <c:v>-70</c:v>
                </c:pt>
              </c:strCache>
            </c:strRef>
          </c:tx>
          <c:spPr>
            <a:solidFill>
              <a:srgbClr val="FF0000">
                <a:alpha val="30000"/>
              </a:srgbClr>
            </a:solidFill>
            <a:ln>
              <a:solidFill>
                <a:srgbClr val="FF0000">
                  <a:alpha val="3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1'!$D$2:$D$52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0.13236381506743822</c:v>
                </c:pt>
                <c:pt idx="18">
                  <c:v>0.3529701735131674</c:v>
                </c:pt>
                <c:pt idx="19">
                  <c:v>0.39709144520231288</c:v>
                </c:pt>
                <c:pt idx="20">
                  <c:v>0.44121271689145836</c:v>
                </c:pt>
                <c:pt idx="21">
                  <c:v>0.47062689801755564</c:v>
                </c:pt>
                <c:pt idx="22">
                  <c:v>0.51965053322771837</c:v>
                </c:pt>
                <c:pt idx="23">
                  <c:v>0.52945526026975065</c:v>
                </c:pt>
                <c:pt idx="24">
                  <c:v>0.53925998731178337</c:v>
                </c:pt>
                <c:pt idx="25">
                  <c:v>0.56867416843788088</c:v>
                </c:pt>
                <c:pt idx="26">
                  <c:v>0.61769780364804316</c:v>
                </c:pt>
                <c:pt idx="27">
                  <c:v>0.62750253069007556</c:v>
                </c:pt>
                <c:pt idx="28">
                  <c:v>0.63730725773210795</c:v>
                </c:pt>
              </c:numCache>
            </c:numRef>
          </c:val>
          <c:extLst>
            <c:ext xmlns:c16="http://schemas.microsoft.com/office/drawing/2014/chart" uri="{C3380CC4-5D6E-409C-BE32-E72D297353CC}">
              <c16:uniqueId val="{00000002-D993-4761-A6C5-7C29B5704649}"/>
            </c:ext>
          </c:extLst>
        </c:ser>
        <c:ser>
          <c:idx val="3"/>
          <c:order val="3"/>
          <c:tx>
            <c:strRef>
              <c:f>'Գրաֆիկ 1'!$E$1</c:f>
              <c:strCache>
                <c:ptCount val="1"/>
                <c:pt idx="0">
                  <c:v>-60</c:v>
                </c:pt>
              </c:strCache>
            </c:strRef>
          </c:tx>
          <c:spPr>
            <a:solidFill>
              <a:srgbClr val="FF0000">
                <a:alpha val="40000"/>
              </a:srgbClr>
            </a:solidFill>
            <a:ln>
              <a:solidFill>
                <a:srgbClr val="FF0000">
                  <a:alpha val="4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1'!$E$2:$E$52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0.10519856419727258</c:v>
                </c:pt>
                <c:pt idx="18">
                  <c:v>0.28052950452606051</c:v>
                </c:pt>
                <c:pt idx="19">
                  <c:v>0.31559569259181863</c:v>
                </c:pt>
                <c:pt idx="20">
                  <c:v>0.35066188065757586</c:v>
                </c:pt>
                <c:pt idx="21">
                  <c:v>0.37403933936808054</c:v>
                </c:pt>
                <c:pt idx="22">
                  <c:v>0.41300177055225529</c:v>
                </c:pt>
                <c:pt idx="23">
                  <c:v>0.42079425678909033</c:v>
                </c:pt>
                <c:pt idx="24">
                  <c:v>0.42858674302592581</c:v>
                </c:pt>
                <c:pt idx="25">
                  <c:v>0.45196420173643093</c:v>
                </c:pt>
                <c:pt idx="26">
                  <c:v>0.49092663292060612</c:v>
                </c:pt>
                <c:pt idx="27">
                  <c:v>0.49871911915744116</c:v>
                </c:pt>
                <c:pt idx="28">
                  <c:v>0.50651160539427575</c:v>
                </c:pt>
              </c:numCache>
            </c:numRef>
          </c:val>
          <c:extLst>
            <c:ext xmlns:c16="http://schemas.microsoft.com/office/drawing/2014/chart" uri="{C3380CC4-5D6E-409C-BE32-E72D297353CC}">
              <c16:uniqueId val="{00000003-D993-4761-A6C5-7C29B5704649}"/>
            </c:ext>
          </c:extLst>
        </c:ser>
        <c:ser>
          <c:idx val="4"/>
          <c:order val="4"/>
          <c:tx>
            <c:strRef>
              <c:f>'Գրաֆիկ 1'!$F$1</c:f>
              <c:strCache>
                <c:ptCount val="1"/>
                <c:pt idx="0">
                  <c:v>-50</c:v>
                </c:pt>
              </c:strCache>
            </c:strRef>
          </c:tx>
          <c:spPr>
            <a:solidFill>
              <a:srgbClr val="FF0000">
                <a:alpha val="50000"/>
              </a:srgbClr>
            </a:solidFill>
            <a:ln>
              <a:solidFill>
                <a:srgbClr val="FF0000">
                  <a:alpha val="5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1'!$F$2:$F$52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9.0251001023489152E-2</c:v>
                </c:pt>
                <c:pt idx="18">
                  <c:v>0.24066933606263863</c:v>
                </c:pt>
                <c:pt idx="19">
                  <c:v>0.27075300307046835</c:v>
                </c:pt>
                <c:pt idx="20">
                  <c:v>0.30083667007829895</c:v>
                </c:pt>
                <c:pt idx="21">
                  <c:v>0.32089244808351935</c:v>
                </c:pt>
                <c:pt idx="22">
                  <c:v>0.35431874475888581</c:v>
                </c:pt>
                <c:pt idx="23">
                  <c:v>0.36100400409395927</c:v>
                </c:pt>
                <c:pt idx="24">
                  <c:v>0.36768926342903185</c:v>
                </c:pt>
                <c:pt idx="25">
                  <c:v>0.38774504143425181</c:v>
                </c:pt>
                <c:pt idx="26">
                  <c:v>0.42117133810961782</c:v>
                </c:pt>
                <c:pt idx="27">
                  <c:v>0.42785659744469107</c:v>
                </c:pt>
                <c:pt idx="28">
                  <c:v>0.43454185677976476</c:v>
                </c:pt>
              </c:numCache>
            </c:numRef>
          </c:val>
          <c:extLst>
            <c:ext xmlns:c16="http://schemas.microsoft.com/office/drawing/2014/chart" uri="{C3380CC4-5D6E-409C-BE32-E72D297353CC}">
              <c16:uniqueId val="{00000004-D993-4761-A6C5-7C29B5704649}"/>
            </c:ext>
          </c:extLst>
        </c:ser>
        <c:ser>
          <c:idx val="5"/>
          <c:order val="5"/>
          <c:tx>
            <c:strRef>
              <c:f>'Գրաֆիկ 1'!$G$1</c:f>
              <c:strCache>
                <c:ptCount val="1"/>
                <c:pt idx="0">
                  <c:v>-40</c:v>
                </c:pt>
              </c:strCache>
            </c:strRef>
          </c:tx>
          <c:spPr>
            <a:solidFill>
              <a:srgbClr val="FF0000">
                <a:alpha val="60000"/>
              </a:srgbClr>
            </a:solidFill>
            <a:ln>
              <a:solidFill>
                <a:srgbClr val="FF0000">
                  <a:alpha val="5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1'!$G$2:$G$52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8.104818824354254E-2</c:v>
                </c:pt>
                <c:pt idx="18">
                  <c:v>0.21612850198277922</c:v>
                </c:pt>
                <c:pt idx="19">
                  <c:v>0.24314456473062673</c:v>
                </c:pt>
                <c:pt idx="20">
                  <c:v>0.27016062747847336</c:v>
                </c:pt>
                <c:pt idx="21">
                  <c:v>0.28817133597703837</c:v>
                </c:pt>
                <c:pt idx="22">
                  <c:v>0.31818918347464642</c:v>
                </c:pt>
                <c:pt idx="23">
                  <c:v>0.32419275297416839</c:v>
                </c:pt>
                <c:pt idx="24">
                  <c:v>0.33019632247369035</c:v>
                </c:pt>
                <c:pt idx="25">
                  <c:v>0.34820703097225536</c:v>
                </c:pt>
                <c:pt idx="26">
                  <c:v>0.37822487846986386</c:v>
                </c:pt>
                <c:pt idx="27">
                  <c:v>0.38422844796938538</c:v>
                </c:pt>
                <c:pt idx="28">
                  <c:v>0.3902320174689069</c:v>
                </c:pt>
              </c:numCache>
            </c:numRef>
          </c:val>
          <c:extLst>
            <c:ext xmlns:c16="http://schemas.microsoft.com/office/drawing/2014/chart" uri="{C3380CC4-5D6E-409C-BE32-E72D297353CC}">
              <c16:uniqueId val="{00000005-D993-4761-A6C5-7C29B5704649}"/>
            </c:ext>
          </c:extLst>
        </c:ser>
        <c:ser>
          <c:idx val="6"/>
          <c:order val="6"/>
          <c:tx>
            <c:strRef>
              <c:f>'Գրաֆիկ 1'!$H$1</c:f>
              <c:strCache>
                <c:ptCount val="1"/>
                <c:pt idx="0">
                  <c:v>-30</c:v>
                </c:pt>
              </c:strCache>
            </c:strRef>
          </c:tx>
          <c:spPr>
            <a:solidFill>
              <a:srgbClr val="FF0000">
                <a:alpha val="70000"/>
              </a:srgbClr>
            </a:solidFill>
            <a:ln>
              <a:solidFill>
                <a:srgbClr val="FF0000">
                  <a:alpha val="7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1'!$H$2:$H$52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7.5103225002255414E-2</c:v>
                </c:pt>
                <c:pt idx="18">
                  <c:v>0.20027526667268081</c:v>
                </c:pt>
                <c:pt idx="19">
                  <c:v>0.22530967500676535</c:v>
                </c:pt>
                <c:pt idx="20">
                  <c:v>0.25034408334085168</c:v>
                </c:pt>
                <c:pt idx="21">
                  <c:v>0.26703368889690804</c:v>
                </c:pt>
                <c:pt idx="22">
                  <c:v>0.29484969815700346</c:v>
                </c:pt>
                <c:pt idx="23">
                  <c:v>0.30041290000902166</c:v>
                </c:pt>
                <c:pt idx="24">
                  <c:v>0.30597610186104074</c:v>
                </c:pt>
                <c:pt idx="25">
                  <c:v>0.3226657074170971</c:v>
                </c:pt>
                <c:pt idx="26">
                  <c:v>0.35048171667719163</c:v>
                </c:pt>
                <c:pt idx="27">
                  <c:v>0.35604491852921072</c:v>
                </c:pt>
                <c:pt idx="28">
                  <c:v>0.3616081203812298</c:v>
                </c:pt>
              </c:numCache>
            </c:numRef>
          </c:val>
          <c:extLst>
            <c:ext xmlns:c16="http://schemas.microsoft.com/office/drawing/2014/chart" uri="{C3380CC4-5D6E-409C-BE32-E72D297353CC}">
              <c16:uniqueId val="{00000006-D993-4761-A6C5-7C29B5704649}"/>
            </c:ext>
          </c:extLst>
        </c:ser>
        <c:ser>
          <c:idx val="7"/>
          <c:order val="7"/>
          <c:tx>
            <c:strRef>
              <c:f>'Գրաֆիկ 1'!$I$1</c:f>
              <c:strCache>
                <c:ptCount val="1"/>
                <c:pt idx="0">
                  <c:v>-20</c:v>
                </c:pt>
              </c:strCache>
            </c:strRef>
          </c:tx>
          <c:spPr>
            <a:solidFill>
              <a:srgbClr val="FF0000">
                <a:alpha val="80000"/>
              </a:srgbClr>
            </a:solidFill>
            <a:ln>
              <a:solidFill>
                <a:srgbClr val="FF0000">
                  <a:alpha val="8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1'!$I$2:$I$52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7.126561616675442E-2</c:v>
                </c:pt>
                <c:pt idx="18">
                  <c:v>0.1900416431113463</c:v>
                </c:pt>
                <c:pt idx="19">
                  <c:v>0.21379684850026504</c:v>
                </c:pt>
                <c:pt idx="20">
                  <c:v>0.23755205388918288</c:v>
                </c:pt>
                <c:pt idx="21">
                  <c:v>0.25338885748179507</c:v>
                </c:pt>
                <c:pt idx="22">
                  <c:v>0.27978353013614932</c:v>
                </c:pt>
                <c:pt idx="23">
                  <c:v>0.28506246466702034</c:v>
                </c:pt>
                <c:pt idx="24">
                  <c:v>0.29034139919789004</c:v>
                </c:pt>
                <c:pt idx="25">
                  <c:v>0.30617820279050223</c:v>
                </c:pt>
                <c:pt idx="26">
                  <c:v>0.33257287544485559</c:v>
                </c:pt>
                <c:pt idx="27">
                  <c:v>0.33785180997572617</c:v>
                </c:pt>
                <c:pt idx="28">
                  <c:v>0.3431307445065972</c:v>
                </c:pt>
              </c:numCache>
            </c:numRef>
          </c:val>
          <c:extLst>
            <c:ext xmlns:c16="http://schemas.microsoft.com/office/drawing/2014/chart" uri="{C3380CC4-5D6E-409C-BE32-E72D297353CC}">
              <c16:uniqueId val="{00000007-D993-4761-A6C5-7C29B5704649}"/>
            </c:ext>
          </c:extLst>
        </c:ser>
        <c:ser>
          <c:idx val="8"/>
          <c:order val="8"/>
          <c:tx>
            <c:strRef>
              <c:f>'Գրաֆիկ 1'!$J$1</c:f>
              <c:strCache>
                <c:ptCount val="1"/>
                <c:pt idx="0">
                  <c:v>-10</c:v>
                </c:pt>
              </c:strCache>
            </c:strRef>
          </c:tx>
          <c:spPr>
            <a:solidFill>
              <a:srgbClr val="FF0000"/>
            </a:solidFill>
            <a:ln>
              <a:solidFill>
                <a:srgbClr val="FF0000"/>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1'!$J$2:$J$52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6.895030839159233E-2</c:v>
                </c:pt>
                <c:pt idx="18">
                  <c:v>0.18386748904424532</c:v>
                </c:pt>
                <c:pt idx="19">
                  <c:v>0.2068509251747761</c:v>
                </c:pt>
                <c:pt idx="20">
                  <c:v>0.22983436130530599</c:v>
                </c:pt>
                <c:pt idx="21">
                  <c:v>0.24515665205899317</c:v>
                </c:pt>
                <c:pt idx="22">
                  <c:v>0.27069380331513848</c:v>
                </c:pt>
                <c:pt idx="23">
                  <c:v>0.27580123356636754</c:v>
                </c:pt>
                <c:pt idx="24">
                  <c:v>0.2809086638175966</c:v>
                </c:pt>
                <c:pt idx="25">
                  <c:v>0.29623095457128334</c:v>
                </c:pt>
                <c:pt idx="26">
                  <c:v>0.3217681058274291</c:v>
                </c:pt>
                <c:pt idx="27">
                  <c:v>0.32687553607865816</c:v>
                </c:pt>
                <c:pt idx="28">
                  <c:v>0.33198296632988678</c:v>
                </c:pt>
              </c:numCache>
            </c:numRef>
          </c:val>
          <c:extLst>
            <c:ext xmlns:c16="http://schemas.microsoft.com/office/drawing/2014/chart" uri="{C3380CC4-5D6E-409C-BE32-E72D297353CC}">
              <c16:uniqueId val="{00000008-D993-4761-A6C5-7C29B5704649}"/>
            </c:ext>
          </c:extLst>
        </c:ser>
        <c:ser>
          <c:idx val="9"/>
          <c:order val="9"/>
          <c:tx>
            <c:strRef>
              <c:f>'Գրաֆիկ 1'!$K$1</c:f>
              <c:strCache>
                <c:ptCount val="1"/>
                <c:pt idx="0">
                  <c:v>10</c:v>
                </c:pt>
              </c:strCache>
            </c:strRef>
          </c:tx>
          <c:spPr>
            <a:solidFill>
              <a:srgbClr val="FF0000"/>
            </a:solidFill>
            <a:ln>
              <a:solidFill>
                <a:srgbClr val="FF0000"/>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1'!$K$2:$K$52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0.13571425460347974</c:v>
                </c:pt>
                <c:pt idx="18">
                  <c:v>0.36190467894261324</c:v>
                </c:pt>
                <c:pt idx="19">
                  <c:v>0.40714276381043923</c:v>
                </c:pt>
                <c:pt idx="20">
                  <c:v>0.452380848678267</c:v>
                </c:pt>
                <c:pt idx="21">
                  <c:v>0.48253957192348462</c:v>
                </c:pt>
                <c:pt idx="22">
                  <c:v>0.53280411066551281</c:v>
                </c:pt>
                <c:pt idx="23">
                  <c:v>0.54285701841391898</c:v>
                </c:pt>
                <c:pt idx="24">
                  <c:v>0.55290992616232604</c:v>
                </c:pt>
                <c:pt idx="25">
                  <c:v>0.58306864940754366</c:v>
                </c:pt>
                <c:pt idx="26">
                  <c:v>0.63333318814957362</c:v>
                </c:pt>
                <c:pt idx="27">
                  <c:v>0.64338609589797979</c:v>
                </c:pt>
                <c:pt idx="28">
                  <c:v>0.65343900364638507</c:v>
                </c:pt>
              </c:numCache>
            </c:numRef>
          </c:val>
          <c:extLst>
            <c:ext xmlns:c16="http://schemas.microsoft.com/office/drawing/2014/chart" uri="{C3380CC4-5D6E-409C-BE32-E72D297353CC}">
              <c16:uniqueId val="{00000009-D993-4761-A6C5-7C29B5704649}"/>
            </c:ext>
          </c:extLst>
        </c:ser>
        <c:ser>
          <c:idx val="10"/>
          <c:order val="10"/>
          <c:tx>
            <c:strRef>
              <c:f>'Գրաֆիկ 1'!$L$1</c:f>
              <c:strCache>
                <c:ptCount val="1"/>
                <c:pt idx="0">
                  <c:v>20</c:v>
                </c:pt>
              </c:strCache>
            </c:strRef>
          </c:tx>
          <c:spPr>
            <a:solidFill>
              <a:srgbClr val="FF0000">
                <a:alpha val="80000"/>
              </a:srgbClr>
            </a:solidFill>
            <a:ln>
              <a:solidFill>
                <a:srgbClr val="FF0000">
                  <a:alpha val="8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1'!$L$2:$L$52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6.895030839159233E-2</c:v>
                </c:pt>
                <c:pt idx="18">
                  <c:v>0.18386748904424532</c:v>
                </c:pt>
                <c:pt idx="19">
                  <c:v>0.2068509251747761</c:v>
                </c:pt>
                <c:pt idx="20">
                  <c:v>0.22983436130530599</c:v>
                </c:pt>
                <c:pt idx="21">
                  <c:v>0.24515665205899317</c:v>
                </c:pt>
                <c:pt idx="22">
                  <c:v>0.27069380331513848</c:v>
                </c:pt>
                <c:pt idx="23">
                  <c:v>0.27580123356636754</c:v>
                </c:pt>
                <c:pt idx="24">
                  <c:v>0.28090866381759572</c:v>
                </c:pt>
                <c:pt idx="25">
                  <c:v>0.2962309545712829</c:v>
                </c:pt>
                <c:pt idx="26">
                  <c:v>0.32176810582742732</c:v>
                </c:pt>
                <c:pt idx="27">
                  <c:v>0.32687553607865638</c:v>
                </c:pt>
                <c:pt idx="28">
                  <c:v>0.33198296632988722</c:v>
                </c:pt>
              </c:numCache>
            </c:numRef>
          </c:val>
          <c:extLst>
            <c:ext xmlns:c16="http://schemas.microsoft.com/office/drawing/2014/chart" uri="{C3380CC4-5D6E-409C-BE32-E72D297353CC}">
              <c16:uniqueId val="{0000000A-D993-4761-A6C5-7C29B5704649}"/>
            </c:ext>
          </c:extLst>
        </c:ser>
        <c:ser>
          <c:idx val="11"/>
          <c:order val="11"/>
          <c:tx>
            <c:strRef>
              <c:f>'Գրաֆիկ 1'!$M$1</c:f>
              <c:strCache>
                <c:ptCount val="1"/>
                <c:pt idx="0">
                  <c:v>30</c:v>
                </c:pt>
              </c:strCache>
            </c:strRef>
          </c:tx>
          <c:spPr>
            <a:solidFill>
              <a:srgbClr val="FF0000">
                <a:alpha val="70000"/>
              </a:srgbClr>
            </a:solidFill>
            <a:ln>
              <a:solidFill>
                <a:srgbClr val="FF0000">
                  <a:alpha val="7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1'!$M$2:$M$52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7.126561616675442E-2</c:v>
                </c:pt>
                <c:pt idx="18">
                  <c:v>0.1900416431113463</c:v>
                </c:pt>
                <c:pt idx="19">
                  <c:v>0.21379684850026415</c:v>
                </c:pt>
                <c:pt idx="20">
                  <c:v>0.23755205388918288</c:v>
                </c:pt>
                <c:pt idx="21">
                  <c:v>0.25338885748179507</c:v>
                </c:pt>
                <c:pt idx="22">
                  <c:v>0.27978353013614843</c:v>
                </c:pt>
                <c:pt idx="23">
                  <c:v>0.28506246466701857</c:v>
                </c:pt>
                <c:pt idx="24">
                  <c:v>0.29034139919789048</c:v>
                </c:pt>
                <c:pt idx="25">
                  <c:v>0.30617820279050267</c:v>
                </c:pt>
                <c:pt idx="26">
                  <c:v>0.33257287544485692</c:v>
                </c:pt>
                <c:pt idx="27">
                  <c:v>0.33785180997572706</c:v>
                </c:pt>
                <c:pt idx="28">
                  <c:v>0.34313074450659631</c:v>
                </c:pt>
              </c:numCache>
            </c:numRef>
          </c:val>
          <c:extLst>
            <c:ext xmlns:c16="http://schemas.microsoft.com/office/drawing/2014/chart" uri="{C3380CC4-5D6E-409C-BE32-E72D297353CC}">
              <c16:uniqueId val="{0000000B-D993-4761-A6C5-7C29B5704649}"/>
            </c:ext>
          </c:extLst>
        </c:ser>
        <c:ser>
          <c:idx val="12"/>
          <c:order val="12"/>
          <c:tx>
            <c:strRef>
              <c:f>'Գրաֆիկ 1'!$N$1</c:f>
              <c:strCache>
                <c:ptCount val="1"/>
                <c:pt idx="0">
                  <c:v>40</c:v>
                </c:pt>
              </c:strCache>
            </c:strRef>
          </c:tx>
          <c:spPr>
            <a:solidFill>
              <a:srgbClr val="FF0000">
                <a:alpha val="60000"/>
              </a:srgbClr>
            </a:solidFill>
            <a:ln>
              <a:solidFill>
                <a:srgbClr val="FF0000">
                  <a:alpha val="6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1'!$N$2:$N$52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7.5103225002255414E-2</c:v>
                </c:pt>
                <c:pt idx="18">
                  <c:v>0.20027526667267992</c:v>
                </c:pt>
                <c:pt idx="19">
                  <c:v>0.22530967500676624</c:v>
                </c:pt>
                <c:pt idx="20">
                  <c:v>0.25034408334085079</c:v>
                </c:pt>
                <c:pt idx="21">
                  <c:v>0.26703368889690804</c:v>
                </c:pt>
                <c:pt idx="22">
                  <c:v>0.29484969815700346</c:v>
                </c:pt>
                <c:pt idx="23">
                  <c:v>0.30041290000902254</c:v>
                </c:pt>
                <c:pt idx="24">
                  <c:v>0.30597610186103985</c:v>
                </c:pt>
                <c:pt idx="25">
                  <c:v>0.3226657074170971</c:v>
                </c:pt>
                <c:pt idx="26">
                  <c:v>0.35048171667719075</c:v>
                </c:pt>
                <c:pt idx="27">
                  <c:v>0.35604491852920983</c:v>
                </c:pt>
                <c:pt idx="28">
                  <c:v>0.3616081203812298</c:v>
                </c:pt>
              </c:numCache>
            </c:numRef>
          </c:val>
          <c:extLst>
            <c:ext xmlns:c16="http://schemas.microsoft.com/office/drawing/2014/chart" uri="{C3380CC4-5D6E-409C-BE32-E72D297353CC}">
              <c16:uniqueId val="{0000000C-D993-4761-A6C5-7C29B5704649}"/>
            </c:ext>
          </c:extLst>
        </c:ser>
        <c:ser>
          <c:idx val="13"/>
          <c:order val="13"/>
          <c:tx>
            <c:strRef>
              <c:f>'Գրաֆիկ 1'!$O$1</c:f>
              <c:strCache>
                <c:ptCount val="1"/>
                <c:pt idx="0">
                  <c:v>50</c:v>
                </c:pt>
              </c:strCache>
            </c:strRef>
          </c:tx>
          <c:spPr>
            <a:solidFill>
              <a:srgbClr val="FF0000">
                <a:alpha val="50000"/>
              </a:srgbClr>
            </a:solidFill>
            <a:ln>
              <a:solidFill>
                <a:srgbClr val="FF0000">
                  <a:alpha val="5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1'!$O$2:$O$52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8.104818824354254E-2</c:v>
                </c:pt>
                <c:pt idx="18">
                  <c:v>0.21612850198278011</c:v>
                </c:pt>
                <c:pt idx="19">
                  <c:v>0.24314456473062762</c:v>
                </c:pt>
                <c:pt idx="20">
                  <c:v>0.27016062747847425</c:v>
                </c:pt>
                <c:pt idx="21">
                  <c:v>0.28817133597703837</c:v>
                </c:pt>
                <c:pt idx="22">
                  <c:v>0.31818918347464642</c:v>
                </c:pt>
                <c:pt idx="23">
                  <c:v>0.32419275297416839</c:v>
                </c:pt>
                <c:pt idx="24">
                  <c:v>0.33019632247369035</c:v>
                </c:pt>
                <c:pt idx="25">
                  <c:v>0.34820703097225536</c:v>
                </c:pt>
                <c:pt idx="26">
                  <c:v>0.37822487846986519</c:v>
                </c:pt>
                <c:pt idx="27">
                  <c:v>0.38422844796938715</c:v>
                </c:pt>
                <c:pt idx="28">
                  <c:v>0.39023201746890734</c:v>
                </c:pt>
              </c:numCache>
            </c:numRef>
          </c:val>
          <c:extLst>
            <c:ext xmlns:c16="http://schemas.microsoft.com/office/drawing/2014/chart" uri="{C3380CC4-5D6E-409C-BE32-E72D297353CC}">
              <c16:uniqueId val="{0000000D-D993-4761-A6C5-7C29B5704649}"/>
            </c:ext>
          </c:extLst>
        </c:ser>
        <c:ser>
          <c:idx val="14"/>
          <c:order val="14"/>
          <c:tx>
            <c:strRef>
              <c:f>'Գրաֆիկ 1'!$P$1</c:f>
              <c:strCache>
                <c:ptCount val="1"/>
                <c:pt idx="0">
                  <c:v>60</c:v>
                </c:pt>
              </c:strCache>
            </c:strRef>
          </c:tx>
          <c:spPr>
            <a:solidFill>
              <a:srgbClr val="FF0000">
                <a:alpha val="40000"/>
              </a:srgbClr>
            </a:solidFill>
            <a:ln>
              <a:solidFill>
                <a:srgbClr val="FF0000">
                  <a:alpha val="4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1'!$P$2:$P$52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9.0251001023489152E-2</c:v>
                </c:pt>
                <c:pt idx="18">
                  <c:v>0.24066933606263952</c:v>
                </c:pt>
                <c:pt idx="19">
                  <c:v>0.27075300307046923</c:v>
                </c:pt>
                <c:pt idx="20">
                  <c:v>0.30083667007829895</c:v>
                </c:pt>
                <c:pt idx="21">
                  <c:v>0.32089244808351935</c:v>
                </c:pt>
                <c:pt idx="22">
                  <c:v>0.35431874475888581</c:v>
                </c:pt>
                <c:pt idx="23">
                  <c:v>0.36100400409395927</c:v>
                </c:pt>
                <c:pt idx="24">
                  <c:v>0.36768926342903274</c:v>
                </c:pt>
                <c:pt idx="25">
                  <c:v>0.38774504143425226</c:v>
                </c:pt>
                <c:pt idx="26">
                  <c:v>0.42117133810961782</c:v>
                </c:pt>
                <c:pt idx="27">
                  <c:v>0.42785659744469129</c:v>
                </c:pt>
                <c:pt idx="28">
                  <c:v>0.43454185677976565</c:v>
                </c:pt>
              </c:numCache>
            </c:numRef>
          </c:val>
          <c:extLst>
            <c:ext xmlns:c16="http://schemas.microsoft.com/office/drawing/2014/chart" uri="{C3380CC4-5D6E-409C-BE32-E72D297353CC}">
              <c16:uniqueId val="{0000000E-D993-4761-A6C5-7C29B5704649}"/>
            </c:ext>
          </c:extLst>
        </c:ser>
        <c:ser>
          <c:idx val="15"/>
          <c:order val="15"/>
          <c:tx>
            <c:strRef>
              <c:f>'Գրաֆիկ 1'!$Q$1</c:f>
              <c:strCache>
                <c:ptCount val="1"/>
                <c:pt idx="0">
                  <c:v>70</c:v>
                </c:pt>
              </c:strCache>
            </c:strRef>
          </c:tx>
          <c:spPr>
            <a:solidFill>
              <a:srgbClr val="FF0000">
                <a:alpha val="30000"/>
              </a:srgbClr>
            </a:solidFill>
            <a:ln>
              <a:solidFill>
                <a:srgbClr val="FF0000">
                  <a:alpha val="3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1'!$Q$2:$Q$52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0.10519856419727258</c:v>
                </c:pt>
                <c:pt idx="18">
                  <c:v>0.2805295045260614</c:v>
                </c:pt>
                <c:pt idx="19">
                  <c:v>0.31559569259181863</c:v>
                </c:pt>
                <c:pt idx="20">
                  <c:v>0.35066188065757586</c:v>
                </c:pt>
                <c:pt idx="21">
                  <c:v>0.37403933936808098</c:v>
                </c:pt>
                <c:pt idx="22">
                  <c:v>0.41300177055225529</c:v>
                </c:pt>
                <c:pt idx="23">
                  <c:v>0.42079425678909033</c:v>
                </c:pt>
                <c:pt idx="24">
                  <c:v>0.42858674302592537</c:v>
                </c:pt>
                <c:pt idx="25">
                  <c:v>0.45196420173643048</c:v>
                </c:pt>
                <c:pt idx="26">
                  <c:v>0.49092663292060568</c:v>
                </c:pt>
                <c:pt idx="27">
                  <c:v>0.49871911915744072</c:v>
                </c:pt>
                <c:pt idx="28">
                  <c:v>0.50651160539427487</c:v>
                </c:pt>
              </c:numCache>
            </c:numRef>
          </c:val>
          <c:extLst>
            <c:ext xmlns:c16="http://schemas.microsoft.com/office/drawing/2014/chart" uri="{C3380CC4-5D6E-409C-BE32-E72D297353CC}">
              <c16:uniqueId val="{0000000F-D993-4761-A6C5-7C29B5704649}"/>
            </c:ext>
          </c:extLst>
        </c:ser>
        <c:ser>
          <c:idx val="16"/>
          <c:order val="16"/>
          <c:tx>
            <c:strRef>
              <c:f>'Գրաֆիկ 1'!$R$1</c:f>
              <c:strCache>
                <c:ptCount val="1"/>
                <c:pt idx="0">
                  <c:v>80</c:v>
                </c:pt>
              </c:strCache>
            </c:strRef>
          </c:tx>
          <c:spPr>
            <a:solidFill>
              <a:srgbClr val="FF0000">
                <a:alpha val="20000"/>
              </a:srgbClr>
            </a:solidFill>
            <a:ln>
              <a:solidFill>
                <a:srgbClr val="FF0000">
                  <a:alpha val="2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1'!$R$2:$R$52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0.13236381506743822</c:v>
                </c:pt>
                <c:pt idx="18">
                  <c:v>0.35297017351316562</c:v>
                </c:pt>
                <c:pt idx="19">
                  <c:v>0.39709144520231199</c:v>
                </c:pt>
                <c:pt idx="20">
                  <c:v>0.44121271689145836</c:v>
                </c:pt>
                <c:pt idx="21">
                  <c:v>0.4706268980175583</c:v>
                </c:pt>
                <c:pt idx="22">
                  <c:v>0.51965053322772103</c:v>
                </c:pt>
                <c:pt idx="23">
                  <c:v>0.52945526026975287</c:v>
                </c:pt>
                <c:pt idx="24">
                  <c:v>0.53925998731178382</c:v>
                </c:pt>
                <c:pt idx="25">
                  <c:v>0.5686741684378811</c:v>
                </c:pt>
                <c:pt idx="26">
                  <c:v>0.61769780364804205</c:v>
                </c:pt>
                <c:pt idx="27">
                  <c:v>0.62750253069007389</c:v>
                </c:pt>
                <c:pt idx="28">
                  <c:v>0.6373072577321075</c:v>
                </c:pt>
              </c:numCache>
            </c:numRef>
          </c:val>
          <c:extLst>
            <c:ext xmlns:c16="http://schemas.microsoft.com/office/drawing/2014/chart" uri="{C3380CC4-5D6E-409C-BE32-E72D297353CC}">
              <c16:uniqueId val="{00000010-D993-4761-A6C5-7C29B5704649}"/>
            </c:ext>
          </c:extLst>
        </c:ser>
        <c:ser>
          <c:idx val="17"/>
          <c:order val="17"/>
          <c:tx>
            <c:strRef>
              <c:f>'Գրաֆիկ 1'!$S$1</c:f>
              <c:strCache>
                <c:ptCount val="1"/>
                <c:pt idx="0">
                  <c:v>90</c:v>
                </c:pt>
              </c:strCache>
            </c:strRef>
          </c:tx>
          <c:spPr>
            <a:solidFill>
              <a:srgbClr val="FF0000">
                <a:alpha val="10000"/>
              </a:srgbClr>
            </a:solidFill>
            <a:ln>
              <a:solidFill>
                <a:srgbClr val="FF0000">
                  <a:alpha val="1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1'!$S$2:$S$52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0.19618311315970516</c:v>
                </c:pt>
                <c:pt idx="18">
                  <c:v>0.52315496842587983</c:v>
                </c:pt>
                <c:pt idx="19">
                  <c:v>0.5885493394791137</c:v>
                </c:pt>
                <c:pt idx="20">
                  <c:v>0.65394371053235112</c:v>
                </c:pt>
                <c:pt idx="21">
                  <c:v>0.69753995790117251</c:v>
                </c:pt>
                <c:pt idx="22">
                  <c:v>0.77020037018254506</c:v>
                </c:pt>
                <c:pt idx="23">
                  <c:v>0.78473245263882241</c:v>
                </c:pt>
                <c:pt idx="24">
                  <c:v>0.79926453509509621</c:v>
                </c:pt>
                <c:pt idx="25">
                  <c:v>0.84286078246391938</c:v>
                </c:pt>
                <c:pt idx="26">
                  <c:v>0.91552119474529103</c:v>
                </c:pt>
                <c:pt idx="27">
                  <c:v>0.93005327720156483</c:v>
                </c:pt>
                <c:pt idx="28">
                  <c:v>0.94458535965783952</c:v>
                </c:pt>
              </c:numCache>
            </c:numRef>
          </c:val>
          <c:extLst>
            <c:ext xmlns:c16="http://schemas.microsoft.com/office/drawing/2014/chart" uri="{C3380CC4-5D6E-409C-BE32-E72D297353CC}">
              <c16:uniqueId val="{00000011-D993-4761-A6C5-7C29B5704649}"/>
            </c:ext>
          </c:extLst>
        </c:ser>
        <c:dLbls>
          <c:showLegendKey val="0"/>
          <c:showVal val="0"/>
          <c:showCatName val="0"/>
          <c:showSerName val="0"/>
          <c:showPercent val="0"/>
          <c:showBubbleSize val="0"/>
        </c:dLbls>
        <c:axId val="439448328"/>
        <c:axId val="439454208"/>
      </c:areaChart>
      <c:barChart>
        <c:barDir val="col"/>
        <c:grouping val="clustered"/>
        <c:varyColors val="0"/>
        <c:ser>
          <c:idx val="27"/>
          <c:order val="27"/>
          <c:tx>
            <c:strRef>
              <c:f>'Գրաֆիկ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D993-4761-A6C5-7C29B5704649}"/>
              </c:ext>
            </c:extLst>
          </c:dPt>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1'!$AC$2:$AC$52</c:f>
              <c:numCache>
                <c:formatCode>General</c:formatCode>
                <c:ptCount val="29"/>
                <c:pt idx="20" formatCode="0.0">
                  <c:v>11</c:v>
                </c:pt>
                <c:pt idx="28" formatCode="0.0">
                  <c:v>11</c:v>
                </c:pt>
              </c:numCache>
            </c:numRef>
          </c:val>
          <c:extLst>
            <c:ext xmlns:c16="http://schemas.microsoft.com/office/drawing/2014/chart" uri="{C3380CC4-5D6E-409C-BE32-E72D297353CC}">
              <c16:uniqueId val="{00000014-D993-4761-A6C5-7C29B5704649}"/>
            </c:ext>
          </c:extLst>
        </c:ser>
        <c:ser>
          <c:idx val="28"/>
          <c:order val="28"/>
          <c:tx>
            <c:strRef>
              <c:f>'Գրաֆիկ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D993-4761-A6C5-7C29B5704649}"/>
              </c:ext>
            </c:extLst>
          </c:dPt>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1'!$AD$24:$AD$52</c:f>
              <c:numCache>
                <c:formatCode>General</c:formatCode>
                <c:ptCount val="29"/>
                <c:pt idx="20" formatCode="0.0">
                  <c:v>-2</c:v>
                </c:pt>
                <c:pt idx="28" formatCode="0.0">
                  <c:v>-2</c:v>
                </c:pt>
              </c:numCache>
            </c:numRef>
          </c:val>
          <c:extLst>
            <c:ext xmlns:c16="http://schemas.microsoft.com/office/drawing/2014/chart" uri="{C3380CC4-5D6E-409C-BE32-E72D297353CC}">
              <c16:uniqueId val="{00000017-D993-4761-A6C5-7C29B5704649}"/>
            </c:ext>
          </c:extLst>
        </c:ser>
        <c:dLbls>
          <c:showLegendKey val="0"/>
          <c:showVal val="0"/>
          <c:showCatName val="0"/>
          <c:showSerName val="0"/>
          <c:showPercent val="0"/>
          <c:showBubbleSize val="0"/>
        </c:dLbls>
        <c:gapWidth val="500"/>
        <c:overlap val="100"/>
        <c:axId val="439453424"/>
        <c:axId val="439450680"/>
      </c:barChart>
      <c:lineChart>
        <c:grouping val="standard"/>
        <c:varyColors val="0"/>
        <c:ser>
          <c:idx val="21"/>
          <c:order val="18"/>
          <c:tx>
            <c:strRef>
              <c:f>'Գրաֆիկ 1'!$X$1</c:f>
              <c:strCache>
                <c:ptCount val="1"/>
                <c:pt idx="0">
                  <c:v>Փաստացի գնաճ</c:v>
                </c:pt>
              </c:strCache>
            </c:strRef>
          </c:tx>
          <c:spPr>
            <a:ln w="19050">
              <a:solidFill>
                <a:srgbClr val="FF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1'!$X$2:$X$52</c:f>
              <c:numCache>
                <c:formatCode>0.0</c:formatCode>
                <c:ptCount val="29"/>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numCache>
            </c:numRef>
          </c:val>
          <c:smooth val="0"/>
          <c:extLst>
            <c:ext xmlns:c16="http://schemas.microsoft.com/office/drawing/2014/chart" uri="{C3380CC4-5D6E-409C-BE32-E72D297353CC}">
              <c16:uniqueId val="{00000018-D993-4761-A6C5-7C29B5704649}"/>
            </c:ext>
          </c:extLst>
        </c:ser>
        <c:ser>
          <c:idx val="22"/>
          <c:order val="22"/>
          <c:tx>
            <c:strRef>
              <c:f>'Գրաֆիկ 1'!$W$1</c:f>
              <c:strCache>
                <c:ptCount val="1"/>
                <c:pt idx="0">
                  <c:v>Տվյալ եռամսյակի կանխատեսում</c:v>
                </c:pt>
              </c:strCache>
            </c:strRef>
          </c:tx>
          <c:spPr>
            <a:ln w="19050">
              <a:solidFill>
                <a:sysClr val="windowText" lastClr="000000"/>
              </a:solidFill>
              <a:prstDash val="solid"/>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1'!$W$2:$W$52</c:f>
              <c:numCache>
                <c:formatCode>General</c:formatCode>
                <c:ptCount val="29"/>
                <c:pt idx="16" formatCode="0.0">
                  <c:v>5.7455041519950782</c:v>
                </c:pt>
                <c:pt idx="17" formatCode="0.0">
                  <c:v>6.9158400000000002</c:v>
                </c:pt>
                <c:pt idx="18" formatCode="0.0">
                  <c:v>7.8183100000000003</c:v>
                </c:pt>
                <c:pt idx="19" formatCode="0.0">
                  <c:v>7.4760799999999996</c:v>
                </c:pt>
                <c:pt idx="20" formatCode="0.0">
                  <c:v>6.5744600000000002</c:v>
                </c:pt>
                <c:pt idx="21" formatCode="0.0">
                  <c:v>5.8489800000000001</c:v>
                </c:pt>
                <c:pt idx="22" formatCode="0.0">
                  <c:v>4.9492700000000003</c:v>
                </c:pt>
                <c:pt idx="23" formatCode="0.0">
                  <c:v>5.2198500000000001</c:v>
                </c:pt>
                <c:pt idx="24" formatCode="0.0">
                  <c:v>4.62798</c:v>
                </c:pt>
                <c:pt idx="25" formatCode="0.0">
                  <c:v>4.3509900000000004</c:v>
                </c:pt>
                <c:pt idx="26" formatCode="0.0">
                  <c:v>4.2699999999999996</c:v>
                </c:pt>
                <c:pt idx="27" formatCode="0.0">
                  <c:v>4.1100000000000003</c:v>
                </c:pt>
                <c:pt idx="28" formatCode="0.0">
                  <c:v>4</c:v>
                </c:pt>
              </c:numCache>
            </c:numRef>
          </c:val>
          <c:smooth val="0"/>
          <c:extLst>
            <c:ext xmlns:c16="http://schemas.microsoft.com/office/drawing/2014/chart" uri="{C3380CC4-5D6E-409C-BE32-E72D297353CC}">
              <c16:uniqueId val="{00000019-D993-4761-A6C5-7C29B5704649}"/>
            </c:ext>
          </c:extLst>
        </c:ser>
        <c:ser>
          <c:idx val="23"/>
          <c:order val="23"/>
          <c:tx>
            <c:strRef>
              <c:f>'Գրաֆիկ 1'!$Y$1</c:f>
              <c:strCache>
                <c:ptCount val="1"/>
                <c:pt idx="0">
                  <c:v>Նախորդ եռամսյակի կանխատեսում</c:v>
                </c:pt>
              </c:strCache>
            </c:strRef>
          </c:tx>
          <c:spPr>
            <a:ln w="1905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1'!$Y$2:$Y$52</c:f>
              <c:numCache>
                <c:formatCode>General</c:formatCode>
                <c:ptCount val="29"/>
                <c:pt idx="16" formatCode="0.0">
                  <c:v>5.3030480000000004</c:v>
                </c:pt>
                <c:pt idx="17" formatCode="0.0">
                  <c:v>5.3106580000000001</c:v>
                </c:pt>
                <c:pt idx="18" formatCode="0.0">
                  <c:v>5.6145670000000001</c:v>
                </c:pt>
                <c:pt idx="19" formatCode="0.0">
                  <c:v>5.353256</c:v>
                </c:pt>
                <c:pt idx="20" formatCode="0.0">
                  <c:v>4.5771199999999999</c:v>
                </c:pt>
                <c:pt idx="21" formatCode="0.0">
                  <c:v>4.3787760000000002</c:v>
                </c:pt>
                <c:pt idx="22" formatCode="0.0">
                  <c:v>4.4361819999999996</c:v>
                </c:pt>
                <c:pt idx="23" formatCode="0.0">
                  <c:v>4.3865959999999999</c:v>
                </c:pt>
                <c:pt idx="24" formatCode="0.0">
                  <c:v>3.7727430000000002</c:v>
                </c:pt>
                <c:pt idx="25" formatCode="0.0">
                  <c:v>3.5910099999999998</c:v>
                </c:pt>
                <c:pt idx="26" formatCode="0.0">
                  <c:v>3.8</c:v>
                </c:pt>
                <c:pt idx="27" formatCode="0.0">
                  <c:v>4</c:v>
                </c:pt>
              </c:numCache>
            </c:numRef>
          </c:val>
          <c:smooth val="0"/>
          <c:extLst>
            <c:ext xmlns:c16="http://schemas.microsoft.com/office/drawing/2014/chart" uri="{C3380CC4-5D6E-409C-BE32-E72D297353CC}">
              <c16:uniqueId val="{0000001A-D993-4761-A6C5-7C29B5704649}"/>
            </c:ext>
          </c:extLst>
        </c:ser>
        <c:ser>
          <c:idx val="24"/>
          <c:order val="24"/>
          <c:tx>
            <c:strRef>
              <c:f>'Գրաֆիկ 1'!$Z$1</c:f>
              <c:strCache>
                <c:ptCount val="1"/>
                <c:pt idx="0">
                  <c:v>Ստորին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1'!$Z$2:$Z$52</c:f>
              <c:numCache>
                <c:formatCode>0.0</c:formatCode>
                <c:ptCount val="29"/>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numCache>
            </c:numRef>
          </c:val>
          <c:smooth val="0"/>
          <c:extLst>
            <c:ext xmlns:c16="http://schemas.microsoft.com/office/drawing/2014/chart" uri="{C3380CC4-5D6E-409C-BE32-E72D297353CC}">
              <c16:uniqueId val="{0000001B-D993-4761-A6C5-7C29B5704649}"/>
            </c:ext>
          </c:extLst>
        </c:ser>
        <c:ser>
          <c:idx val="25"/>
          <c:order val="25"/>
          <c:tx>
            <c:strRef>
              <c:f>'Գրաֆիկ 1'!$AA$1</c:f>
              <c:strCache>
                <c:ptCount val="1"/>
                <c:pt idx="0">
                  <c:v>Թիրախային մակարդակ</c:v>
                </c:pt>
              </c:strCache>
            </c:strRef>
          </c:tx>
          <c:spPr>
            <a:ln w="19050">
              <a:solidFill>
                <a:sysClr val="windowText" lastClr="00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1'!$AA$2:$AA$52</c:f>
              <c:numCache>
                <c:formatCode>0.0</c:formatCode>
                <c:ptCount val="29"/>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numCache>
            </c:numRef>
          </c:val>
          <c:smooth val="0"/>
          <c:extLst>
            <c:ext xmlns:c16="http://schemas.microsoft.com/office/drawing/2014/chart" uri="{C3380CC4-5D6E-409C-BE32-E72D297353CC}">
              <c16:uniqueId val="{0000001C-D993-4761-A6C5-7C29B5704649}"/>
            </c:ext>
          </c:extLst>
        </c:ser>
        <c:ser>
          <c:idx val="26"/>
          <c:order val="26"/>
          <c:tx>
            <c:strRef>
              <c:f>'Գրաֆիկ 1'!$AB$1</c:f>
              <c:strCache>
                <c:ptCount val="1"/>
                <c:pt idx="0">
                  <c:v>Վերին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1'!$AB$2:$AB$52</c:f>
              <c:numCache>
                <c:formatCode>0.0</c:formatCode>
                <c:ptCount val="2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numCache>
            </c:numRef>
          </c:val>
          <c:smooth val="0"/>
          <c:extLst>
            <c:ext xmlns:c16="http://schemas.microsoft.com/office/drawing/2014/chart" uri="{C3380CC4-5D6E-409C-BE32-E72D297353CC}">
              <c16:uniqueId val="{0000001D-D993-4761-A6C5-7C29B5704649}"/>
            </c:ext>
          </c:extLst>
        </c:ser>
        <c:dLbls>
          <c:showLegendKey val="0"/>
          <c:showVal val="0"/>
          <c:showCatName val="0"/>
          <c:showSerName val="0"/>
          <c:showPercent val="0"/>
          <c:showBubbleSize val="0"/>
        </c:dLbls>
        <c:marker val="1"/>
        <c:smooth val="0"/>
        <c:axId val="439453424"/>
        <c:axId val="439450680"/>
        <c:extLst>
          <c:ext xmlns:c15="http://schemas.microsoft.com/office/drawing/2012/chart" uri="{02D57815-91ED-43cb-92C2-25804820EDAC}">
            <c15:filteredLineSeries>
              <c15:ser>
                <c:idx val="18"/>
                <c:order val="19"/>
                <c:tx>
                  <c:strRef>
                    <c:extLst>
                      <c:ext uri="{02D57815-91ED-43cb-92C2-25804820EDAC}">
                        <c15:formulaRef>
                          <c15:sqref>'Գրաֆիկ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'Գրաֆիկ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D993-4761-A6C5-7C29B5704649}"/>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'Գրաֆիկ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D993-4761-A6C5-7C29B5704649}"/>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'Գրաֆիկ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D993-4761-A6C5-7C29B5704649}"/>
                  </c:ext>
                </c:extLst>
              </c15:ser>
            </c15:filteredLineSeries>
          </c:ext>
        </c:extLst>
      </c:lineChart>
      <c:dateAx>
        <c:axId val="439453424"/>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439450680"/>
        <c:crosses val="autoZero"/>
        <c:auto val="0"/>
        <c:lblOffset val="100"/>
        <c:baseTimeUnit val="days"/>
      </c:dateAx>
      <c:valAx>
        <c:axId val="439450680"/>
        <c:scaling>
          <c:orientation val="minMax"/>
        </c:scaling>
        <c:delete val="1"/>
        <c:axPos val="l"/>
        <c:majorGridlines>
          <c:spPr>
            <a:ln>
              <a:noFill/>
            </a:ln>
          </c:spPr>
        </c:majorGridlines>
        <c:numFmt formatCode="General" sourceLinked="1"/>
        <c:majorTickMark val="none"/>
        <c:minorTickMark val="none"/>
        <c:tickLblPos val="nextTo"/>
        <c:crossAx val="439453424"/>
        <c:crosses val="autoZero"/>
        <c:crossBetween val="between"/>
      </c:valAx>
      <c:valAx>
        <c:axId val="439454208"/>
        <c:scaling>
          <c:orientation val="minMax"/>
          <c:max val="11"/>
          <c:min val="-3"/>
        </c:scaling>
        <c:delete val="0"/>
        <c:axPos val="r"/>
        <c:numFmt formatCode="0" sourceLinked="0"/>
        <c:majorTickMark val="in"/>
        <c:minorTickMark val="none"/>
        <c:tickLblPos val="nextTo"/>
        <c:txPr>
          <a:bodyPr/>
          <a:lstStyle/>
          <a:p>
            <a:pPr>
              <a:defRPr sz="600"/>
            </a:pPr>
            <a:endParaRPr lang="en-US"/>
          </a:p>
        </c:txPr>
        <c:crossAx val="439448328"/>
        <c:crosses val="max"/>
        <c:crossBetween val="between"/>
        <c:majorUnit val="1"/>
      </c:valAx>
      <c:dateAx>
        <c:axId val="439448328"/>
        <c:scaling>
          <c:orientation val="minMax"/>
        </c:scaling>
        <c:delete val="1"/>
        <c:axPos val="b"/>
        <c:numFmt formatCode="General" sourceLinked="1"/>
        <c:majorTickMark val="out"/>
        <c:minorTickMark val="none"/>
        <c:tickLblPos val="nextTo"/>
        <c:crossAx val="439454208"/>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363477257564739"/>
          <c:w val="0.72389999999999999"/>
          <c:h val="0.22636522742435261"/>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12'!$B$1</c:f>
              <c:strCache>
                <c:ptCount val="1"/>
                <c:pt idx="0">
                  <c:v>Ընթացիկ կանխատեսում</c:v>
                </c:pt>
              </c:strCache>
            </c:strRef>
          </c:tx>
          <c:spPr>
            <a:ln>
              <a:solidFill>
                <a:srgbClr val="C00000"/>
              </a:solidFill>
            </a:ln>
            <a:effectLst/>
          </c:spPr>
          <c:marker>
            <c:symbol val="none"/>
          </c:marker>
          <c:cat>
            <c:strRef>
              <c:f>'Գրաֆիկ 12'!$A$2:$A$29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strCache>
            </c:strRef>
          </c:cat>
          <c:val>
            <c:numRef>
              <c:f>'Գրաֆիկ 12'!$B$2:$B$29</c:f>
              <c:numCache>
                <c:formatCode>0.0</c:formatCode>
                <c:ptCount val="28"/>
                <c:pt idx="0">
                  <c:v>21.8</c:v>
                </c:pt>
                <c:pt idx="1">
                  <c:v>20.5</c:v>
                </c:pt>
                <c:pt idx="2">
                  <c:v>19.899999999999999</c:v>
                </c:pt>
                <c:pt idx="3">
                  <c:v>20.6</c:v>
                </c:pt>
                <c:pt idx="4">
                  <c:v>20.6</c:v>
                </c:pt>
                <c:pt idx="5">
                  <c:v>20.2</c:v>
                </c:pt>
                <c:pt idx="6">
                  <c:v>20.100000000000001</c:v>
                </c:pt>
                <c:pt idx="7">
                  <c:v>20.8</c:v>
                </c:pt>
                <c:pt idx="8">
                  <c:v>21.9</c:v>
                </c:pt>
                <c:pt idx="9">
                  <c:v>17.7</c:v>
                </c:pt>
                <c:pt idx="10">
                  <c:v>18</c:v>
                </c:pt>
                <c:pt idx="11">
                  <c:v>17.899999999999999</c:v>
                </c:pt>
                <c:pt idx="12">
                  <c:v>19.8</c:v>
                </c:pt>
                <c:pt idx="13">
                  <c:v>17.5</c:v>
                </c:pt>
                <c:pt idx="14">
                  <c:v>18.2</c:v>
                </c:pt>
                <c:pt idx="15">
                  <c:v>16</c:v>
                </c:pt>
                <c:pt idx="16">
                  <c:v>19.3</c:v>
                </c:pt>
                <c:pt idx="17">
                  <c:v>17</c:v>
                </c:pt>
                <c:pt idx="18">
                  <c:v>17.7</c:v>
                </c:pt>
                <c:pt idx="19">
                  <c:v>17.7</c:v>
                </c:pt>
                <c:pt idx="20">
                  <c:v>17.600000000000001</c:v>
                </c:pt>
                <c:pt idx="21">
                  <c:v>17.600000000000001</c:v>
                </c:pt>
                <c:pt idx="22">
                  <c:v>17.600000000000001</c:v>
                </c:pt>
                <c:pt idx="23">
                  <c:v>17.5</c:v>
                </c:pt>
                <c:pt idx="24">
                  <c:v>17.399999999999999</c:v>
                </c:pt>
                <c:pt idx="25">
                  <c:v>17.3</c:v>
                </c:pt>
                <c:pt idx="26">
                  <c:v>17.3</c:v>
                </c:pt>
                <c:pt idx="27">
                  <c:v>17</c:v>
                </c:pt>
              </c:numCache>
            </c:numRef>
          </c:val>
          <c:smooth val="0"/>
          <c:extLst>
            <c:ext xmlns:c16="http://schemas.microsoft.com/office/drawing/2014/chart" uri="{C3380CC4-5D6E-409C-BE32-E72D297353CC}">
              <c16:uniqueId val="{00000000-CE53-442A-8008-7ABD8FE3DDE2}"/>
            </c:ext>
          </c:extLst>
        </c:ser>
        <c:dLbls>
          <c:showLegendKey val="0"/>
          <c:showVal val="0"/>
          <c:showCatName val="0"/>
          <c:showSerName val="0"/>
          <c:showPercent val="0"/>
          <c:showBubbleSize val="0"/>
        </c:dLbls>
        <c:smooth val="0"/>
        <c:axId val="442755056"/>
        <c:axId val="312632744"/>
      </c:lineChart>
      <c:catAx>
        <c:axId val="44275505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312632744"/>
        <c:crosses val="autoZero"/>
        <c:auto val="1"/>
        <c:lblAlgn val="ctr"/>
        <c:lblOffset val="100"/>
        <c:noMultiLvlLbl val="0"/>
      </c:catAx>
      <c:valAx>
        <c:axId val="312632744"/>
        <c:scaling>
          <c:orientation val="minMax"/>
          <c:min val="1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275505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5400366374923667E-2"/>
          <c:y val="6.4686856806821527E-2"/>
          <c:w val="0.88939792387543248"/>
          <c:h val="0.7550858193199036"/>
        </c:manualLayout>
      </c:layout>
      <c:lineChart>
        <c:grouping val="standard"/>
        <c:varyColors val="0"/>
        <c:ser>
          <c:idx val="0"/>
          <c:order val="0"/>
          <c:tx>
            <c:strRef>
              <c:f>'Գրաֆիկ 13'!$B$1</c:f>
              <c:strCache>
                <c:ptCount val="1"/>
                <c:pt idx="0">
                  <c:v>Ընթացիկ կանխատեսում</c:v>
                </c:pt>
              </c:strCache>
            </c:strRef>
          </c:tx>
          <c:spPr>
            <a:ln>
              <a:solidFill>
                <a:srgbClr val="002060"/>
              </a:solidFill>
            </a:ln>
            <a:effectLst/>
          </c:spPr>
          <c:marker>
            <c:symbol val="none"/>
          </c:marker>
          <c:cat>
            <c:strRef>
              <c:f>'Գրաֆիկ 13'!$A$2:$A$29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Ill</c:v>
                </c:pt>
                <c:pt idx="27">
                  <c:v>IV</c:v>
                </c:pt>
              </c:strCache>
            </c:strRef>
          </c:cat>
          <c:val>
            <c:numRef>
              <c:f>'Գրաֆիկ 13'!$B$2:$B$29</c:f>
              <c:numCache>
                <c:formatCode>0.0</c:formatCode>
                <c:ptCount val="28"/>
                <c:pt idx="0">
                  <c:v>1.27</c:v>
                </c:pt>
                <c:pt idx="1">
                  <c:v>-4.66</c:v>
                </c:pt>
                <c:pt idx="2">
                  <c:v>-0.11600000000000001</c:v>
                </c:pt>
                <c:pt idx="3">
                  <c:v>-0.623</c:v>
                </c:pt>
                <c:pt idx="4">
                  <c:v>1.2</c:v>
                </c:pt>
                <c:pt idx="5">
                  <c:v>-3.3</c:v>
                </c:pt>
                <c:pt idx="6">
                  <c:v>1.3</c:v>
                </c:pt>
                <c:pt idx="7">
                  <c:v>-1</c:v>
                </c:pt>
                <c:pt idx="8">
                  <c:v>0.2</c:v>
                </c:pt>
                <c:pt idx="9">
                  <c:v>7.4</c:v>
                </c:pt>
                <c:pt idx="10">
                  <c:v>1.4</c:v>
                </c:pt>
                <c:pt idx="11">
                  <c:v>3.7</c:v>
                </c:pt>
                <c:pt idx="12">
                  <c:v>4.2</c:v>
                </c:pt>
                <c:pt idx="13">
                  <c:v>11.5</c:v>
                </c:pt>
                <c:pt idx="14">
                  <c:v>6.9</c:v>
                </c:pt>
                <c:pt idx="15">
                  <c:v>12.9</c:v>
                </c:pt>
                <c:pt idx="16">
                  <c:v>7.4</c:v>
                </c:pt>
                <c:pt idx="17">
                  <c:v>-0.4</c:v>
                </c:pt>
                <c:pt idx="18">
                  <c:v>4.2</c:v>
                </c:pt>
                <c:pt idx="19">
                  <c:v>2.4</c:v>
                </c:pt>
                <c:pt idx="20">
                  <c:v>6.1</c:v>
                </c:pt>
                <c:pt idx="21">
                  <c:v>5.4</c:v>
                </c:pt>
                <c:pt idx="22">
                  <c:v>5.2</c:v>
                </c:pt>
                <c:pt idx="23">
                  <c:v>5</c:v>
                </c:pt>
                <c:pt idx="24">
                  <c:v>4.5999999999999996</c:v>
                </c:pt>
                <c:pt idx="25">
                  <c:v>4.3</c:v>
                </c:pt>
                <c:pt idx="26">
                  <c:v>4</c:v>
                </c:pt>
                <c:pt idx="27">
                  <c:v>3.8</c:v>
                </c:pt>
              </c:numCache>
            </c:numRef>
          </c:val>
          <c:smooth val="0"/>
          <c:extLst>
            <c:ext xmlns:c16="http://schemas.microsoft.com/office/drawing/2014/chart" uri="{C3380CC4-5D6E-409C-BE32-E72D297353CC}">
              <c16:uniqueId val="{00000000-106C-4AB0-8BC6-E7ECA226B96F}"/>
            </c:ext>
          </c:extLst>
        </c:ser>
        <c:dLbls>
          <c:showLegendKey val="0"/>
          <c:showVal val="0"/>
          <c:showCatName val="0"/>
          <c:showSerName val="0"/>
          <c:showPercent val="0"/>
          <c:showBubbleSize val="0"/>
        </c:dLbls>
        <c:smooth val="0"/>
        <c:axId val="443716568"/>
        <c:axId val="443711864"/>
      </c:lineChart>
      <c:catAx>
        <c:axId val="44371656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3711864"/>
        <c:crosses val="autoZero"/>
        <c:auto val="1"/>
        <c:lblAlgn val="ctr"/>
        <c:lblOffset val="100"/>
        <c:noMultiLvlLbl val="0"/>
      </c:catAx>
      <c:valAx>
        <c:axId val="443711864"/>
        <c:scaling>
          <c:orientation val="minMax"/>
          <c:max val="14"/>
          <c:min val="-6"/>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371656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246428571428578E-2"/>
          <c:y val="4.5192222222222224E-2"/>
          <c:w val="0.88013066711984744"/>
          <c:h val="0.57853999999999994"/>
        </c:manualLayout>
      </c:layout>
      <c:barChart>
        <c:barDir val="col"/>
        <c:grouping val="clustered"/>
        <c:varyColors val="0"/>
        <c:ser>
          <c:idx val="1"/>
          <c:order val="3"/>
          <c:tx>
            <c:strRef>
              <c:f>'Գրաֆիկ 12'!$D$1</c:f>
              <c:strCache>
                <c:ptCount val="1"/>
                <c:pt idx="0">
                  <c:v>Տարբերություն, աջ առանցք</c:v>
                </c:pt>
              </c:strCache>
            </c:strRef>
          </c:tx>
          <c:invertIfNegative val="0"/>
          <c:cat>
            <c:numRef>
              <c:f>'Գրաֆիկ 12'!$A$3:$A$9</c:f>
              <c:numCache>
                <c:formatCode>General</c:formatCode>
                <c:ptCount val="7"/>
                <c:pt idx="0">
                  <c:v>2017</c:v>
                </c:pt>
                <c:pt idx="1">
                  <c:v>2018</c:v>
                </c:pt>
                <c:pt idx="2">
                  <c:v>2019</c:v>
                </c:pt>
                <c:pt idx="3">
                  <c:v>2020</c:v>
                </c:pt>
                <c:pt idx="4">
                  <c:v>2021</c:v>
                </c:pt>
                <c:pt idx="5">
                  <c:v>2022</c:v>
                </c:pt>
                <c:pt idx="6">
                  <c:v>2023</c:v>
                </c:pt>
              </c:numCache>
            </c:numRef>
          </c:cat>
          <c:val>
            <c:numRef>
              <c:f>'Գրաֆիկ 12'!$D$2:$D$9</c:f>
              <c:numCache>
                <c:formatCode>0.0</c:formatCode>
                <c:ptCount val="7"/>
                <c:pt idx="0">
                  <c:v>0</c:v>
                </c:pt>
                <c:pt idx="1">
                  <c:v>0</c:v>
                </c:pt>
                <c:pt idx="2">
                  <c:v>0</c:v>
                </c:pt>
                <c:pt idx="3">
                  <c:v>0</c:v>
                </c:pt>
                <c:pt idx="4">
                  <c:v>3.0999999999999996</c:v>
                </c:pt>
                <c:pt idx="5">
                  <c:v>0.5</c:v>
                </c:pt>
                <c:pt idx="6">
                  <c:v>-0.40000000000000013</c:v>
                </c:pt>
              </c:numCache>
            </c:numRef>
          </c:val>
          <c:extLst>
            <c:ext xmlns:c16="http://schemas.microsoft.com/office/drawing/2014/chart" uri="{C3380CC4-5D6E-409C-BE32-E72D297353CC}">
              <c16:uniqueId val="{00000000-BF2E-47B8-9CAC-7B8C0E6DD8EA}"/>
            </c:ext>
          </c:extLst>
        </c:ser>
        <c:dLbls>
          <c:showLegendKey val="0"/>
          <c:showVal val="0"/>
          <c:showCatName val="0"/>
          <c:showSerName val="0"/>
          <c:showPercent val="0"/>
          <c:showBubbleSize val="0"/>
        </c:dLbls>
        <c:gapWidth val="150"/>
        <c:axId val="443711080"/>
        <c:axId val="443715784"/>
      </c:barChart>
      <c:lineChart>
        <c:grouping val="standard"/>
        <c:varyColors val="0"/>
        <c:ser>
          <c:idx val="0"/>
          <c:order val="2"/>
          <c:tx>
            <c:strRef>
              <c:f>'Գրաֆիկ 12'!$C$1</c:f>
              <c:strCache>
                <c:ptCount val="1"/>
                <c:pt idx="0">
                  <c:v>Ընթացիկ եռամսյակի կանխատեսում</c:v>
                </c:pt>
              </c:strCache>
            </c:strRef>
          </c:tx>
          <c:spPr>
            <a:ln w="22225">
              <a:solidFill>
                <a:srgbClr val="C00000"/>
              </a:solidFill>
            </a:ln>
          </c:spPr>
          <c:marker>
            <c:symbol val="none"/>
          </c:marker>
          <c:cat>
            <c:numRef>
              <c:f>'Գրաֆիկ 12'!$A$3:$A$9</c:f>
              <c:numCache>
                <c:formatCode>General</c:formatCode>
                <c:ptCount val="7"/>
                <c:pt idx="0">
                  <c:v>2017</c:v>
                </c:pt>
                <c:pt idx="1">
                  <c:v>2018</c:v>
                </c:pt>
                <c:pt idx="2">
                  <c:v>2019</c:v>
                </c:pt>
                <c:pt idx="3">
                  <c:v>2020</c:v>
                </c:pt>
                <c:pt idx="4">
                  <c:v>2021</c:v>
                </c:pt>
                <c:pt idx="5">
                  <c:v>2022</c:v>
                </c:pt>
                <c:pt idx="6">
                  <c:v>2023</c:v>
                </c:pt>
              </c:numCache>
            </c:numRef>
          </c:cat>
          <c:val>
            <c:numRef>
              <c:f>'Գրաֆիկ 12'!$C$2:$C$9</c:f>
              <c:numCache>
                <c:formatCode>General</c:formatCode>
                <c:ptCount val="7"/>
                <c:pt idx="0">
                  <c:v>2.2999999999999998</c:v>
                </c:pt>
                <c:pt idx="1">
                  <c:v>3</c:v>
                </c:pt>
                <c:pt idx="2">
                  <c:v>2.2000000000000002</c:v>
                </c:pt>
                <c:pt idx="3">
                  <c:v>-3.5</c:v>
                </c:pt>
                <c:pt idx="4">
                  <c:v>6.1</c:v>
                </c:pt>
                <c:pt idx="5">
                  <c:v>2.7</c:v>
                </c:pt>
                <c:pt idx="6">
                  <c:v>1.8</c:v>
                </c:pt>
              </c:numCache>
            </c:numRef>
          </c:val>
          <c:smooth val="0"/>
          <c:extLst>
            <c:ext xmlns:c16="http://schemas.microsoft.com/office/drawing/2014/chart" uri="{C3380CC4-5D6E-409C-BE32-E72D297353CC}">
              <c16:uniqueId val="{00000001-BF2E-47B8-9CAC-7B8C0E6DD8EA}"/>
            </c:ext>
          </c:extLst>
        </c:ser>
        <c:ser>
          <c:idx val="3"/>
          <c:order val="1"/>
          <c:tx>
            <c:strRef>
              <c:f>'Գրաֆիկ 12'!$B$1</c:f>
              <c:strCache>
                <c:ptCount val="1"/>
                <c:pt idx="0">
                  <c:v>Նախորդ եռամսյակի կանխատեսում</c:v>
                </c:pt>
              </c:strCache>
            </c:strRef>
          </c:tx>
          <c:spPr>
            <a:ln>
              <a:solidFill>
                <a:srgbClr val="002060"/>
              </a:solidFill>
              <a:prstDash val="dash"/>
            </a:ln>
          </c:spPr>
          <c:marker>
            <c:symbol val="none"/>
          </c:marker>
          <c:cat>
            <c:numRef>
              <c:f>'Գրաֆիկ 12'!$A$3:$A$9</c:f>
              <c:numCache>
                <c:formatCode>General</c:formatCode>
                <c:ptCount val="7"/>
                <c:pt idx="0">
                  <c:v>2017</c:v>
                </c:pt>
                <c:pt idx="1">
                  <c:v>2018</c:v>
                </c:pt>
                <c:pt idx="2">
                  <c:v>2019</c:v>
                </c:pt>
                <c:pt idx="3">
                  <c:v>2020</c:v>
                </c:pt>
                <c:pt idx="4">
                  <c:v>2021</c:v>
                </c:pt>
                <c:pt idx="5">
                  <c:v>2022</c:v>
                </c:pt>
                <c:pt idx="6">
                  <c:v>2023</c:v>
                </c:pt>
              </c:numCache>
            </c:numRef>
          </c:cat>
          <c:val>
            <c:numRef>
              <c:f>'Գրաֆիկ 12'!$B$2:$B$9</c:f>
              <c:numCache>
                <c:formatCode>General</c:formatCode>
                <c:ptCount val="7"/>
                <c:pt idx="0">
                  <c:v>2.2999999999999998</c:v>
                </c:pt>
                <c:pt idx="1">
                  <c:v>3</c:v>
                </c:pt>
                <c:pt idx="2">
                  <c:v>2.2000000000000002</c:v>
                </c:pt>
                <c:pt idx="3">
                  <c:v>-3.5</c:v>
                </c:pt>
                <c:pt idx="4">
                  <c:v>3</c:v>
                </c:pt>
                <c:pt idx="5">
                  <c:v>2.2000000000000002</c:v>
                </c:pt>
                <c:pt idx="6">
                  <c:v>2.2000000000000002</c:v>
                </c:pt>
              </c:numCache>
            </c:numRef>
          </c:val>
          <c:smooth val="0"/>
          <c:extLst>
            <c:ext xmlns:c16="http://schemas.microsoft.com/office/drawing/2014/chart" uri="{C3380CC4-5D6E-409C-BE32-E72D297353CC}">
              <c16:uniqueId val="{00000001-7582-473C-8C7C-8C2314B21C53}"/>
            </c:ext>
          </c:extLst>
        </c:ser>
        <c:dLbls>
          <c:showLegendKey val="0"/>
          <c:showVal val="0"/>
          <c:showCatName val="0"/>
          <c:showSerName val="0"/>
          <c:showPercent val="0"/>
          <c:showBubbleSize val="0"/>
        </c:dLbls>
        <c:marker val="1"/>
        <c:smooth val="0"/>
        <c:axId val="443710688"/>
        <c:axId val="443713432"/>
        <c:extLst>
          <c:ext xmlns:c15="http://schemas.microsoft.com/office/drawing/2012/chart" uri="{02D57815-91ED-43cb-92C2-25804820EDAC}">
            <c15:filteredLineSeries>
              <c15:ser>
                <c:idx val="2"/>
                <c:order val="0"/>
                <c:tx>
                  <c:strRef>
                    <c:extLst>
                      <c:ext uri="{02D57815-91ED-43cb-92C2-25804820EDAC}">
                        <c15:formulaRef>
                          <c15:sqref>'Գրաֆիկ 12'!$A$1</c15:sqref>
                        </c15:formulaRef>
                      </c:ext>
                    </c:extLst>
                    <c:strCache>
                      <c:ptCount val="1"/>
                      <c:pt idx="0">
                        <c:v>Ցանկ!A1</c:v>
                      </c:pt>
                    </c:strCache>
                  </c:strRef>
                </c:tx>
                <c:cat>
                  <c:numRef>
                    <c:extLst>
                      <c:ext uri="{02D57815-91ED-43cb-92C2-25804820EDAC}">
                        <c15:formulaRef>
                          <c15:sqref>'Գրաֆիկ 12'!$A$3:$A$9</c15:sqref>
                        </c15:formulaRef>
                      </c:ext>
                    </c:extLst>
                    <c:numCache>
                      <c:formatCode>General</c:formatCode>
                      <c:ptCount val="7"/>
                      <c:pt idx="0">
                        <c:v>2017</c:v>
                      </c:pt>
                      <c:pt idx="1">
                        <c:v>2018</c:v>
                      </c:pt>
                      <c:pt idx="2">
                        <c:v>2019</c:v>
                      </c:pt>
                      <c:pt idx="3">
                        <c:v>2020</c:v>
                      </c:pt>
                      <c:pt idx="4">
                        <c:v>2021</c:v>
                      </c:pt>
                      <c:pt idx="5">
                        <c:v>2022</c:v>
                      </c:pt>
                      <c:pt idx="6">
                        <c:v>2023</c:v>
                      </c:pt>
                    </c:numCache>
                  </c:numRef>
                </c:cat>
                <c:val>
                  <c:numRef>
                    <c:extLst>
                      <c:ext uri="{02D57815-91ED-43cb-92C2-25804820EDAC}">
                        <c15:formulaRef>
                          <c15:sqref>'Գրաֆիկ 12'!$A$2:$A$9</c15:sqref>
                        </c15:formulaRef>
                      </c:ext>
                    </c:extLst>
                    <c:numCache>
                      <c:formatCode>General</c:formatCode>
                      <c:ptCount val="7"/>
                      <c:pt idx="0">
                        <c:v>2017</c:v>
                      </c:pt>
                      <c:pt idx="1">
                        <c:v>2018</c:v>
                      </c:pt>
                      <c:pt idx="2">
                        <c:v>2019</c:v>
                      </c:pt>
                      <c:pt idx="3">
                        <c:v>2020</c:v>
                      </c:pt>
                      <c:pt idx="4">
                        <c:v>2021</c:v>
                      </c:pt>
                      <c:pt idx="5">
                        <c:v>2022</c:v>
                      </c:pt>
                      <c:pt idx="6">
                        <c:v>2023</c:v>
                      </c:pt>
                    </c:numCache>
                  </c:numRef>
                </c:val>
                <c:smooth val="0"/>
                <c:extLst>
                  <c:ext xmlns:c16="http://schemas.microsoft.com/office/drawing/2014/chart" uri="{C3380CC4-5D6E-409C-BE32-E72D297353CC}">
                    <c16:uniqueId val="{00000000-7582-473C-8C7C-8C2314B21C53}"/>
                  </c:ext>
                </c:extLst>
              </c15:ser>
            </c15:filteredLineSeries>
          </c:ext>
        </c:extLst>
      </c:lineChart>
      <c:catAx>
        <c:axId val="44371068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443713432"/>
        <c:crosses val="autoZero"/>
        <c:auto val="1"/>
        <c:lblAlgn val="ctr"/>
        <c:lblOffset val="100"/>
        <c:noMultiLvlLbl val="0"/>
      </c:catAx>
      <c:valAx>
        <c:axId val="443713432"/>
        <c:scaling>
          <c:orientation val="minMax"/>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443710688"/>
        <c:crosses val="autoZero"/>
        <c:crossBetween val="between"/>
        <c:majorUnit val="1.5"/>
      </c:valAx>
      <c:valAx>
        <c:axId val="443715784"/>
        <c:scaling>
          <c:orientation val="minMax"/>
          <c:max val="5"/>
          <c:min val="-3"/>
        </c:scaling>
        <c:delete val="0"/>
        <c:axPos val="r"/>
        <c:numFmt formatCode="0.0" sourceLinked="1"/>
        <c:majorTickMark val="out"/>
        <c:minorTickMark val="none"/>
        <c:tickLblPos val="nextTo"/>
        <c:txPr>
          <a:bodyPr/>
          <a:lstStyle/>
          <a:p>
            <a:pPr>
              <a:defRPr sz="600"/>
            </a:pPr>
            <a:endParaRPr lang="en-US"/>
          </a:p>
        </c:txPr>
        <c:crossAx val="443711080"/>
        <c:crosses val="max"/>
        <c:crossBetween val="between"/>
        <c:majorUnit val="1"/>
      </c:valAx>
      <c:catAx>
        <c:axId val="443711080"/>
        <c:scaling>
          <c:orientation val="minMax"/>
        </c:scaling>
        <c:delete val="1"/>
        <c:axPos val="b"/>
        <c:numFmt formatCode="General" sourceLinked="1"/>
        <c:majorTickMark val="out"/>
        <c:minorTickMark val="none"/>
        <c:tickLblPos val="nextTo"/>
        <c:crossAx val="443715784"/>
        <c:crosses val="autoZero"/>
        <c:auto val="1"/>
        <c:lblAlgn val="ctr"/>
        <c:lblOffset val="100"/>
        <c:noMultiLvlLbl val="0"/>
      </c:catAx>
      <c:spPr>
        <a:noFill/>
        <a:ln>
          <a:noFill/>
        </a:ln>
        <a:effectLst/>
      </c:spPr>
    </c:plotArea>
    <c:legend>
      <c:legendPos val="b"/>
      <c:layout>
        <c:manualLayout>
          <c:xMode val="edge"/>
          <c:yMode val="edge"/>
          <c:x val="8.3099206349206353E-3"/>
          <c:y val="0.72978444444444446"/>
          <c:w val="0.66292420634920635"/>
          <c:h val="0.27021555555555554"/>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4.4139303482587072E-2"/>
          <c:w val="0.89292055360549816"/>
          <c:h val="0.61135712678794196"/>
        </c:manualLayout>
      </c:layout>
      <c:barChart>
        <c:barDir val="col"/>
        <c:grouping val="clustered"/>
        <c:varyColors val="0"/>
        <c:ser>
          <c:idx val="3"/>
          <c:order val="3"/>
          <c:tx>
            <c:strRef>
              <c:f>'Գրաֆիկ 13'!$D$1</c:f>
              <c:strCache>
                <c:ptCount val="1"/>
                <c:pt idx="0">
                  <c:v>Տարբերություն, աջ առանցք</c:v>
                </c:pt>
              </c:strCache>
            </c:strRef>
          </c:tx>
          <c:invertIfNegative val="0"/>
          <c:cat>
            <c:numRef>
              <c:f>'Գրաֆիկ 13'!$A$3:$A$9</c:f>
              <c:numCache>
                <c:formatCode>General</c:formatCode>
                <c:ptCount val="7"/>
                <c:pt idx="0">
                  <c:v>2017</c:v>
                </c:pt>
                <c:pt idx="1">
                  <c:v>2018</c:v>
                </c:pt>
                <c:pt idx="2">
                  <c:v>2019</c:v>
                </c:pt>
                <c:pt idx="3">
                  <c:v>2020</c:v>
                </c:pt>
                <c:pt idx="4">
                  <c:v>2021</c:v>
                </c:pt>
                <c:pt idx="5">
                  <c:v>2022</c:v>
                </c:pt>
                <c:pt idx="6">
                  <c:v>2023</c:v>
                </c:pt>
              </c:numCache>
            </c:numRef>
          </c:cat>
          <c:val>
            <c:numRef>
              <c:f>'Գրաֆիկ 13'!$D$2:$D$9</c:f>
              <c:numCache>
                <c:formatCode>0.0</c:formatCode>
                <c:ptCount val="7"/>
                <c:pt idx="0">
                  <c:v>0</c:v>
                </c:pt>
                <c:pt idx="1">
                  <c:v>0</c:v>
                </c:pt>
                <c:pt idx="2">
                  <c:v>0</c:v>
                </c:pt>
                <c:pt idx="3">
                  <c:v>9.9999999999999645E-2</c:v>
                </c:pt>
                <c:pt idx="4">
                  <c:v>0.79999999999999982</c:v>
                </c:pt>
                <c:pt idx="5">
                  <c:v>0.5</c:v>
                </c:pt>
                <c:pt idx="6">
                  <c:v>-0.30000000000000027</c:v>
                </c:pt>
              </c:numCache>
            </c:numRef>
          </c:val>
          <c:extLst>
            <c:ext xmlns:c16="http://schemas.microsoft.com/office/drawing/2014/chart" uri="{C3380CC4-5D6E-409C-BE32-E72D297353CC}">
              <c16:uniqueId val="{00000000-81BC-4D45-93A1-D60AE298D1C6}"/>
            </c:ext>
          </c:extLst>
        </c:ser>
        <c:dLbls>
          <c:showLegendKey val="0"/>
          <c:showVal val="0"/>
          <c:showCatName val="0"/>
          <c:showSerName val="0"/>
          <c:showPercent val="0"/>
          <c:showBubbleSize val="0"/>
        </c:dLbls>
        <c:gapWidth val="150"/>
        <c:axId val="443965296"/>
        <c:axId val="443971176"/>
      </c:barChart>
      <c:lineChart>
        <c:grouping val="standard"/>
        <c:varyColors val="0"/>
        <c:ser>
          <c:idx val="2"/>
          <c:order val="2"/>
          <c:tx>
            <c:strRef>
              <c:f>'Գրաֆիկ 13'!$C$1</c:f>
              <c:strCache>
                <c:ptCount val="1"/>
                <c:pt idx="0">
                  <c:v>Ընթացիկ եռամսյակի կանխատեսում</c:v>
                </c:pt>
              </c:strCache>
            </c:strRef>
          </c:tx>
          <c:spPr>
            <a:ln w="22225">
              <a:solidFill>
                <a:srgbClr val="C00000"/>
              </a:solidFill>
            </a:ln>
          </c:spPr>
          <c:marker>
            <c:symbol val="none"/>
          </c:marker>
          <c:cat>
            <c:numRef>
              <c:f>'Գրաֆիկ 13'!$A$3:$A$9</c:f>
              <c:numCache>
                <c:formatCode>General</c:formatCode>
                <c:ptCount val="7"/>
                <c:pt idx="0">
                  <c:v>2017</c:v>
                </c:pt>
                <c:pt idx="1">
                  <c:v>2018</c:v>
                </c:pt>
                <c:pt idx="2">
                  <c:v>2019</c:v>
                </c:pt>
                <c:pt idx="3">
                  <c:v>2020</c:v>
                </c:pt>
                <c:pt idx="4">
                  <c:v>2021</c:v>
                </c:pt>
                <c:pt idx="5">
                  <c:v>2022</c:v>
                </c:pt>
                <c:pt idx="6">
                  <c:v>2023</c:v>
                </c:pt>
              </c:numCache>
            </c:numRef>
          </c:cat>
          <c:val>
            <c:numRef>
              <c:f>'Գրաֆիկ 13'!$C$2:$C$9</c:f>
              <c:numCache>
                <c:formatCode>General</c:formatCode>
                <c:ptCount val="7"/>
                <c:pt idx="0">
                  <c:v>2.7</c:v>
                </c:pt>
                <c:pt idx="1">
                  <c:v>1.9</c:v>
                </c:pt>
                <c:pt idx="2">
                  <c:v>1.3</c:v>
                </c:pt>
                <c:pt idx="3">
                  <c:v>-6.7</c:v>
                </c:pt>
                <c:pt idx="4">
                  <c:v>4</c:v>
                </c:pt>
                <c:pt idx="5">
                  <c:v>3.9</c:v>
                </c:pt>
                <c:pt idx="6">
                  <c:v>1.9</c:v>
                </c:pt>
              </c:numCache>
            </c:numRef>
          </c:val>
          <c:smooth val="0"/>
          <c:extLst>
            <c:ext xmlns:c16="http://schemas.microsoft.com/office/drawing/2014/chart" uri="{C3380CC4-5D6E-409C-BE32-E72D297353CC}">
              <c16:uniqueId val="{00000001-81BC-4D45-93A1-D60AE298D1C6}"/>
            </c:ext>
          </c:extLst>
        </c:ser>
        <c:ser>
          <c:idx val="1"/>
          <c:order val="1"/>
          <c:tx>
            <c:strRef>
              <c:f>'Գրաֆիկ 13'!$B$1</c:f>
              <c:strCache>
                <c:ptCount val="1"/>
                <c:pt idx="0">
                  <c:v>Նախորդ եռամսյակի կանխատեսում</c:v>
                </c:pt>
              </c:strCache>
            </c:strRef>
          </c:tx>
          <c:spPr>
            <a:ln w="19050" cap="rnd">
              <a:solidFill>
                <a:srgbClr val="002060"/>
              </a:solidFill>
              <a:prstDash val="sysDash"/>
              <a:round/>
            </a:ln>
            <a:effectLst/>
          </c:spPr>
          <c:marker>
            <c:symbol val="none"/>
          </c:marker>
          <c:cat>
            <c:numRef>
              <c:f>'Գրաֆիկ 13'!$A$3:$A$9</c:f>
              <c:numCache>
                <c:formatCode>General</c:formatCode>
                <c:ptCount val="7"/>
                <c:pt idx="0">
                  <c:v>2017</c:v>
                </c:pt>
                <c:pt idx="1">
                  <c:v>2018</c:v>
                </c:pt>
                <c:pt idx="2">
                  <c:v>2019</c:v>
                </c:pt>
                <c:pt idx="3">
                  <c:v>2020</c:v>
                </c:pt>
                <c:pt idx="4">
                  <c:v>2021</c:v>
                </c:pt>
                <c:pt idx="5">
                  <c:v>2022</c:v>
                </c:pt>
                <c:pt idx="6">
                  <c:v>2023</c:v>
                </c:pt>
              </c:numCache>
            </c:numRef>
          </c:cat>
          <c:val>
            <c:numRef>
              <c:f>'Գրաֆիկ 13'!$B$2:$B$9</c:f>
              <c:numCache>
                <c:formatCode>General</c:formatCode>
                <c:ptCount val="7"/>
                <c:pt idx="0">
                  <c:v>2.7</c:v>
                </c:pt>
                <c:pt idx="1">
                  <c:v>1.9</c:v>
                </c:pt>
                <c:pt idx="2">
                  <c:v>1.3</c:v>
                </c:pt>
                <c:pt idx="3">
                  <c:v>-6.8</c:v>
                </c:pt>
                <c:pt idx="4">
                  <c:v>3.2</c:v>
                </c:pt>
                <c:pt idx="5">
                  <c:v>3.4</c:v>
                </c:pt>
                <c:pt idx="6">
                  <c:v>2.2000000000000002</c:v>
                </c:pt>
              </c:numCache>
            </c:numRef>
          </c:val>
          <c:smooth val="0"/>
          <c:extLst>
            <c:ext xmlns:c16="http://schemas.microsoft.com/office/drawing/2014/chart" uri="{C3380CC4-5D6E-409C-BE32-E72D297353CC}">
              <c16:uniqueId val="{00000001-7963-48C2-949A-DA87E9E025A9}"/>
            </c:ext>
          </c:extLst>
        </c:ser>
        <c:dLbls>
          <c:showLegendKey val="0"/>
          <c:showVal val="0"/>
          <c:showCatName val="0"/>
          <c:showSerName val="0"/>
          <c:showPercent val="0"/>
          <c:showBubbleSize val="0"/>
        </c:dLbls>
        <c:marker val="1"/>
        <c:smooth val="0"/>
        <c:axId val="443964120"/>
        <c:axId val="443967256"/>
        <c:extLst>
          <c:ext xmlns:c15="http://schemas.microsoft.com/office/drawing/2012/chart" uri="{02D57815-91ED-43cb-92C2-25804820EDAC}">
            <c15:filteredLineSeries>
              <c15:ser>
                <c:idx val="0"/>
                <c:order val="0"/>
                <c:tx>
                  <c:strRef>
                    <c:extLst>
                      <c:ext uri="{02D57815-91ED-43cb-92C2-25804820EDAC}">
                        <c15:formulaRef>
                          <c15:sqref>'Գրաֆիկ 13'!$A$1</c15:sqref>
                        </c15:formulaRef>
                      </c:ext>
                    </c:extLst>
                    <c:strCache>
                      <c:ptCount val="1"/>
                      <c:pt idx="0">
                        <c:v>Ցանկ!A1</c:v>
                      </c:pt>
                    </c:strCache>
                  </c:strRef>
                </c:tx>
                <c:cat>
                  <c:numRef>
                    <c:extLst>
                      <c:ext uri="{02D57815-91ED-43cb-92C2-25804820EDAC}">
                        <c15:formulaRef>
                          <c15:sqref>'Գրաֆիկ 13'!$A$3:$A$9</c15:sqref>
                        </c15:formulaRef>
                      </c:ext>
                    </c:extLst>
                    <c:numCache>
                      <c:formatCode>General</c:formatCode>
                      <c:ptCount val="7"/>
                      <c:pt idx="0">
                        <c:v>2017</c:v>
                      </c:pt>
                      <c:pt idx="1">
                        <c:v>2018</c:v>
                      </c:pt>
                      <c:pt idx="2">
                        <c:v>2019</c:v>
                      </c:pt>
                      <c:pt idx="3">
                        <c:v>2020</c:v>
                      </c:pt>
                      <c:pt idx="4">
                        <c:v>2021</c:v>
                      </c:pt>
                      <c:pt idx="5">
                        <c:v>2022</c:v>
                      </c:pt>
                      <c:pt idx="6">
                        <c:v>2023</c:v>
                      </c:pt>
                    </c:numCache>
                  </c:numRef>
                </c:cat>
                <c:val>
                  <c:numRef>
                    <c:extLst>
                      <c:ext uri="{02D57815-91ED-43cb-92C2-25804820EDAC}">
                        <c15:formulaRef>
                          <c15:sqref>'Գրաֆիկ 13'!$A$2:$A$9</c15:sqref>
                        </c15:formulaRef>
                      </c:ext>
                    </c:extLst>
                    <c:numCache>
                      <c:formatCode>General</c:formatCode>
                      <c:ptCount val="7"/>
                      <c:pt idx="0">
                        <c:v>2017</c:v>
                      </c:pt>
                      <c:pt idx="1">
                        <c:v>2018</c:v>
                      </c:pt>
                      <c:pt idx="2">
                        <c:v>2019</c:v>
                      </c:pt>
                      <c:pt idx="3">
                        <c:v>2020</c:v>
                      </c:pt>
                      <c:pt idx="4">
                        <c:v>2021</c:v>
                      </c:pt>
                      <c:pt idx="5">
                        <c:v>2022</c:v>
                      </c:pt>
                      <c:pt idx="6">
                        <c:v>2023</c:v>
                      </c:pt>
                    </c:numCache>
                  </c:numRef>
                </c:val>
                <c:smooth val="0"/>
                <c:extLst>
                  <c:ext xmlns:c16="http://schemas.microsoft.com/office/drawing/2014/chart" uri="{C3380CC4-5D6E-409C-BE32-E72D297353CC}">
                    <c16:uniqueId val="{00000000-7963-48C2-949A-DA87E9E025A9}"/>
                  </c:ext>
                </c:extLst>
              </c15:ser>
            </c15:filteredLineSeries>
          </c:ext>
        </c:extLst>
      </c:lineChart>
      <c:catAx>
        <c:axId val="44396412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443967256"/>
        <c:crosses val="autoZero"/>
        <c:auto val="1"/>
        <c:lblAlgn val="ctr"/>
        <c:lblOffset val="100"/>
        <c:noMultiLvlLbl val="0"/>
      </c:catAx>
      <c:valAx>
        <c:axId val="443967256"/>
        <c:scaling>
          <c:orientation val="minMax"/>
          <c:max val="4.5"/>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443964120"/>
        <c:crosses val="autoZero"/>
        <c:crossBetween val="between"/>
        <c:majorUnit val="1.5"/>
      </c:valAx>
      <c:valAx>
        <c:axId val="443971176"/>
        <c:scaling>
          <c:orientation val="minMax"/>
          <c:max val="1.5"/>
          <c:min val="-2.5"/>
        </c:scaling>
        <c:delete val="0"/>
        <c:axPos val="r"/>
        <c:numFmt formatCode="0.0" sourceLinked="1"/>
        <c:majorTickMark val="out"/>
        <c:minorTickMark val="none"/>
        <c:tickLblPos val="nextTo"/>
        <c:txPr>
          <a:bodyPr/>
          <a:lstStyle/>
          <a:p>
            <a:pPr>
              <a:defRPr sz="600"/>
            </a:pPr>
            <a:endParaRPr lang="en-US"/>
          </a:p>
        </c:txPr>
        <c:crossAx val="443965296"/>
        <c:crosses val="max"/>
        <c:crossBetween val="between"/>
        <c:majorUnit val="0.5"/>
      </c:valAx>
      <c:catAx>
        <c:axId val="443965296"/>
        <c:scaling>
          <c:orientation val="minMax"/>
        </c:scaling>
        <c:delete val="1"/>
        <c:axPos val="b"/>
        <c:numFmt formatCode="General" sourceLinked="1"/>
        <c:majorTickMark val="out"/>
        <c:minorTickMark val="none"/>
        <c:tickLblPos val="nextTo"/>
        <c:crossAx val="443971176"/>
        <c:crosses val="autoZero"/>
        <c:auto val="1"/>
        <c:lblAlgn val="ctr"/>
        <c:lblOffset val="100"/>
        <c:noMultiLvlLbl val="0"/>
      </c:catAx>
      <c:spPr>
        <a:noFill/>
        <a:ln>
          <a:noFill/>
        </a:ln>
        <a:effectLst/>
      </c:spPr>
    </c:plotArea>
    <c:legend>
      <c:legendPos val="b"/>
      <c:layout>
        <c:manualLayout>
          <c:xMode val="edge"/>
          <c:yMode val="edge"/>
          <c:x val="3.1935369780905143E-3"/>
          <c:y val="0.74374981130862694"/>
          <c:w val="0.70449342773685553"/>
          <c:h val="0.256250188691373"/>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628308509629068E-2"/>
          <c:y val="5.2099502487562205E-2"/>
          <c:w val="0.89292055360549816"/>
          <c:h val="0.64203273433078467"/>
        </c:manualLayout>
      </c:layout>
      <c:barChart>
        <c:barDir val="col"/>
        <c:grouping val="clustered"/>
        <c:varyColors val="0"/>
        <c:ser>
          <c:idx val="1"/>
          <c:order val="3"/>
          <c:tx>
            <c:strRef>
              <c:f>'Գրաֆիկ 14'!$D$1</c:f>
              <c:strCache>
                <c:ptCount val="1"/>
                <c:pt idx="0">
                  <c:v>Տարբերություն, աջ առանցք</c:v>
                </c:pt>
              </c:strCache>
            </c:strRef>
          </c:tx>
          <c:invertIfNegative val="0"/>
          <c:cat>
            <c:numRef>
              <c:f>'Գրաֆիկ 14'!$A$3:$A$11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14'!$D$2:$D$11</c:f>
              <c:numCache>
                <c:formatCode>0.0</c:formatCode>
                <c:ptCount val="9"/>
                <c:pt idx="0">
                  <c:v>0</c:v>
                </c:pt>
                <c:pt idx="1">
                  <c:v>0</c:v>
                </c:pt>
                <c:pt idx="2">
                  <c:v>0</c:v>
                </c:pt>
                <c:pt idx="3">
                  <c:v>0.29999999999999982</c:v>
                </c:pt>
                <c:pt idx="4">
                  <c:v>0.7</c:v>
                </c:pt>
                <c:pt idx="5">
                  <c:v>0.60000000000000009</c:v>
                </c:pt>
                <c:pt idx="6">
                  <c:v>1.1999999999999997</c:v>
                </c:pt>
                <c:pt idx="7">
                  <c:v>0</c:v>
                </c:pt>
                <c:pt idx="8">
                  <c:v>-0.80000000000000027</c:v>
                </c:pt>
              </c:numCache>
            </c:numRef>
          </c:val>
          <c:extLst>
            <c:ext xmlns:c16="http://schemas.microsoft.com/office/drawing/2014/chart" uri="{C3380CC4-5D6E-409C-BE32-E72D297353CC}">
              <c16:uniqueId val="{00000000-094A-4A89-8608-90056A59E4C8}"/>
            </c:ext>
          </c:extLst>
        </c:ser>
        <c:dLbls>
          <c:showLegendKey val="0"/>
          <c:showVal val="0"/>
          <c:showCatName val="0"/>
          <c:showSerName val="0"/>
          <c:showPercent val="0"/>
          <c:showBubbleSize val="0"/>
        </c:dLbls>
        <c:gapWidth val="150"/>
        <c:axId val="443963336"/>
        <c:axId val="443972352"/>
      </c:barChart>
      <c:lineChart>
        <c:grouping val="standard"/>
        <c:varyColors val="0"/>
        <c:ser>
          <c:idx val="0"/>
          <c:order val="2"/>
          <c:tx>
            <c:strRef>
              <c:f>'Գրաֆիկ 14'!$C$1</c:f>
              <c:strCache>
                <c:ptCount val="1"/>
                <c:pt idx="0">
                  <c:v>Ընթացիկ եռամսյակի կանխատեսում</c:v>
                </c:pt>
              </c:strCache>
            </c:strRef>
          </c:tx>
          <c:spPr>
            <a:ln>
              <a:solidFill>
                <a:srgbClr val="C00000"/>
              </a:solidFill>
            </a:ln>
          </c:spPr>
          <c:marker>
            <c:symbol val="none"/>
          </c:marker>
          <c:cat>
            <c:numRef>
              <c:f>'Գրաֆիկ 14'!$A$3:$A$11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14'!$C$2:$C$11</c:f>
              <c:numCache>
                <c:formatCode>General</c:formatCode>
                <c:ptCount val="9"/>
                <c:pt idx="0">
                  <c:v>-1.9</c:v>
                </c:pt>
                <c:pt idx="1">
                  <c:v>0.2</c:v>
                </c:pt>
                <c:pt idx="2">
                  <c:v>1.8</c:v>
                </c:pt>
                <c:pt idx="3">
                  <c:v>2.8</c:v>
                </c:pt>
                <c:pt idx="4">
                  <c:v>2</c:v>
                </c:pt>
                <c:pt idx="5">
                  <c:v>-2.9</c:v>
                </c:pt>
                <c:pt idx="6">
                  <c:v>3.4</c:v>
                </c:pt>
                <c:pt idx="7">
                  <c:v>2.6</c:v>
                </c:pt>
                <c:pt idx="8">
                  <c:v>1.4</c:v>
                </c:pt>
              </c:numCache>
            </c:numRef>
          </c:val>
          <c:smooth val="0"/>
          <c:extLst>
            <c:ext xmlns:c16="http://schemas.microsoft.com/office/drawing/2014/chart" uri="{C3380CC4-5D6E-409C-BE32-E72D297353CC}">
              <c16:uniqueId val="{00000001-094A-4A89-8608-90056A59E4C8}"/>
            </c:ext>
          </c:extLst>
        </c:ser>
        <c:ser>
          <c:idx val="5"/>
          <c:order val="1"/>
          <c:tx>
            <c:strRef>
              <c:f>'Գրաֆիկ 14'!$B$1</c:f>
              <c:strCache>
                <c:ptCount val="1"/>
                <c:pt idx="0">
                  <c:v>Նախորդ եռամսյակի կանխատեսում</c:v>
                </c:pt>
              </c:strCache>
            </c:strRef>
          </c:tx>
          <c:spPr>
            <a:ln>
              <a:solidFill>
                <a:srgbClr val="002060"/>
              </a:solidFill>
              <a:prstDash val="sysDash"/>
            </a:ln>
          </c:spPr>
          <c:marker>
            <c:symbol val="none"/>
          </c:marker>
          <c:cat>
            <c:numRef>
              <c:f>'Գրաֆիկ 14'!$A$3:$A$11</c:f>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f>'Գրաֆիկ 14'!$B$2:$B$11</c:f>
              <c:numCache>
                <c:formatCode>General</c:formatCode>
                <c:ptCount val="9"/>
                <c:pt idx="0">
                  <c:v>-1.9</c:v>
                </c:pt>
                <c:pt idx="1">
                  <c:v>0.2</c:v>
                </c:pt>
                <c:pt idx="2">
                  <c:v>1.8</c:v>
                </c:pt>
                <c:pt idx="3">
                  <c:v>2.5</c:v>
                </c:pt>
                <c:pt idx="4">
                  <c:v>1.3</c:v>
                </c:pt>
                <c:pt idx="5">
                  <c:v>-3.5</c:v>
                </c:pt>
                <c:pt idx="6">
                  <c:v>2.2000000000000002</c:v>
                </c:pt>
                <c:pt idx="7">
                  <c:v>2.6</c:v>
                </c:pt>
                <c:pt idx="8">
                  <c:v>2.2000000000000002</c:v>
                </c:pt>
              </c:numCache>
            </c:numRef>
          </c:val>
          <c:smooth val="0"/>
          <c:extLst>
            <c:ext xmlns:c16="http://schemas.microsoft.com/office/drawing/2014/chart" uri="{C3380CC4-5D6E-409C-BE32-E72D297353CC}">
              <c16:uniqueId val="{00000001-A930-480E-AAD3-C2B664AF8196}"/>
            </c:ext>
          </c:extLst>
        </c:ser>
        <c:dLbls>
          <c:showLegendKey val="0"/>
          <c:showVal val="0"/>
          <c:showCatName val="0"/>
          <c:showSerName val="0"/>
          <c:showPercent val="0"/>
          <c:showBubbleSize val="0"/>
        </c:dLbls>
        <c:marker val="1"/>
        <c:smooth val="0"/>
        <c:axId val="443968040"/>
        <c:axId val="443968432"/>
        <c:extLst>
          <c:ext xmlns:c15="http://schemas.microsoft.com/office/drawing/2012/chart" uri="{02D57815-91ED-43cb-92C2-25804820EDAC}">
            <c15:filteredLineSeries>
              <c15:ser>
                <c:idx val="4"/>
                <c:order val="0"/>
                <c:tx>
                  <c:strRef>
                    <c:extLst>
                      <c:ext uri="{02D57815-91ED-43cb-92C2-25804820EDAC}">
                        <c15:formulaRef>
                          <c15:sqref>'Գրաֆիկ 14'!$A$1</c15:sqref>
                        </c15:formulaRef>
                      </c:ext>
                    </c:extLst>
                    <c:strCache>
                      <c:ptCount val="1"/>
                      <c:pt idx="0">
                        <c:v>Ցանկ!A1</c:v>
                      </c:pt>
                    </c:strCache>
                  </c:strRef>
                </c:tx>
                <c:cat>
                  <c:numRef>
                    <c:extLst>
                      <c:ext uri="{02D57815-91ED-43cb-92C2-25804820EDAC}">
                        <c15:formulaRef>
                          <c15:sqref>'Գրաֆիկ 14'!$A$3:$A$11</c15:sqref>
                        </c15:formulaRef>
                      </c:ext>
                    </c:extLst>
                    <c:numCache>
                      <c:formatCode>General</c:formatCode>
                      <c:ptCount val="9"/>
                      <c:pt idx="0">
                        <c:v>2015</c:v>
                      </c:pt>
                      <c:pt idx="1">
                        <c:v>2016</c:v>
                      </c:pt>
                      <c:pt idx="2">
                        <c:v>2017</c:v>
                      </c:pt>
                      <c:pt idx="3">
                        <c:v>2018</c:v>
                      </c:pt>
                      <c:pt idx="4">
                        <c:v>2019</c:v>
                      </c:pt>
                      <c:pt idx="5">
                        <c:v>2020</c:v>
                      </c:pt>
                      <c:pt idx="6">
                        <c:v>2021</c:v>
                      </c:pt>
                      <c:pt idx="7">
                        <c:v>2022</c:v>
                      </c:pt>
                      <c:pt idx="8">
                        <c:v>2023</c:v>
                      </c:pt>
                    </c:numCache>
                  </c:numRef>
                </c:cat>
                <c:val>
                  <c:numRef>
                    <c:extLst>
                      <c:ext uri="{02D57815-91ED-43cb-92C2-25804820EDAC}">
                        <c15:formulaRef>
                          <c15:sqref>'Գրաֆիկ 14'!$A$2:$A$11</c15:sqref>
                        </c15:formulaRef>
                      </c:ext>
                    </c:extLst>
                    <c:numCache>
                      <c:formatCode>General</c:formatCode>
                      <c:ptCount val="9"/>
                      <c:pt idx="0">
                        <c:v>2015</c:v>
                      </c:pt>
                      <c:pt idx="1">
                        <c:v>2016</c:v>
                      </c:pt>
                      <c:pt idx="2">
                        <c:v>2017</c:v>
                      </c:pt>
                      <c:pt idx="3">
                        <c:v>2018</c:v>
                      </c:pt>
                      <c:pt idx="4">
                        <c:v>2019</c:v>
                      </c:pt>
                      <c:pt idx="5">
                        <c:v>2020</c:v>
                      </c:pt>
                      <c:pt idx="6">
                        <c:v>2021</c:v>
                      </c:pt>
                      <c:pt idx="7">
                        <c:v>2022</c:v>
                      </c:pt>
                      <c:pt idx="8">
                        <c:v>2023</c:v>
                      </c:pt>
                    </c:numCache>
                  </c:numRef>
                </c:val>
                <c:smooth val="0"/>
                <c:extLst>
                  <c:ext xmlns:c16="http://schemas.microsoft.com/office/drawing/2014/chart" uri="{C3380CC4-5D6E-409C-BE32-E72D297353CC}">
                    <c16:uniqueId val="{00000000-A930-480E-AAD3-C2B664AF8196}"/>
                  </c:ext>
                </c:extLst>
              </c15:ser>
            </c15:filteredLineSeries>
          </c:ext>
        </c:extLst>
      </c:lineChart>
      <c:catAx>
        <c:axId val="44396804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vert="horz"/>
          <a:lstStyle/>
          <a:p>
            <a:pPr>
              <a:defRPr sz="600"/>
            </a:pPr>
            <a:endParaRPr lang="en-US"/>
          </a:p>
        </c:txPr>
        <c:crossAx val="443968432"/>
        <c:crosses val="autoZero"/>
        <c:auto val="1"/>
        <c:lblAlgn val="ctr"/>
        <c:lblOffset val="100"/>
        <c:noMultiLvlLbl val="0"/>
      </c:catAx>
      <c:valAx>
        <c:axId val="443968432"/>
        <c:scaling>
          <c:orientation val="minMax"/>
        </c:scaling>
        <c:delete val="0"/>
        <c:axPos val="l"/>
        <c:numFmt formatCode="0.0" sourceLinked="0"/>
        <c:majorTickMark val="out"/>
        <c:minorTickMark val="none"/>
        <c:tickLblPos val="nextTo"/>
        <c:spPr>
          <a:noFill/>
          <a:ln>
            <a:solidFill>
              <a:schemeClr val="tx1"/>
            </a:solidFill>
          </a:ln>
          <a:effectLst/>
        </c:spPr>
        <c:txPr>
          <a:bodyPr rot="-60000000" vert="horz"/>
          <a:lstStyle/>
          <a:p>
            <a:pPr>
              <a:defRPr sz="600"/>
            </a:pPr>
            <a:endParaRPr lang="en-US"/>
          </a:p>
        </c:txPr>
        <c:crossAx val="443968040"/>
        <c:crosses val="autoZero"/>
        <c:crossBetween val="between"/>
        <c:majorUnit val="1"/>
      </c:valAx>
      <c:valAx>
        <c:axId val="443972352"/>
        <c:scaling>
          <c:orientation val="minMax"/>
          <c:max val="2"/>
          <c:min val="-2"/>
        </c:scaling>
        <c:delete val="0"/>
        <c:axPos val="r"/>
        <c:numFmt formatCode="0.0" sourceLinked="1"/>
        <c:majorTickMark val="out"/>
        <c:minorTickMark val="none"/>
        <c:tickLblPos val="nextTo"/>
        <c:txPr>
          <a:bodyPr/>
          <a:lstStyle/>
          <a:p>
            <a:pPr>
              <a:defRPr sz="600"/>
            </a:pPr>
            <a:endParaRPr lang="en-US"/>
          </a:p>
        </c:txPr>
        <c:crossAx val="443963336"/>
        <c:crosses val="max"/>
        <c:crossBetween val="between"/>
      </c:valAx>
      <c:catAx>
        <c:axId val="443963336"/>
        <c:scaling>
          <c:orientation val="minMax"/>
        </c:scaling>
        <c:delete val="1"/>
        <c:axPos val="b"/>
        <c:numFmt formatCode="General" sourceLinked="1"/>
        <c:majorTickMark val="out"/>
        <c:minorTickMark val="none"/>
        <c:tickLblPos val="nextTo"/>
        <c:crossAx val="443972352"/>
        <c:crosses val="autoZero"/>
        <c:auto val="1"/>
        <c:lblAlgn val="ctr"/>
        <c:lblOffset val="100"/>
        <c:noMultiLvlLbl val="0"/>
      </c:catAx>
      <c:spPr>
        <a:noFill/>
        <a:ln>
          <a:noFill/>
        </a:ln>
        <a:effectLst/>
      </c:spPr>
    </c:plotArea>
    <c:legend>
      <c:legendPos val="b"/>
      <c:layout>
        <c:manualLayout>
          <c:xMode val="edge"/>
          <c:yMode val="edge"/>
          <c:x val="1.4363624127403656E-2"/>
          <c:y val="0.80359781365968908"/>
          <c:w val="0.71793322961645922"/>
          <c:h val="0.19157825966399639"/>
        </c:manualLayout>
      </c:layout>
      <c:overlay val="0"/>
      <c:spPr>
        <a:noFill/>
        <a:ln>
          <a:noFill/>
        </a:ln>
        <a:effectLst/>
      </c:spPr>
      <c:txPr>
        <a:bodyPr rot="0" vert="horz"/>
        <a:lstStyle/>
        <a:p>
          <a:pPr>
            <a:defRPr sz="800" b="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00587259368499E-2"/>
          <c:y val="2.2538037279603487E-2"/>
          <c:w val="0.89037496824993634"/>
          <c:h val="0.58375839172159327"/>
        </c:manualLayout>
      </c:layout>
      <c:barChart>
        <c:barDir val="col"/>
        <c:grouping val="clustered"/>
        <c:varyColors val="0"/>
        <c:ser>
          <c:idx val="0"/>
          <c:order val="2"/>
          <c:tx>
            <c:strRef>
              <c:f>'Գրաֆիկ 15'!$D$1</c:f>
              <c:strCache>
                <c:ptCount val="1"/>
                <c:pt idx="0">
                  <c:v>Տարբերություն, աջ առանցք</c:v>
                </c:pt>
              </c:strCache>
            </c:strRef>
          </c:tx>
          <c:spPr>
            <a:solidFill>
              <a:schemeClr val="accent2"/>
            </a:solidFill>
          </c:spPr>
          <c:invertIfNegative val="0"/>
          <c:cat>
            <c:strRef>
              <c:f>'Գրաֆիկ 15'!$A$2:$A$31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15'!$D$2:$D$31</c:f>
              <c:numCache>
                <c:formatCode>0.00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1.8973810343888289</c:v>
                </c:pt>
                <c:pt idx="17">
                  <c:v>4.0909511240810588</c:v>
                </c:pt>
                <c:pt idx="18">
                  <c:v>5.3554360593140018</c:v>
                </c:pt>
                <c:pt idx="19">
                  <c:v>8.8575085427236928</c:v>
                </c:pt>
                <c:pt idx="20">
                  <c:v>9.5381236329545089</c:v>
                </c:pt>
                <c:pt idx="21">
                  <c:v>9.7791813954697204</c:v>
                </c:pt>
                <c:pt idx="22">
                  <c:v>10.057438629947868</c:v>
                </c:pt>
                <c:pt idx="23">
                  <c:v>10.101417332575011</c:v>
                </c:pt>
                <c:pt idx="24">
                  <c:v>9.8756212622134996</c:v>
                </c:pt>
                <c:pt idx="25">
                  <c:v>9.5832312298595355</c:v>
                </c:pt>
                <c:pt idx="26">
                  <c:v>9.4675728044578022</c:v>
                </c:pt>
                <c:pt idx="27">
                  <c:v>9.2698085140782069</c:v>
                </c:pt>
                <c:pt idx="28">
                  <c:v>8.9011713255038103</c:v>
                </c:pt>
              </c:numCache>
            </c:numRef>
          </c:val>
          <c:extLst>
            <c:ext xmlns:c16="http://schemas.microsoft.com/office/drawing/2014/chart" uri="{C3380CC4-5D6E-409C-BE32-E72D297353CC}">
              <c16:uniqueId val="{00000000-C7F4-4279-9E60-2A8044F0A728}"/>
            </c:ext>
          </c:extLst>
        </c:ser>
        <c:dLbls>
          <c:showLegendKey val="0"/>
          <c:showVal val="0"/>
          <c:showCatName val="0"/>
          <c:showSerName val="0"/>
          <c:showPercent val="0"/>
          <c:showBubbleSize val="0"/>
        </c:dLbls>
        <c:gapWidth val="150"/>
        <c:axId val="443966080"/>
        <c:axId val="443975488"/>
      </c:barChart>
      <c:lineChart>
        <c:grouping val="standard"/>
        <c:varyColors val="0"/>
        <c:ser>
          <c:idx val="2"/>
          <c:order val="0"/>
          <c:tx>
            <c:strRef>
              <c:f>'Գրաֆիկ 15'!$B$1</c:f>
              <c:strCache>
                <c:ptCount val="1"/>
                <c:pt idx="0">
                  <c:v>Նախորդ եռամսյակի կանխատեսում</c:v>
                </c:pt>
              </c:strCache>
            </c:strRef>
          </c:tx>
          <c:spPr>
            <a:ln>
              <a:solidFill>
                <a:srgbClr val="002060"/>
              </a:solidFill>
              <a:prstDash val="sysDash"/>
            </a:ln>
          </c:spPr>
          <c:marker>
            <c:symbol val="none"/>
          </c:marker>
          <c:cat>
            <c:strRef>
              <c:f>'Գրաֆիկ 15'!$A$2:$A$31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15'!$B$2:$B$31</c:f>
              <c:numCache>
                <c:formatCode>0.00</c:formatCode>
                <c:ptCount val="30"/>
                <c:pt idx="0">
                  <c:v>97.33</c:v>
                </c:pt>
                <c:pt idx="1">
                  <c:v>96.83</c:v>
                </c:pt>
                <c:pt idx="2">
                  <c:v>99.8</c:v>
                </c:pt>
                <c:pt idx="3">
                  <c:v>98.06</c:v>
                </c:pt>
                <c:pt idx="4">
                  <c:v>97.83</c:v>
                </c:pt>
                <c:pt idx="5">
                  <c:v>98</c:v>
                </c:pt>
                <c:pt idx="6">
                  <c:v>95.03</c:v>
                </c:pt>
                <c:pt idx="7">
                  <c:v>92.57</c:v>
                </c:pt>
                <c:pt idx="8">
                  <c:v>93.43</c:v>
                </c:pt>
                <c:pt idx="9">
                  <c:v>94.36</c:v>
                </c:pt>
                <c:pt idx="10">
                  <c:v>94.13</c:v>
                </c:pt>
                <c:pt idx="11">
                  <c:v>98.24</c:v>
                </c:pt>
                <c:pt idx="12">
                  <c:v>98.95</c:v>
                </c:pt>
                <c:pt idx="13">
                  <c:v>92.162499999999994</c:v>
                </c:pt>
                <c:pt idx="14">
                  <c:v>95.887</c:v>
                </c:pt>
                <c:pt idx="15">
                  <c:v>105.02</c:v>
                </c:pt>
                <c:pt idx="16">
                  <c:v>114.28</c:v>
                </c:pt>
                <c:pt idx="17">
                  <c:v>117.26</c:v>
                </c:pt>
                <c:pt idx="18">
                  <c:v>117.65</c:v>
                </c:pt>
                <c:pt idx="19">
                  <c:v>115.98</c:v>
                </c:pt>
                <c:pt idx="20">
                  <c:v>115.18</c:v>
                </c:pt>
                <c:pt idx="21">
                  <c:v>115.07</c:v>
                </c:pt>
                <c:pt idx="22">
                  <c:v>115.11</c:v>
                </c:pt>
                <c:pt idx="23">
                  <c:v>115.46</c:v>
                </c:pt>
                <c:pt idx="24">
                  <c:v>116.21</c:v>
                </c:pt>
                <c:pt idx="25">
                  <c:v>117.12</c:v>
                </c:pt>
                <c:pt idx="26">
                  <c:v>117.91</c:v>
                </c:pt>
                <c:pt idx="27">
                  <c:v>118.74</c:v>
                </c:pt>
                <c:pt idx="28">
                  <c:v>119.56</c:v>
                </c:pt>
              </c:numCache>
            </c:numRef>
          </c:val>
          <c:smooth val="0"/>
          <c:extLst>
            <c:ext xmlns:c16="http://schemas.microsoft.com/office/drawing/2014/chart" uri="{C3380CC4-5D6E-409C-BE32-E72D297353CC}">
              <c16:uniqueId val="{00000000-118E-4BBF-96E0-FE32AD7EA4FB}"/>
            </c:ext>
          </c:extLst>
        </c:ser>
        <c:ser>
          <c:idx val="6"/>
          <c:order val="1"/>
          <c:tx>
            <c:strRef>
              <c:f>'Գրաֆիկ 15'!$C$1</c:f>
              <c:strCache>
                <c:ptCount val="1"/>
                <c:pt idx="0">
                  <c:v>Ընթացիկ եռամսյակի կանխատեսում</c:v>
                </c:pt>
              </c:strCache>
            </c:strRef>
          </c:tx>
          <c:spPr>
            <a:ln w="22225">
              <a:solidFill>
                <a:srgbClr val="C00000"/>
              </a:solidFill>
            </a:ln>
          </c:spPr>
          <c:marker>
            <c:symbol val="none"/>
          </c:marker>
          <c:cat>
            <c:strRef>
              <c:f>'Գրաֆիկ 15'!$A$2:$A$31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15'!$C$2:$C$31</c:f>
              <c:numCache>
                <c:formatCode>0.00</c:formatCode>
                <c:ptCount val="30"/>
                <c:pt idx="0">
                  <c:v>97.33</c:v>
                </c:pt>
                <c:pt idx="1">
                  <c:v>96.83</c:v>
                </c:pt>
                <c:pt idx="2">
                  <c:v>99.8</c:v>
                </c:pt>
                <c:pt idx="3">
                  <c:v>98.06</c:v>
                </c:pt>
                <c:pt idx="4">
                  <c:v>97.83</c:v>
                </c:pt>
                <c:pt idx="5">
                  <c:v>98</c:v>
                </c:pt>
                <c:pt idx="6">
                  <c:v>95.03</c:v>
                </c:pt>
                <c:pt idx="7">
                  <c:v>92.57</c:v>
                </c:pt>
                <c:pt idx="8">
                  <c:v>93.43</c:v>
                </c:pt>
                <c:pt idx="9">
                  <c:v>94.36</c:v>
                </c:pt>
                <c:pt idx="10">
                  <c:v>94.13</c:v>
                </c:pt>
                <c:pt idx="11">
                  <c:v>98.24</c:v>
                </c:pt>
                <c:pt idx="12">
                  <c:v>98.95</c:v>
                </c:pt>
                <c:pt idx="13">
                  <c:v>92.162499999999994</c:v>
                </c:pt>
                <c:pt idx="14">
                  <c:v>95.887</c:v>
                </c:pt>
                <c:pt idx="15">
                  <c:v>105.02</c:v>
                </c:pt>
                <c:pt idx="16">
                  <c:v>116.17738103438883</c:v>
                </c:pt>
                <c:pt idx="17">
                  <c:v>121.35095112408106</c:v>
                </c:pt>
                <c:pt idx="18">
                  <c:v>123.00543605931401</c:v>
                </c:pt>
                <c:pt idx="19">
                  <c:v>124.8375085427237</c:v>
                </c:pt>
                <c:pt idx="20">
                  <c:v>124.71812363295452</c:v>
                </c:pt>
                <c:pt idx="21">
                  <c:v>124.84918139546971</c:v>
                </c:pt>
                <c:pt idx="22">
                  <c:v>125.16743862994787</c:v>
                </c:pt>
                <c:pt idx="23">
                  <c:v>125.561417332575</c:v>
                </c:pt>
                <c:pt idx="24">
                  <c:v>126.08562126221349</c:v>
                </c:pt>
                <c:pt idx="25">
                  <c:v>126.70323122985954</c:v>
                </c:pt>
                <c:pt idx="26">
                  <c:v>127.3775728044578</c:v>
                </c:pt>
                <c:pt idx="27">
                  <c:v>128.0098085140782</c:v>
                </c:pt>
                <c:pt idx="28">
                  <c:v>128.46117132550381</c:v>
                </c:pt>
                <c:pt idx="29">
                  <c:v>128.79051375662399</c:v>
                </c:pt>
              </c:numCache>
            </c:numRef>
          </c:val>
          <c:smooth val="0"/>
          <c:extLst>
            <c:ext xmlns:c16="http://schemas.microsoft.com/office/drawing/2014/chart" uri="{C3380CC4-5D6E-409C-BE32-E72D297353CC}">
              <c16:uniqueId val="{00000001-118E-4BBF-96E0-FE32AD7EA4FB}"/>
            </c:ext>
          </c:extLst>
        </c:ser>
        <c:dLbls>
          <c:showLegendKey val="0"/>
          <c:showVal val="0"/>
          <c:showCatName val="0"/>
          <c:showSerName val="0"/>
          <c:showPercent val="0"/>
          <c:showBubbleSize val="0"/>
        </c:dLbls>
        <c:marker val="1"/>
        <c:smooth val="0"/>
        <c:axId val="443965688"/>
        <c:axId val="443974704"/>
      </c:lineChart>
      <c:catAx>
        <c:axId val="443965688"/>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a:lstStyle/>
          <a:p>
            <a:pPr>
              <a:defRPr sz="600"/>
            </a:pPr>
            <a:endParaRPr lang="en-US"/>
          </a:p>
        </c:txPr>
        <c:crossAx val="443974704"/>
        <c:crosses val="autoZero"/>
        <c:auto val="1"/>
        <c:lblAlgn val="ctr"/>
        <c:lblOffset val="100"/>
        <c:noMultiLvlLbl val="0"/>
      </c:catAx>
      <c:valAx>
        <c:axId val="443974704"/>
        <c:scaling>
          <c:orientation val="minMax"/>
          <c:min val="9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443965688"/>
        <c:crosses val="autoZero"/>
        <c:crossBetween val="between"/>
        <c:majorUnit val="5"/>
      </c:valAx>
      <c:valAx>
        <c:axId val="443975488"/>
        <c:scaling>
          <c:orientation val="minMax"/>
          <c:max val="13.5"/>
          <c:min val="0"/>
        </c:scaling>
        <c:delete val="0"/>
        <c:axPos val="r"/>
        <c:numFmt formatCode="0.0" sourceLinked="0"/>
        <c:majorTickMark val="out"/>
        <c:minorTickMark val="none"/>
        <c:tickLblPos val="nextTo"/>
        <c:txPr>
          <a:bodyPr/>
          <a:lstStyle/>
          <a:p>
            <a:pPr>
              <a:defRPr sz="600"/>
            </a:pPr>
            <a:endParaRPr lang="en-US"/>
          </a:p>
        </c:txPr>
        <c:crossAx val="443966080"/>
        <c:crosses val="max"/>
        <c:crossBetween val="between"/>
        <c:majorUnit val="1.5"/>
      </c:valAx>
      <c:catAx>
        <c:axId val="443966080"/>
        <c:scaling>
          <c:orientation val="minMax"/>
        </c:scaling>
        <c:delete val="1"/>
        <c:axPos val="b"/>
        <c:numFmt formatCode="General" sourceLinked="1"/>
        <c:majorTickMark val="out"/>
        <c:minorTickMark val="none"/>
        <c:tickLblPos val="nextTo"/>
        <c:crossAx val="443975488"/>
        <c:crosses val="autoZero"/>
        <c:auto val="1"/>
        <c:lblAlgn val="ctr"/>
        <c:lblOffset val="100"/>
        <c:noMultiLvlLbl val="0"/>
      </c:catAx>
      <c:spPr>
        <a:noFill/>
        <a:ln>
          <a:noFill/>
        </a:ln>
        <a:effectLst/>
      </c:spPr>
    </c:plotArea>
    <c:legend>
      <c:legendPos val="r"/>
      <c:layout>
        <c:manualLayout>
          <c:xMode val="edge"/>
          <c:yMode val="edge"/>
          <c:x val="6.2380952380952312E-4"/>
          <c:y val="0.72019205512421902"/>
          <c:w val="0.73515009842519685"/>
          <c:h val="0.26914350989291586"/>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900587259368499E-2"/>
          <c:y val="3.5298841202465008E-2"/>
          <c:w val="0.89190889319278643"/>
          <c:h val="0.6503455913139774"/>
        </c:manualLayout>
      </c:layout>
      <c:barChart>
        <c:barDir val="col"/>
        <c:grouping val="clustered"/>
        <c:varyColors val="0"/>
        <c:ser>
          <c:idx val="1"/>
          <c:order val="2"/>
          <c:tx>
            <c:strRef>
              <c:f>'Գրաֆիկ 16'!$D$1</c:f>
              <c:strCache>
                <c:ptCount val="1"/>
                <c:pt idx="0">
                  <c:v>Տարբերություն, աջ առանցք</c:v>
                </c:pt>
              </c:strCache>
            </c:strRef>
          </c:tx>
          <c:invertIfNegative val="0"/>
          <c:cat>
            <c:strRef>
              <c:f>'Գրաֆիկ 16'!$A$2:$A$31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16'!$D$2:$D$31</c:f>
              <c:numCache>
                <c:formatCode>0.0</c:formatCode>
                <c:ptCount val="30"/>
                <c:pt idx="0">
                  <c:v>-1.1204899559800197E-3</c:v>
                </c:pt>
                <c:pt idx="1">
                  <c:v>-4.9901380733103906E-3</c:v>
                </c:pt>
                <c:pt idx="2">
                  <c:v>2.8958893833817001E-3</c:v>
                </c:pt>
                <c:pt idx="3">
                  <c:v>1.0308040569171339E-3</c:v>
                </c:pt>
                <c:pt idx="4">
                  <c:v>1.6271581318960671E-3</c:v>
                </c:pt>
                <c:pt idx="5">
                  <c:v>-1.1714250187679909E-3</c:v>
                </c:pt>
                <c:pt idx="6">
                  <c:v>4.2268958627005304E-3</c:v>
                </c:pt>
                <c:pt idx="7">
                  <c:v>-3.4011625290872871E-3</c:v>
                </c:pt>
                <c:pt idx="8">
                  <c:v>-1.7187502195881166E-3</c:v>
                </c:pt>
                <c:pt idx="9">
                  <c:v>-3.7858996379043219E-3</c:v>
                </c:pt>
                <c:pt idx="10">
                  <c:v>9.1177292769373253E-4</c:v>
                </c:pt>
                <c:pt idx="11">
                  <c:v>3.8981343773016874E-3</c:v>
                </c:pt>
                <c:pt idx="12">
                  <c:v>-3.2150243130502076E-3</c:v>
                </c:pt>
                <c:pt idx="13">
                  <c:v>9.9252950003858587E-4</c:v>
                </c:pt>
                <c:pt idx="14">
                  <c:v>-3.1055398794137545E-3</c:v>
                </c:pt>
                <c:pt idx="15">
                  <c:v>7.1784326532764453E-4</c:v>
                </c:pt>
                <c:pt idx="16">
                  <c:v>2.3949078495641487</c:v>
                </c:pt>
                <c:pt idx="17">
                  <c:v>3.8532933031391678</c:v>
                </c:pt>
                <c:pt idx="18">
                  <c:v>5.7089014468996595</c:v>
                </c:pt>
                <c:pt idx="19">
                  <c:v>5.9858714434057134</c:v>
                </c:pt>
                <c:pt idx="20">
                  <c:v>6.3355201476086123</c:v>
                </c:pt>
                <c:pt idx="21">
                  <c:v>6.4008042697311183</c:v>
                </c:pt>
                <c:pt idx="22">
                  <c:v>6.4780678962834841</c:v>
                </c:pt>
                <c:pt idx="23">
                  <c:v>6.3733824785524078</c:v>
                </c:pt>
                <c:pt idx="24">
                  <c:v>6.0720861808965552</c:v>
                </c:pt>
                <c:pt idx="25">
                  <c:v>5.773498633406696</c:v>
                </c:pt>
                <c:pt idx="26">
                  <c:v>5.5980737178719977</c:v>
                </c:pt>
                <c:pt idx="27">
                  <c:v>5.416220196108597</c:v>
                </c:pt>
                <c:pt idx="28">
                  <c:v>5.1534209337990831</c:v>
                </c:pt>
              </c:numCache>
            </c:numRef>
          </c:val>
          <c:extLst>
            <c:ext xmlns:c16="http://schemas.microsoft.com/office/drawing/2014/chart" uri="{C3380CC4-5D6E-409C-BE32-E72D297353CC}">
              <c16:uniqueId val="{00000000-277C-4A01-91DC-1D20D5749E68}"/>
            </c:ext>
          </c:extLst>
        </c:ser>
        <c:dLbls>
          <c:showLegendKey val="0"/>
          <c:showVal val="0"/>
          <c:showCatName val="0"/>
          <c:showSerName val="0"/>
          <c:showPercent val="0"/>
          <c:showBubbleSize val="0"/>
        </c:dLbls>
        <c:gapWidth val="150"/>
        <c:axId val="443970392"/>
        <c:axId val="443970000"/>
      </c:barChart>
      <c:lineChart>
        <c:grouping val="standard"/>
        <c:varyColors val="0"/>
        <c:ser>
          <c:idx val="0"/>
          <c:order val="0"/>
          <c:tx>
            <c:strRef>
              <c:f>'Գրաֆիկ 16'!$B$1</c:f>
              <c:strCache>
                <c:ptCount val="1"/>
                <c:pt idx="0">
                  <c:v>Նախորդ եռամսյակի կանխատեսում</c:v>
                </c:pt>
              </c:strCache>
            </c:strRef>
          </c:tx>
          <c:spPr>
            <a:ln>
              <a:solidFill>
                <a:srgbClr val="002060"/>
              </a:solidFill>
              <a:prstDash val="sysDash"/>
            </a:ln>
          </c:spPr>
          <c:marker>
            <c:symbol val="none"/>
          </c:marker>
          <c:cat>
            <c:strRef>
              <c:f>'Գրաֆիկ 16'!$A$2:$A$31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16'!$B$2:$B$31</c:f>
              <c:numCache>
                <c:formatCode>General</c:formatCode>
                <c:ptCount val="30"/>
                <c:pt idx="0">
                  <c:v>53.8</c:v>
                </c:pt>
                <c:pt idx="1">
                  <c:v>50.86</c:v>
                </c:pt>
                <c:pt idx="2">
                  <c:v>52.11</c:v>
                </c:pt>
                <c:pt idx="3">
                  <c:v>61.47</c:v>
                </c:pt>
                <c:pt idx="4">
                  <c:v>67.16</c:v>
                </c:pt>
                <c:pt idx="5">
                  <c:v>74.87</c:v>
                </c:pt>
                <c:pt idx="6">
                  <c:v>75.930000000000007</c:v>
                </c:pt>
                <c:pt idx="7">
                  <c:v>67.44</c:v>
                </c:pt>
                <c:pt idx="8">
                  <c:v>63.84</c:v>
                </c:pt>
                <c:pt idx="9">
                  <c:v>68.22</c:v>
                </c:pt>
                <c:pt idx="10">
                  <c:v>61.97</c:v>
                </c:pt>
                <c:pt idx="11">
                  <c:v>62.46</c:v>
                </c:pt>
                <c:pt idx="12">
                  <c:v>49.21</c:v>
                </c:pt>
                <c:pt idx="13">
                  <c:v>32.770000000000003</c:v>
                </c:pt>
                <c:pt idx="14">
                  <c:v>42.93</c:v>
                </c:pt>
                <c:pt idx="15">
                  <c:v>44.94</c:v>
                </c:pt>
                <c:pt idx="16">
                  <c:v>58.54</c:v>
                </c:pt>
                <c:pt idx="17">
                  <c:v>63.5</c:v>
                </c:pt>
                <c:pt idx="18">
                  <c:v>62.56</c:v>
                </c:pt>
                <c:pt idx="19">
                  <c:v>60.69</c:v>
                </c:pt>
                <c:pt idx="20">
                  <c:v>60.01</c:v>
                </c:pt>
                <c:pt idx="21">
                  <c:v>60.27</c:v>
                </c:pt>
                <c:pt idx="22">
                  <c:v>60.79</c:v>
                </c:pt>
                <c:pt idx="23">
                  <c:v>61.52</c:v>
                </c:pt>
                <c:pt idx="24">
                  <c:v>62.43</c:v>
                </c:pt>
                <c:pt idx="25">
                  <c:v>63.32</c:v>
                </c:pt>
                <c:pt idx="26">
                  <c:v>64.069999999999993</c:v>
                </c:pt>
                <c:pt idx="27">
                  <c:v>64.760000000000005</c:v>
                </c:pt>
                <c:pt idx="28">
                  <c:v>65.39</c:v>
                </c:pt>
              </c:numCache>
            </c:numRef>
          </c:val>
          <c:smooth val="0"/>
          <c:extLst>
            <c:ext xmlns:c16="http://schemas.microsoft.com/office/drawing/2014/chart" uri="{C3380CC4-5D6E-409C-BE32-E72D297353CC}">
              <c16:uniqueId val="{00000000-B2FD-4FAA-8AE6-F438072000ED}"/>
            </c:ext>
          </c:extLst>
        </c:ser>
        <c:ser>
          <c:idx val="4"/>
          <c:order val="1"/>
          <c:tx>
            <c:strRef>
              <c:f>'Գրաֆիկ 16'!$C$1</c:f>
              <c:strCache>
                <c:ptCount val="1"/>
                <c:pt idx="0">
                  <c:v>Ընթացիկ եռամսյակի կանխատեսում</c:v>
                </c:pt>
              </c:strCache>
            </c:strRef>
          </c:tx>
          <c:spPr>
            <a:ln w="22225">
              <a:solidFill>
                <a:srgbClr val="C00000"/>
              </a:solidFill>
            </a:ln>
          </c:spPr>
          <c:marker>
            <c:symbol val="none"/>
          </c:marker>
          <c:cat>
            <c:strRef>
              <c:f>'Գրաֆիկ 16'!$A$2:$A$31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16'!$C$2:$C$31</c:f>
              <c:numCache>
                <c:formatCode>0.00</c:formatCode>
                <c:ptCount val="30"/>
                <c:pt idx="0">
                  <c:v>53.798879510044017</c:v>
                </c:pt>
                <c:pt idx="1">
                  <c:v>50.855009861926689</c:v>
                </c:pt>
                <c:pt idx="2">
                  <c:v>52.112895889383381</c:v>
                </c:pt>
                <c:pt idx="3">
                  <c:v>61.471030804056916</c:v>
                </c:pt>
                <c:pt idx="4">
                  <c:v>67.161627158131893</c:v>
                </c:pt>
                <c:pt idx="5">
                  <c:v>74.868828574981237</c:v>
                </c:pt>
                <c:pt idx="6">
                  <c:v>75.934226895862707</c:v>
                </c:pt>
                <c:pt idx="7">
                  <c:v>67.43659883747091</c:v>
                </c:pt>
                <c:pt idx="8">
                  <c:v>63.838281249780415</c:v>
                </c:pt>
                <c:pt idx="9">
                  <c:v>68.216214100362095</c:v>
                </c:pt>
                <c:pt idx="10">
                  <c:v>61.970911772927693</c:v>
                </c:pt>
                <c:pt idx="11">
                  <c:v>62.463898134377303</c:v>
                </c:pt>
                <c:pt idx="12">
                  <c:v>49.206784975686951</c:v>
                </c:pt>
                <c:pt idx="13">
                  <c:v>32.770992529500042</c:v>
                </c:pt>
                <c:pt idx="14">
                  <c:v>42.926894460120586</c:v>
                </c:pt>
                <c:pt idx="15">
                  <c:v>44.940717843265325</c:v>
                </c:pt>
                <c:pt idx="16">
                  <c:v>60.934907849564148</c:v>
                </c:pt>
                <c:pt idx="17">
                  <c:v>67.353293303139168</c:v>
                </c:pt>
                <c:pt idx="18">
                  <c:v>68.268901446899662</c:v>
                </c:pt>
                <c:pt idx="19">
                  <c:v>66.675871443405711</c:v>
                </c:pt>
                <c:pt idx="20">
                  <c:v>66.34552014760861</c:v>
                </c:pt>
                <c:pt idx="21">
                  <c:v>66.670804269731121</c:v>
                </c:pt>
                <c:pt idx="22">
                  <c:v>67.268067896283483</c:v>
                </c:pt>
                <c:pt idx="23">
                  <c:v>67.893382478552411</c:v>
                </c:pt>
                <c:pt idx="24">
                  <c:v>68.502086180896555</c:v>
                </c:pt>
                <c:pt idx="25">
                  <c:v>69.093498633406696</c:v>
                </c:pt>
                <c:pt idx="26">
                  <c:v>69.668073717871991</c:v>
                </c:pt>
                <c:pt idx="27">
                  <c:v>70.176220196108602</c:v>
                </c:pt>
                <c:pt idx="28">
                  <c:v>70.543420933799084</c:v>
                </c:pt>
                <c:pt idx="29">
                  <c:v>70.809666934357978</c:v>
                </c:pt>
              </c:numCache>
            </c:numRef>
          </c:val>
          <c:smooth val="0"/>
          <c:extLst>
            <c:ext xmlns:c16="http://schemas.microsoft.com/office/drawing/2014/chart" uri="{C3380CC4-5D6E-409C-BE32-E72D297353CC}">
              <c16:uniqueId val="{00000001-B2FD-4FAA-8AE6-F438072000ED}"/>
            </c:ext>
          </c:extLst>
        </c:ser>
        <c:dLbls>
          <c:showLegendKey val="0"/>
          <c:showVal val="0"/>
          <c:showCatName val="0"/>
          <c:showSerName val="0"/>
          <c:showPercent val="0"/>
          <c:showBubbleSize val="0"/>
        </c:dLbls>
        <c:marker val="1"/>
        <c:smooth val="0"/>
        <c:axId val="443969216"/>
        <c:axId val="443969608"/>
      </c:lineChart>
      <c:catAx>
        <c:axId val="44396921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3969608"/>
        <c:crosses val="autoZero"/>
        <c:auto val="1"/>
        <c:lblAlgn val="ctr"/>
        <c:lblOffset val="100"/>
        <c:noMultiLvlLbl val="0"/>
      </c:catAx>
      <c:valAx>
        <c:axId val="443969608"/>
        <c:scaling>
          <c:orientation val="minMax"/>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3969216"/>
        <c:crosses val="autoZero"/>
        <c:crossBetween val="between"/>
        <c:majorUnit val="10"/>
      </c:valAx>
      <c:valAx>
        <c:axId val="443970000"/>
        <c:scaling>
          <c:orientation val="minMax"/>
          <c:max val="12"/>
          <c:min val="0"/>
        </c:scaling>
        <c:delete val="0"/>
        <c:axPos val="r"/>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443970392"/>
        <c:crosses val="max"/>
        <c:crossBetween val="between"/>
        <c:majorUnit val="2"/>
      </c:valAx>
      <c:catAx>
        <c:axId val="443970392"/>
        <c:scaling>
          <c:orientation val="minMax"/>
        </c:scaling>
        <c:delete val="1"/>
        <c:axPos val="b"/>
        <c:numFmt formatCode="General" sourceLinked="1"/>
        <c:majorTickMark val="out"/>
        <c:minorTickMark val="none"/>
        <c:tickLblPos val="nextTo"/>
        <c:crossAx val="443970000"/>
        <c:crosses val="autoZero"/>
        <c:auto val="1"/>
        <c:lblAlgn val="ctr"/>
        <c:lblOffset val="100"/>
        <c:noMultiLvlLbl val="0"/>
      </c:catAx>
      <c:spPr>
        <a:noFill/>
        <a:ln>
          <a:noFill/>
        </a:ln>
        <a:effectLst/>
      </c:spPr>
    </c:plotArea>
    <c:legend>
      <c:legendPos val="r"/>
      <c:layout>
        <c:manualLayout>
          <c:xMode val="edge"/>
          <c:yMode val="edge"/>
          <c:x val="2.0924603174603165E-2"/>
          <c:y val="0.79633699729257446"/>
          <c:w val="0.7270816135382272"/>
          <c:h val="0.2036630027074254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548299784099567"/>
          <c:y val="4.7060267128473096E-2"/>
          <c:w val="0.8702137483650666"/>
          <c:h val="0.555798091738401"/>
        </c:manualLayout>
      </c:layout>
      <c:barChart>
        <c:barDir val="col"/>
        <c:grouping val="clustered"/>
        <c:varyColors val="0"/>
        <c:ser>
          <c:idx val="0"/>
          <c:order val="2"/>
          <c:tx>
            <c:strRef>
              <c:f>'Գրաֆիկ 17'!$D$1</c:f>
              <c:strCache>
                <c:ptCount val="1"/>
                <c:pt idx="0">
                  <c:v>Տարբերություն, աջ առանցք</c:v>
                </c:pt>
              </c:strCache>
            </c:strRef>
          </c:tx>
          <c:spPr>
            <a:solidFill>
              <a:schemeClr val="accent2"/>
            </a:solidFill>
          </c:spPr>
          <c:invertIfNegative val="0"/>
          <c:cat>
            <c:strRef>
              <c:f>'Գրաֆիկ 17'!$A$2:$A$31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17'!$D$2:$D$31</c:f>
              <c:numCache>
                <c:formatCode>0.0</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339.98009390227799</c:v>
                </c:pt>
                <c:pt idx="17">
                  <c:v>637.34058872628702</c:v>
                </c:pt>
                <c:pt idx="18">
                  <c:v>472.67334952827696</c:v>
                </c:pt>
                <c:pt idx="19">
                  <c:v>1404.4066224783201</c:v>
                </c:pt>
                <c:pt idx="20">
                  <c:v>1419.2381779898224</c:v>
                </c:pt>
                <c:pt idx="21">
                  <c:v>1418.9325228811813</c:v>
                </c:pt>
                <c:pt idx="22">
                  <c:v>1426.3249689588392</c:v>
                </c:pt>
                <c:pt idx="23">
                  <c:v>1405.0882934889341</c:v>
                </c:pt>
                <c:pt idx="24">
                  <c:v>1387.8609404099116</c:v>
                </c:pt>
                <c:pt idx="25">
                  <c:v>1383.4061069583149</c:v>
                </c:pt>
                <c:pt idx="26">
                  <c:v>1396.4143652259845</c:v>
                </c:pt>
                <c:pt idx="27">
                  <c:v>1401.8836173666459</c:v>
                </c:pt>
                <c:pt idx="28">
                  <c:v>1392.035211239654</c:v>
                </c:pt>
              </c:numCache>
            </c:numRef>
          </c:val>
          <c:extLst>
            <c:ext xmlns:c16="http://schemas.microsoft.com/office/drawing/2014/chart" uri="{C3380CC4-5D6E-409C-BE32-E72D297353CC}">
              <c16:uniqueId val="{00000000-6A87-4D3B-B607-A68A14110EC2}"/>
            </c:ext>
          </c:extLst>
        </c:ser>
        <c:dLbls>
          <c:showLegendKey val="0"/>
          <c:showVal val="0"/>
          <c:showCatName val="0"/>
          <c:showSerName val="0"/>
          <c:showPercent val="0"/>
          <c:showBubbleSize val="0"/>
        </c:dLbls>
        <c:gapWidth val="150"/>
        <c:axId val="445307256"/>
        <c:axId val="445306472"/>
      </c:barChart>
      <c:lineChart>
        <c:grouping val="standard"/>
        <c:varyColors val="0"/>
        <c:ser>
          <c:idx val="1"/>
          <c:order val="0"/>
          <c:tx>
            <c:strRef>
              <c:f>'Գրաֆիկ 17'!$B$1</c:f>
              <c:strCache>
                <c:ptCount val="1"/>
                <c:pt idx="0">
                  <c:v>Նախորդ եռամսյակի կանխատեսում</c:v>
                </c:pt>
              </c:strCache>
            </c:strRef>
          </c:tx>
          <c:spPr>
            <a:ln w="15875" cap="rnd">
              <a:solidFill>
                <a:srgbClr val="002060"/>
              </a:solidFill>
              <a:prstDash val="sysDash"/>
              <a:round/>
            </a:ln>
            <a:effectLst/>
          </c:spPr>
          <c:marker>
            <c:symbol val="none"/>
          </c:marker>
          <c:cat>
            <c:strRef>
              <c:f>'Գրաֆիկ 17'!$A$2:$A$31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17'!$B$2:$B$31</c:f>
              <c:numCache>
                <c:formatCode>0.0</c:formatCode>
                <c:ptCount val="30"/>
                <c:pt idx="0">
                  <c:v>5858.8566932797003</c:v>
                </c:pt>
                <c:pt idx="1">
                  <c:v>5699.0363606763376</c:v>
                </c:pt>
                <c:pt idx="2">
                  <c:v>6382.8653504008253</c:v>
                </c:pt>
                <c:pt idx="3">
                  <c:v>6865.2747551408438</c:v>
                </c:pt>
                <c:pt idx="4">
                  <c:v>6998.0465163670224</c:v>
                </c:pt>
                <c:pt idx="5">
                  <c:v>6900.9497773229796</c:v>
                </c:pt>
                <c:pt idx="6">
                  <c:v>6127.8205660826761</c:v>
                </c:pt>
                <c:pt idx="7">
                  <c:v>6151.9583438079626</c:v>
                </c:pt>
                <c:pt idx="8">
                  <c:v>6223.9811048470765</c:v>
                </c:pt>
                <c:pt idx="9">
                  <c:v>6128.4899444805424</c:v>
                </c:pt>
                <c:pt idx="10">
                  <c:v>5823.3137409942719</c:v>
                </c:pt>
                <c:pt idx="11">
                  <c:v>5920.7306448462232</c:v>
                </c:pt>
                <c:pt idx="12">
                  <c:v>5667.7569567766695</c:v>
                </c:pt>
                <c:pt idx="13">
                  <c:v>5371.9369457511648</c:v>
                </c:pt>
                <c:pt idx="14">
                  <c:v>6515.6400027568252</c:v>
                </c:pt>
                <c:pt idx="15">
                  <c:v>7209.4878177814453</c:v>
                </c:pt>
                <c:pt idx="16" formatCode="General">
                  <c:v>8122.53</c:v>
                </c:pt>
                <c:pt idx="17" formatCode="General">
                  <c:v>9231.6299999999992</c:v>
                </c:pt>
                <c:pt idx="18" formatCode="General">
                  <c:v>9532.93</c:v>
                </c:pt>
                <c:pt idx="19" formatCode="General">
                  <c:v>9155.91</c:v>
                </c:pt>
                <c:pt idx="20" formatCode="General">
                  <c:v>9038.5499999999993</c:v>
                </c:pt>
                <c:pt idx="21" formatCode="General">
                  <c:v>9066.2199999999993</c:v>
                </c:pt>
                <c:pt idx="22" formatCode="General">
                  <c:v>9128.7999999999993</c:v>
                </c:pt>
                <c:pt idx="23" formatCode="General">
                  <c:v>9214.1</c:v>
                </c:pt>
                <c:pt idx="24" formatCode="General">
                  <c:v>9316.9500000000007</c:v>
                </c:pt>
                <c:pt idx="25" formatCode="General">
                  <c:v>9417.8799999999992</c:v>
                </c:pt>
                <c:pt idx="26" formatCode="General">
                  <c:v>9505.91</c:v>
                </c:pt>
                <c:pt idx="27" formatCode="General">
                  <c:v>9596.2000000000007</c:v>
                </c:pt>
                <c:pt idx="28" formatCode="General">
                  <c:v>9684.27</c:v>
                </c:pt>
              </c:numCache>
            </c:numRef>
          </c:val>
          <c:smooth val="0"/>
          <c:extLst>
            <c:ext xmlns:c16="http://schemas.microsoft.com/office/drawing/2014/chart" uri="{C3380CC4-5D6E-409C-BE32-E72D297353CC}">
              <c16:uniqueId val="{00000000-5423-4A4C-B001-A7BD477CABEB}"/>
            </c:ext>
          </c:extLst>
        </c:ser>
        <c:ser>
          <c:idx val="5"/>
          <c:order val="1"/>
          <c:tx>
            <c:strRef>
              <c:f>'Գրաֆիկ 17'!$C$1</c:f>
              <c:strCache>
                <c:ptCount val="1"/>
                <c:pt idx="0">
                  <c:v>Ընթացիկ եռամսյակի կանխատեսում</c:v>
                </c:pt>
              </c:strCache>
            </c:strRef>
          </c:tx>
          <c:spPr>
            <a:ln w="22225">
              <a:solidFill>
                <a:srgbClr val="C00000"/>
              </a:solidFill>
            </a:ln>
          </c:spPr>
          <c:marker>
            <c:symbol val="none"/>
          </c:marker>
          <c:cat>
            <c:strRef>
              <c:f>'Գրաֆիկ 17'!$A$2:$A$31</c:f>
              <c:strCache>
                <c:ptCount val="30"/>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pt idx="26">
                  <c:v>III</c:v>
                </c:pt>
                <c:pt idx="27">
                  <c:v>IV</c:v>
                </c:pt>
                <c:pt idx="28">
                  <c:v>I 24</c:v>
                </c:pt>
                <c:pt idx="29">
                  <c:v>II</c:v>
                </c:pt>
              </c:strCache>
            </c:strRef>
          </c:cat>
          <c:val>
            <c:numRef>
              <c:f>'Գրաֆիկ 17'!$C$2:$C$31</c:f>
              <c:numCache>
                <c:formatCode>0.0</c:formatCode>
                <c:ptCount val="30"/>
                <c:pt idx="0">
                  <c:v>5858.8566932797003</c:v>
                </c:pt>
                <c:pt idx="1">
                  <c:v>5699.0363606763376</c:v>
                </c:pt>
                <c:pt idx="2">
                  <c:v>6382.8653504008253</c:v>
                </c:pt>
                <c:pt idx="3">
                  <c:v>6865.2747551408438</c:v>
                </c:pt>
                <c:pt idx="4">
                  <c:v>6998.0465163670224</c:v>
                </c:pt>
                <c:pt idx="5">
                  <c:v>6900.9497773229796</c:v>
                </c:pt>
                <c:pt idx="6">
                  <c:v>6127.8205660826761</c:v>
                </c:pt>
                <c:pt idx="7">
                  <c:v>6151.9583438079626</c:v>
                </c:pt>
                <c:pt idx="8">
                  <c:v>6223.9811048470765</c:v>
                </c:pt>
                <c:pt idx="9">
                  <c:v>6128.4899444805424</c:v>
                </c:pt>
                <c:pt idx="10">
                  <c:v>5823.3137409942719</c:v>
                </c:pt>
                <c:pt idx="11">
                  <c:v>5920.7306448462232</c:v>
                </c:pt>
                <c:pt idx="12">
                  <c:v>5667.7569567766695</c:v>
                </c:pt>
                <c:pt idx="13">
                  <c:v>5371.9369457511648</c:v>
                </c:pt>
                <c:pt idx="14">
                  <c:v>6515.6400027568252</c:v>
                </c:pt>
                <c:pt idx="15">
                  <c:v>7209.4878177814453</c:v>
                </c:pt>
                <c:pt idx="16">
                  <c:v>8462.5100939022777</c:v>
                </c:pt>
                <c:pt idx="17">
                  <c:v>9868.9705887262862</c:v>
                </c:pt>
                <c:pt idx="18">
                  <c:v>10005.603349528277</c:v>
                </c:pt>
                <c:pt idx="19">
                  <c:v>10560.31662247832</c:v>
                </c:pt>
                <c:pt idx="20">
                  <c:v>10457.788177989822</c:v>
                </c:pt>
                <c:pt idx="21">
                  <c:v>10485.152522881181</c:v>
                </c:pt>
                <c:pt idx="22">
                  <c:v>10555.124968958839</c:v>
                </c:pt>
                <c:pt idx="23">
                  <c:v>10619.188293488935</c:v>
                </c:pt>
                <c:pt idx="24">
                  <c:v>10704.810940409912</c:v>
                </c:pt>
                <c:pt idx="25">
                  <c:v>10801.286106958314</c:v>
                </c:pt>
                <c:pt idx="26">
                  <c:v>10902.324365225984</c:v>
                </c:pt>
                <c:pt idx="27">
                  <c:v>10998.083617366647</c:v>
                </c:pt>
                <c:pt idx="28">
                  <c:v>11076.305211239654</c:v>
                </c:pt>
                <c:pt idx="29">
                  <c:v>11142.269076078168</c:v>
                </c:pt>
              </c:numCache>
            </c:numRef>
          </c:val>
          <c:smooth val="0"/>
          <c:extLst>
            <c:ext xmlns:c16="http://schemas.microsoft.com/office/drawing/2014/chart" uri="{C3380CC4-5D6E-409C-BE32-E72D297353CC}">
              <c16:uniqueId val="{00000001-5423-4A4C-B001-A7BD477CABEB}"/>
            </c:ext>
          </c:extLst>
        </c:ser>
        <c:dLbls>
          <c:showLegendKey val="0"/>
          <c:showVal val="0"/>
          <c:showCatName val="0"/>
          <c:showSerName val="0"/>
          <c:showPercent val="0"/>
          <c:showBubbleSize val="0"/>
        </c:dLbls>
        <c:marker val="1"/>
        <c:smooth val="0"/>
        <c:axId val="443977056"/>
        <c:axId val="443977448"/>
      </c:lineChart>
      <c:catAx>
        <c:axId val="44397705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a:lstStyle/>
          <a:p>
            <a:pPr>
              <a:defRPr sz="600"/>
            </a:pPr>
            <a:endParaRPr lang="en-US"/>
          </a:p>
        </c:txPr>
        <c:crossAx val="443977448"/>
        <c:crosses val="autoZero"/>
        <c:auto val="1"/>
        <c:lblAlgn val="ctr"/>
        <c:lblOffset val="100"/>
        <c:noMultiLvlLbl val="0"/>
      </c:catAx>
      <c:valAx>
        <c:axId val="443977448"/>
        <c:scaling>
          <c:orientation val="minMax"/>
          <c:min val="5000"/>
        </c:scaling>
        <c:delete val="0"/>
        <c:axPos val="l"/>
        <c:numFmt formatCode="0" sourceLinked="0"/>
        <c:majorTickMark val="out"/>
        <c:minorTickMark val="none"/>
        <c:tickLblPos val="nextTo"/>
        <c:spPr>
          <a:noFill/>
          <a:ln>
            <a:solidFill>
              <a:schemeClr val="tx1"/>
            </a:solidFill>
          </a:ln>
          <a:effectLst/>
        </c:spPr>
        <c:txPr>
          <a:bodyPr rot="-60000000" vert="horz"/>
          <a:lstStyle/>
          <a:p>
            <a:pPr>
              <a:defRPr sz="600"/>
            </a:pPr>
            <a:endParaRPr lang="en-US"/>
          </a:p>
        </c:txPr>
        <c:crossAx val="443977056"/>
        <c:crosses val="autoZero"/>
        <c:crossBetween val="between"/>
        <c:majorUnit val="750"/>
      </c:valAx>
      <c:valAx>
        <c:axId val="445306472"/>
        <c:scaling>
          <c:orientation val="minMax"/>
          <c:max val="1800"/>
          <c:min val="200"/>
        </c:scaling>
        <c:delete val="0"/>
        <c:axPos val="r"/>
        <c:numFmt formatCode="0" sourceLinked="0"/>
        <c:majorTickMark val="out"/>
        <c:minorTickMark val="none"/>
        <c:tickLblPos val="nextTo"/>
        <c:txPr>
          <a:bodyPr/>
          <a:lstStyle/>
          <a:p>
            <a:pPr>
              <a:defRPr sz="600"/>
            </a:pPr>
            <a:endParaRPr lang="en-US"/>
          </a:p>
        </c:txPr>
        <c:crossAx val="445307256"/>
        <c:crosses val="max"/>
        <c:crossBetween val="between"/>
      </c:valAx>
      <c:catAx>
        <c:axId val="445307256"/>
        <c:scaling>
          <c:orientation val="minMax"/>
        </c:scaling>
        <c:delete val="1"/>
        <c:axPos val="b"/>
        <c:numFmt formatCode="General" sourceLinked="1"/>
        <c:majorTickMark val="out"/>
        <c:minorTickMark val="none"/>
        <c:tickLblPos val="nextTo"/>
        <c:crossAx val="445306472"/>
        <c:crosses val="autoZero"/>
        <c:auto val="1"/>
        <c:lblAlgn val="ctr"/>
        <c:lblOffset val="100"/>
        <c:noMultiLvlLbl val="0"/>
      </c:catAx>
      <c:spPr>
        <a:noFill/>
        <a:ln>
          <a:noFill/>
        </a:ln>
        <a:effectLst/>
      </c:spPr>
    </c:plotArea>
    <c:legend>
      <c:legendPos val="r"/>
      <c:layout>
        <c:manualLayout>
          <c:xMode val="edge"/>
          <c:yMode val="edge"/>
          <c:x val="2.7560714285714286E-2"/>
          <c:y val="0.73914134449285485"/>
          <c:w val="0.73532303392461029"/>
          <c:h val="0.21345280878604947"/>
        </c:manualLayout>
      </c:layout>
      <c:overlay val="0"/>
      <c:spPr>
        <a:noFill/>
        <a:ln>
          <a:noFill/>
        </a:ln>
        <a:effectLst/>
      </c:spPr>
      <c:txPr>
        <a:bodyPr rot="0" vert="horz"/>
        <a:lstStyle/>
        <a:p>
          <a:pPr>
            <a:defRPr sz="800" i="1" baseline="-14000"/>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'Գրաֆիկ 2'!$K$25</c:f>
              <c:strCache>
                <c:ptCount val="1"/>
                <c:pt idx="0">
                  <c:v>90%</c:v>
                </c:pt>
              </c:strCache>
            </c:strRef>
          </c:tx>
          <c:spPr>
            <a:solidFill>
              <a:srgbClr val="7FC589"/>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2'!$K$36:$K$58</c:f>
              <c:numCache>
                <c:formatCode>0.0</c:formatCode>
                <c:ptCount val="23"/>
                <c:pt idx="0">
                  <c:v>7.5</c:v>
                </c:pt>
                <c:pt idx="1">
                  <c:v>5.2</c:v>
                </c:pt>
                <c:pt idx="2">
                  <c:v>4.8</c:v>
                </c:pt>
                <c:pt idx="3">
                  <c:v>4.7</c:v>
                </c:pt>
                <c:pt idx="4">
                  <c:v>6.2</c:v>
                </c:pt>
                <c:pt idx="5">
                  <c:v>7.6</c:v>
                </c:pt>
                <c:pt idx="6">
                  <c:v>7.1</c:v>
                </c:pt>
                <c:pt idx="7">
                  <c:v>2.2000000000000002</c:v>
                </c:pt>
                <c:pt idx="8">
                  <c:v>-2.8678739201036336</c:v>
                </c:pt>
                <c:pt idx="9">
                  <c:v>-7.3993502810758827</c:v>
                </c:pt>
                <c:pt idx="10">
                  <c:v>-8.5143635330027578</c:v>
                </c:pt>
                <c:pt idx="11">
                  <c:v>-3.1834503480299472</c:v>
                </c:pt>
                <c:pt idx="12">
                  <c:v>1.4278418860182032</c:v>
                </c:pt>
                <c:pt idx="13">
                  <c:v>7.035715667054447</c:v>
                </c:pt>
                <c:pt idx="14">
                  <c:v>9.2215004915139733</c:v>
                </c:pt>
                <c:pt idx="15">
                  <c:v>7.7826474006496689</c:v>
                </c:pt>
                <c:pt idx="16">
                  <c:v>7.227773940977114</c:v>
                </c:pt>
                <c:pt idx="17">
                  <c:v>7.2173220829765032</c:v>
                </c:pt>
                <c:pt idx="18">
                  <c:v>7.3988762135301425</c:v>
                </c:pt>
                <c:pt idx="19">
                  <c:v>7.810036772497968</c:v>
                </c:pt>
                <c:pt idx="20">
                  <c:v>8.1609796521716387</c:v>
                </c:pt>
                <c:pt idx="21">
                  <c:v>8.4086813211829181</c:v>
                </c:pt>
                <c:pt idx="22">
                  <c:v>8.2055901554640922</c:v>
                </c:pt>
              </c:numCache>
            </c:numRef>
          </c:val>
          <c:extLst>
            <c:ext xmlns:c16="http://schemas.microsoft.com/office/drawing/2014/chart" uri="{C3380CC4-5D6E-409C-BE32-E72D297353CC}">
              <c16:uniqueId val="{00000000-87E4-4BB4-B684-3289544B25F2}"/>
            </c:ext>
          </c:extLst>
        </c:ser>
        <c:ser>
          <c:idx val="6"/>
          <c:order val="1"/>
          <c:tx>
            <c:strRef>
              <c:f>'Գրաֆիկ 2'!$J$25</c:f>
              <c:strCache>
                <c:ptCount val="1"/>
                <c:pt idx="0">
                  <c:v>70%</c:v>
                </c:pt>
              </c:strCache>
            </c:strRef>
          </c:tx>
          <c:spPr>
            <a:solidFill>
              <a:srgbClr val="5FBA75"/>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2'!$J$36:$J$58</c:f>
              <c:numCache>
                <c:formatCode>0.0</c:formatCode>
                <c:ptCount val="23"/>
                <c:pt idx="0">
                  <c:v>7.5</c:v>
                </c:pt>
                <c:pt idx="1">
                  <c:v>5.2</c:v>
                </c:pt>
                <c:pt idx="2">
                  <c:v>4.8</c:v>
                </c:pt>
                <c:pt idx="3">
                  <c:v>4.7</c:v>
                </c:pt>
                <c:pt idx="4">
                  <c:v>6.2</c:v>
                </c:pt>
                <c:pt idx="5">
                  <c:v>7.6</c:v>
                </c:pt>
                <c:pt idx="6">
                  <c:v>7</c:v>
                </c:pt>
                <c:pt idx="7">
                  <c:v>2.2000000000000002</c:v>
                </c:pt>
                <c:pt idx="8">
                  <c:v>-2.8678739201036336</c:v>
                </c:pt>
                <c:pt idx="9">
                  <c:v>-7.3993502810758827</c:v>
                </c:pt>
                <c:pt idx="10">
                  <c:v>-8.6032889247232944</c:v>
                </c:pt>
                <c:pt idx="11">
                  <c:v>-3.405763827331286</c:v>
                </c:pt>
                <c:pt idx="12">
                  <c:v>1.0276776232757943</c:v>
                </c:pt>
                <c:pt idx="13">
                  <c:v>6.146461749849097</c:v>
                </c:pt>
                <c:pt idx="14">
                  <c:v>8.1438763933260319</c:v>
                </c:pt>
                <c:pt idx="15">
                  <c:v>6.5166531214791359</c:v>
                </c:pt>
                <c:pt idx="16">
                  <c:v>5.7734094808239895</c:v>
                </c:pt>
                <c:pt idx="17">
                  <c:v>5.5745874418407872</c:v>
                </c:pt>
                <c:pt idx="18">
                  <c:v>5.7409310664579847</c:v>
                </c:pt>
                <c:pt idx="19">
                  <c:v>6.1368811194893684</c:v>
                </c:pt>
                <c:pt idx="20">
                  <c:v>6.4726134932265973</c:v>
                </c:pt>
                <c:pt idx="21">
                  <c:v>6.7051046563014367</c:v>
                </c:pt>
                <c:pt idx="22">
                  <c:v>6.5020134905826108</c:v>
                </c:pt>
              </c:numCache>
            </c:numRef>
          </c:val>
          <c:extLst>
            <c:ext xmlns:c16="http://schemas.microsoft.com/office/drawing/2014/chart" uri="{C3380CC4-5D6E-409C-BE32-E72D297353CC}">
              <c16:uniqueId val="{00000001-87E4-4BB4-B684-3289544B25F2}"/>
            </c:ext>
          </c:extLst>
        </c:ser>
        <c:ser>
          <c:idx val="5"/>
          <c:order val="2"/>
          <c:tx>
            <c:strRef>
              <c:f>'Գրաֆիկ 2'!$I$25</c:f>
              <c:strCache>
                <c:ptCount val="1"/>
                <c:pt idx="0">
                  <c:v>50%</c:v>
                </c:pt>
              </c:strCache>
            </c:strRef>
          </c:tx>
          <c:spPr>
            <a:solidFill>
              <a:srgbClr val="30A95A"/>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2'!$I$36:$I$58</c:f>
              <c:numCache>
                <c:formatCode>0.0</c:formatCode>
                <c:ptCount val="23"/>
                <c:pt idx="0">
                  <c:v>7.5</c:v>
                </c:pt>
                <c:pt idx="1">
                  <c:v>5.2</c:v>
                </c:pt>
                <c:pt idx="2">
                  <c:v>4.8</c:v>
                </c:pt>
                <c:pt idx="3">
                  <c:v>4.7</c:v>
                </c:pt>
                <c:pt idx="4">
                  <c:v>6.2</c:v>
                </c:pt>
                <c:pt idx="5">
                  <c:v>7.6</c:v>
                </c:pt>
                <c:pt idx="6">
                  <c:v>7</c:v>
                </c:pt>
                <c:pt idx="7">
                  <c:v>2.2000000000000002</c:v>
                </c:pt>
                <c:pt idx="8">
                  <c:v>-2.8678739201036336</c:v>
                </c:pt>
                <c:pt idx="9">
                  <c:v>-7.3993502810758827</c:v>
                </c:pt>
                <c:pt idx="10">
                  <c:v>-8.6561898276252016</c:v>
                </c:pt>
                <c:pt idx="11">
                  <c:v>-3.5380160845860562</c:v>
                </c:pt>
                <c:pt idx="12">
                  <c:v>0.78962356021720659</c:v>
                </c:pt>
                <c:pt idx="13">
                  <c:v>5.6174527208300082</c:v>
                </c:pt>
                <c:pt idx="14">
                  <c:v>7.5028076650357631</c:v>
                </c:pt>
                <c:pt idx="15">
                  <c:v>5.7635246939176872</c:v>
                </c:pt>
                <c:pt idx="16">
                  <c:v>4.9082213539913608</c:v>
                </c:pt>
                <c:pt idx="17">
                  <c:v>4.5973396157369759</c:v>
                </c:pt>
                <c:pt idx="18">
                  <c:v>4.7546346493717309</c:v>
                </c:pt>
                <c:pt idx="19">
                  <c:v>5.1415361114206721</c:v>
                </c:pt>
                <c:pt idx="20">
                  <c:v>5.4682198941754585</c:v>
                </c:pt>
                <c:pt idx="21">
                  <c:v>5.6916624662678545</c:v>
                </c:pt>
                <c:pt idx="22">
                  <c:v>5.4885713005490295</c:v>
                </c:pt>
              </c:numCache>
            </c:numRef>
          </c:val>
          <c:extLst>
            <c:ext xmlns:c16="http://schemas.microsoft.com/office/drawing/2014/chart" uri="{C3380CC4-5D6E-409C-BE32-E72D297353CC}">
              <c16:uniqueId val="{00000002-87E4-4BB4-B684-3289544B25F2}"/>
            </c:ext>
          </c:extLst>
        </c:ser>
        <c:ser>
          <c:idx val="4"/>
          <c:order val="3"/>
          <c:tx>
            <c:strRef>
              <c:f>'Գրաֆիկ 2'!$H$25</c:f>
              <c:strCache>
                <c:ptCount val="1"/>
                <c:pt idx="0">
                  <c:v>30%</c:v>
                </c:pt>
              </c:strCache>
            </c:strRef>
          </c:tx>
          <c:spPr>
            <a:solidFill>
              <a:srgbClr val="00A147"/>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2'!$H$36:$H$58</c:f>
              <c:numCache>
                <c:formatCode>0.0</c:formatCode>
                <c:ptCount val="23"/>
                <c:pt idx="0">
                  <c:v>7.5</c:v>
                </c:pt>
                <c:pt idx="1">
                  <c:v>5.2</c:v>
                </c:pt>
                <c:pt idx="2">
                  <c:v>4.8</c:v>
                </c:pt>
                <c:pt idx="3">
                  <c:v>4.7</c:v>
                </c:pt>
                <c:pt idx="4">
                  <c:v>6.2</c:v>
                </c:pt>
                <c:pt idx="5">
                  <c:v>7.6</c:v>
                </c:pt>
                <c:pt idx="6">
                  <c:v>6.9</c:v>
                </c:pt>
                <c:pt idx="7">
                  <c:v>2.2000000000000002</c:v>
                </c:pt>
                <c:pt idx="8">
                  <c:v>-2.8678739201036336</c:v>
                </c:pt>
                <c:pt idx="9">
                  <c:v>-7.3993502810758827</c:v>
                </c:pt>
                <c:pt idx="10">
                  <c:v>-8.6984541874398751</c:v>
                </c:pt>
                <c:pt idx="11">
                  <c:v>-3.6436769841227403</c:v>
                </c:pt>
                <c:pt idx="12">
                  <c:v>0.59943394105117509</c:v>
                </c:pt>
                <c:pt idx="13">
                  <c:v>5.1948091226832727</c:v>
                </c:pt>
                <c:pt idx="14">
                  <c:v>6.9906356998684647</c:v>
                </c:pt>
                <c:pt idx="15">
                  <c:v>5.1618243617298258</c:v>
                </c:pt>
                <c:pt idx="16">
                  <c:v>4.2169926547829366</c:v>
                </c:pt>
                <c:pt idx="17">
                  <c:v>3.8165825495079879</c:v>
                </c:pt>
                <c:pt idx="18">
                  <c:v>3.9666483510480299</c:v>
                </c:pt>
                <c:pt idx="19">
                  <c:v>4.3463205810022583</c:v>
                </c:pt>
                <c:pt idx="20">
                  <c:v>4.6657751316623317</c:v>
                </c:pt>
                <c:pt idx="21">
                  <c:v>4.8819884716600157</c:v>
                </c:pt>
                <c:pt idx="22">
                  <c:v>4.6788973059411898</c:v>
                </c:pt>
              </c:numCache>
            </c:numRef>
          </c:val>
          <c:extLst>
            <c:ext xmlns:c16="http://schemas.microsoft.com/office/drawing/2014/chart" uri="{C3380CC4-5D6E-409C-BE32-E72D297353CC}">
              <c16:uniqueId val="{00000003-87E4-4BB4-B684-3289544B25F2}"/>
            </c:ext>
          </c:extLst>
        </c:ser>
        <c:ser>
          <c:idx val="3"/>
          <c:order val="4"/>
          <c:spPr>
            <a:solidFill>
              <a:srgbClr val="30A95A"/>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2'!$G$36:$G$58</c:f>
              <c:numCache>
                <c:formatCode>0.0</c:formatCode>
                <c:ptCount val="23"/>
                <c:pt idx="0">
                  <c:v>7.5</c:v>
                </c:pt>
                <c:pt idx="1">
                  <c:v>5.2</c:v>
                </c:pt>
                <c:pt idx="2">
                  <c:v>4.8</c:v>
                </c:pt>
                <c:pt idx="3">
                  <c:v>4.7</c:v>
                </c:pt>
                <c:pt idx="4">
                  <c:v>6.2</c:v>
                </c:pt>
                <c:pt idx="5">
                  <c:v>7.6</c:v>
                </c:pt>
                <c:pt idx="6">
                  <c:v>6.7</c:v>
                </c:pt>
                <c:pt idx="7">
                  <c:v>2.2000000000000002</c:v>
                </c:pt>
                <c:pt idx="8">
                  <c:v>-2.8678739201036336</c:v>
                </c:pt>
                <c:pt idx="9">
                  <c:v>-7.3993502810758827</c:v>
                </c:pt>
                <c:pt idx="10">
                  <c:v>-8.8593821654586034</c:v>
                </c:pt>
                <c:pt idx="11">
                  <c:v>-4.0459969291695597</c:v>
                </c:pt>
                <c:pt idx="12">
                  <c:v>-0.12474196003309901</c:v>
                </c:pt>
                <c:pt idx="13">
                  <c:v>3.5855293424959997</c:v>
                </c:pt>
                <c:pt idx="14">
                  <c:v>5.2634932350777932</c:v>
                </c:pt>
                <c:pt idx="15">
                  <c:v>3.3168192123357554</c:v>
                </c:pt>
                <c:pt idx="16">
                  <c:v>2.2541248207854672</c:v>
                </c:pt>
                <c:pt idx="17">
                  <c:v>1.7358520309071215</c:v>
                </c:pt>
                <c:pt idx="18">
                  <c:v>1.866651809126785</c:v>
                </c:pt>
                <c:pt idx="19">
                  <c:v>2.227058015760635</c:v>
                </c:pt>
                <c:pt idx="20">
                  <c:v>2.5272465431003299</c:v>
                </c:pt>
                <c:pt idx="21">
                  <c:v>2.7241938597776354</c:v>
                </c:pt>
                <c:pt idx="22">
                  <c:v>2.5211026940588099</c:v>
                </c:pt>
              </c:numCache>
            </c:numRef>
          </c:val>
          <c:extLst>
            <c:ext xmlns:c16="http://schemas.microsoft.com/office/drawing/2014/chart" uri="{C3380CC4-5D6E-409C-BE32-E72D297353CC}">
              <c16:uniqueId val="{00000004-87E4-4BB4-B684-3289544B25F2}"/>
            </c:ext>
          </c:extLst>
        </c:ser>
        <c:ser>
          <c:idx val="2"/>
          <c:order val="5"/>
          <c:spPr>
            <a:solidFill>
              <a:srgbClr val="5FBA75"/>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2'!$F$36:$F$58</c:f>
              <c:numCache>
                <c:formatCode>0.0</c:formatCode>
                <c:ptCount val="23"/>
                <c:pt idx="0">
                  <c:v>7.5</c:v>
                </c:pt>
                <c:pt idx="1">
                  <c:v>5.2</c:v>
                </c:pt>
                <c:pt idx="2">
                  <c:v>4.8</c:v>
                </c:pt>
                <c:pt idx="3">
                  <c:v>4.7</c:v>
                </c:pt>
                <c:pt idx="4">
                  <c:v>6.2</c:v>
                </c:pt>
                <c:pt idx="5">
                  <c:v>7.6</c:v>
                </c:pt>
                <c:pt idx="6">
                  <c:v>6.6</c:v>
                </c:pt>
                <c:pt idx="7">
                  <c:v>2.2000000000000002</c:v>
                </c:pt>
                <c:pt idx="8">
                  <c:v>-2.8678739201036336</c:v>
                </c:pt>
                <c:pt idx="9">
                  <c:v>-7.3993502810758827</c:v>
                </c:pt>
                <c:pt idx="10">
                  <c:v>-8.9378885204182303</c:v>
                </c:pt>
                <c:pt idx="11">
                  <c:v>-4.242262816568628</c:v>
                </c:pt>
                <c:pt idx="12">
                  <c:v>-0.47802055735142268</c:v>
                </c:pt>
                <c:pt idx="13">
                  <c:v>2.8004657928997219</c:v>
                </c:pt>
                <c:pt idx="14">
                  <c:v>4.4795063063233371</c:v>
                </c:pt>
                <c:pt idx="15">
                  <c:v>2.533908904423122</c:v>
                </c:pt>
                <c:pt idx="16">
                  <c:v>1.4722911337146565</c:v>
                </c:pt>
                <c:pt idx="17">
                  <c:v>0.95509496467813348</c:v>
                </c:pt>
                <c:pt idx="18">
                  <c:v>1.0786655108030843</c:v>
                </c:pt>
                <c:pt idx="19">
                  <c:v>1.4318424853422214</c:v>
                </c:pt>
                <c:pt idx="20">
                  <c:v>1.7248017805872036</c:v>
                </c:pt>
                <c:pt idx="21">
                  <c:v>1.9145198651697963</c:v>
                </c:pt>
                <c:pt idx="22">
                  <c:v>1.7114286994509709</c:v>
                </c:pt>
              </c:numCache>
            </c:numRef>
          </c:val>
          <c:extLst>
            <c:ext xmlns:c16="http://schemas.microsoft.com/office/drawing/2014/chart" uri="{C3380CC4-5D6E-409C-BE32-E72D297353CC}">
              <c16:uniqueId val="{00000005-87E4-4BB4-B684-3289544B25F2}"/>
            </c:ext>
          </c:extLst>
        </c:ser>
        <c:ser>
          <c:idx val="1"/>
          <c:order val="6"/>
          <c:spPr>
            <a:solidFill>
              <a:srgbClr val="7FC589"/>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2'!$E$36:$E$58</c:f>
              <c:numCache>
                <c:formatCode>0.0</c:formatCode>
                <c:ptCount val="23"/>
                <c:pt idx="0">
                  <c:v>7.5</c:v>
                </c:pt>
                <c:pt idx="1">
                  <c:v>5.2</c:v>
                </c:pt>
                <c:pt idx="2">
                  <c:v>4.8</c:v>
                </c:pt>
                <c:pt idx="3">
                  <c:v>4.7</c:v>
                </c:pt>
                <c:pt idx="4">
                  <c:v>6.2</c:v>
                </c:pt>
                <c:pt idx="5">
                  <c:v>7.6</c:v>
                </c:pt>
                <c:pt idx="6">
                  <c:v>6.5</c:v>
                </c:pt>
                <c:pt idx="7">
                  <c:v>2.2000000000000002</c:v>
                </c:pt>
                <c:pt idx="8">
                  <c:v>-2.8678739201036336</c:v>
                </c:pt>
                <c:pt idx="9">
                  <c:v>-7.3993502810758827</c:v>
                </c:pt>
                <c:pt idx="10">
                  <c:v>-9.0361523313244643</c:v>
                </c:pt>
                <c:pt idx="11">
                  <c:v>-4.487922343834212</c:v>
                </c:pt>
                <c:pt idx="12">
                  <c:v>-0.92020770642947225</c:v>
                </c:pt>
                <c:pt idx="13">
                  <c:v>1.8178276838373928</c:v>
                </c:pt>
                <c:pt idx="14">
                  <c:v>3.4982157680006378</c:v>
                </c:pt>
                <c:pt idx="15">
                  <c:v>1.553965936840052</c:v>
                </c:pt>
                <c:pt idx="16">
                  <c:v>0.49369573687121582</c:v>
                </c:pt>
                <c:pt idx="17">
                  <c:v>-2.2152861425678072E-2</c:v>
                </c:pt>
                <c:pt idx="18">
                  <c:v>9.2369093716830108E-2</c:v>
                </c:pt>
                <c:pt idx="19">
                  <c:v>0.43649747727352461</c:v>
                </c:pt>
                <c:pt idx="20">
                  <c:v>0.72040818153606423</c:v>
                </c:pt>
                <c:pt idx="21">
                  <c:v>0.9010776751362144</c:v>
                </c:pt>
                <c:pt idx="22">
                  <c:v>0.69798650941738893</c:v>
                </c:pt>
              </c:numCache>
            </c:numRef>
          </c:val>
          <c:extLst>
            <c:ext xmlns:c16="http://schemas.microsoft.com/office/drawing/2014/chart" uri="{C3380CC4-5D6E-409C-BE32-E72D297353CC}">
              <c16:uniqueId val="{00000006-87E4-4BB4-B684-3289544B25F2}"/>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2'!$D$36:$D$58</c:f>
              <c:numCache>
                <c:formatCode>0.0</c:formatCode>
                <c:ptCount val="23"/>
                <c:pt idx="0">
                  <c:v>7.5</c:v>
                </c:pt>
                <c:pt idx="1">
                  <c:v>5.2</c:v>
                </c:pt>
                <c:pt idx="2">
                  <c:v>4.8</c:v>
                </c:pt>
                <c:pt idx="3">
                  <c:v>4.7</c:v>
                </c:pt>
                <c:pt idx="4">
                  <c:v>6.2</c:v>
                </c:pt>
                <c:pt idx="5">
                  <c:v>7.6</c:v>
                </c:pt>
                <c:pt idx="6">
                  <c:v>6.3</c:v>
                </c:pt>
                <c:pt idx="7">
                  <c:v>2.2000000000000002</c:v>
                </c:pt>
                <c:pt idx="8">
                  <c:v>-2.8678739201036336</c:v>
                </c:pt>
                <c:pt idx="9">
                  <c:v>-7.3993502810758827</c:v>
                </c:pt>
                <c:pt idx="10">
                  <c:v>-9.2013318915484579</c:v>
                </c:pt>
                <c:pt idx="11">
                  <c:v>-4.9008712443941951</c:v>
                </c:pt>
                <c:pt idx="12">
                  <c:v>-1.6635157274374421</c:v>
                </c:pt>
                <c:pt idx="13">
                  <c:v>0.16603208159745986</c:v>
                </c:pt>
                <c:pt idx="14">
                  <c:v>1.8486854060367521</c:v>
                </c:pt>
                <c:pt idx="15">
                  <c:v>-9.3299184847786432E-2</c:v>
                </c:pt>
                <c:pt idx="16">
                  <c:v>-1.1513041445405754</c:v>
                </c:pt>
                <c:pt idx="17">
                  <c:v>-1.664887502561422</c:v>
                </c:pt>
                <c:pt idx="18">
                  <c:v>-1.5655760533553558</c:v>
                </c:pt>
                <c:pt idx="19">
                  <c:v>-1.2366581757351032</c:v>
                </c:pt>
                <c:pt idx="20">
                  <c:v>-0.96795797740900547</c:v>
                </c:pt>
                <c:pt idx="21">
                  <c:v>-0.80249898974529721</c:v>
                </c:pt>
                <c:pt idx="22">
                  <c:v>-1.0055901554641227</c:v>
                </c:pt>
              </c:numCache>
            </c:numRef>
          </c:val>
          <c:extLst>
            <c:ext xmlns:c16="http://schemas.microsoft.com/office/drawing/2014/chart" uri="{C3380CC4-5D6E-409C-BE32-E72D297353CC}">
              <c16:uniqueId val="{00000007-87E4-4BB4-B684-3289544B25F2}"/>
            </c:ext>
          </c:extLst>
        </c:ser>
        <c:dLbls>
          <c:showLegendKey val="0"/>
          <c:showVal val="0"/>
          <c:showCatName val="0"/>
          <c:showSerName val="0"/>
          <c:showPercent val="0"/>
          <c:showBubbleSize val="0"/>
        </c:dLbls>
        <c:axId val="445305688"/>
        <c:axId val="445310392"/>
      </c:areaChart>
      <c:lineChart>
        <c:grouping val="standard"/>
        <c:varyColors val="0"/>
        <c:ser>
          <c:idx val="14"/>
          <c:order val="8"/>
          <c:tx>
            <c:strRef>
              <c:f>'Գրաֆիկ 2'!$C$25</c:f>
              <c:strCache>
                <c:ptCount val="1"/>
                <c:pt idx="0">
                  <c:v>նախորդ կանխատեսում</c:v>
                </c:pt>
              </c:strCache>
            </c:strRef>
          </c:tx>
          <c:spPr>
            <a:ln w="12700">
              <a:solidFill>
                <a:srgbClr val="000000"/>
              </a:solidFill>
              <a:prstDash val="lgDash"/>
            </a:ln>
          </c:spPr>
          <c:marker>
            <c:symbol val="none"/>
          </c:marke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2'!$C$36:$C$58</c:f>
              <c:numCache>
                <c:formatCode>0.0</c:formatCode>
                <c:ptCount val="23"/>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-9.6020190894868733</c:v>
                </c:pt>
                <c:pt idx="11">
                  <c:v>-5.7716911126519932</c:v>
                </c:pt>
                <c:pt idx="12">
                  <c:v>-2.3892086366205376</c:v>
                </c:pt>
                <c:pt idx="13">
                  <c:v>1.4328276270699831</c:v>
                </c:pt>
                <c:pt idx="14">
                  <c:v>2.7480086549200848</c:v>
                </c:pt>
                <c:pt idx="15">
                  <c:v>2.5108856512496232</c:v>
                </c:pt>
                <c:pt idx="16">
                  <c:v>2.0622834169714395</c:v>
                </c:pt>
                <c:pt idx="17">
                  <c:v>1.5319966527428903</c:v>
                </c:pt>
                <c:pt idx="18">
                  <c:v>2.5081055487676736</c:v>
                </c:pt>
                <c:pt idx="19">
                  <c:v>2.4347025057647897</c:v>
                </c:pt>
                <c:pt idx="20">
                  <c:v>3.3127338331339047</c:v>
                </c:pt>
                <c:pt idx="21">
                  <c:v>4.2082234071020679</c:v>
                </c:pt>
              </c:numCache>
            </c:numRef>
          </c:val>
          <c:smooth val="0"/>
          <c:extLst>
            <c:ext xmlns:c16="http://schemas.microsoft.com/office/drawing/2014/chart" uri="{C3380CC4-5D6E-409C-BE32-E72D297353CC}">
              <c16:uniqueId val="{00000008-87E4-4BB4-B684-3289544B25F2}"/>
            </c:ext>
          </c:extLst>
        </c:ser>
        <c:ser>
          <c:idx val="9"/>
          <c:order val="9"/>
          <c:tx>
            <c:strRef>
              <c:f>'Գրաֆիկ 2'!$B$25</c:f>
              <c:strCache>
                <c:ptCount val="1"/>
                <c:pt idx="0">
                  <c:v>կենտրոնական</c:v>
                </c:pt>
              </c:strCache>
            </c:strRef>
          </c:tx>
          <c:spPr>
            <a:ln w="25400">
              <a:solidFill>
                <a:srgbClr val="001100"/>
              </a:solidFill>
              <a:prstDash val="solid"/>
            </a:ln>
          </c:spPr>
          <c:marker>
            <c:symbol val="none"/>
          </c:marke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2'!$B$36:$B$58</c:f>
              <c:numCache>
                <c:formatCode>0.0</c:formatCode>
                <c:ptCount val="23"/>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-3.7844710081529485</c:v>
                </c:pt>
                <c:pt idx="12">
                  <c:v>0.34600469779680054</c:v>
                </c:pt>
                <c:pt idx="13">
                  <c:v>4.6316330265624401</c:v>
                </c:pt>
                <c:pt idx="14">
                  <c:v>6.3081623129527316</c:v>
                </c:pt>
                <c:pt idx="15">
                  <c:v>4.3600536840191921</c:v>
                </c:pt>
                <c:pt idx="16">
                  <c:v>3.2959246862774023</c:v>
                </c:pt>
                <c:pt idx="17">
                  <c:v>2.7762172902075548</c:v>
                </c:pt>
                <c:pt idx="18">
                  <c:v>2.9166500800874076</c:v>
                </c:pt>
                <c:pt idx="19">
                  <c:v>3.2866892983814466</c:v>
                </c:pt>
                <c:pt idx="20">
                  <c:v>3.5965108373813308</c:v>
                </c:pt>
                <c:pt idx="21">
                  <c:v>3.8030911657188256</c:v>
                </c:pt>
                <c:pt idx="22">
                  <c:v>3.6</c:v>
                </c:pt>
              </c:numCache>
            </c:numRef>
          </c:val>
          <c:smooth val="0"/>
          <c:extLst>
            <c:ext xmlns:c16="http://schemas.microsoft.com/office/drawing/2014/chart" uri="{C3380CC4-5D6E-409C-BE32-E72D297353CC}">
              <c16:uniqueId val="{00000009-87E4-4BB4-B684-3289544B25F2}"/>
            </c:ext>
          </c:extLst>
        </c:ser>
        <c:dLbls>
          <c:showLegendKey val="0"/>
          <c:showVal val="0"/>
          <c:showCatName val="0"/>
          <c:showSerName val="0"/>
          <c:showPercent val="0"/>
          <c:showBubbleSize val="0"/>
        </c:dLbls>
        <c:marker val="1"/>
        <c:smooth val="0"/>
        <c:axId val="445305688"/>
        <c:axId val="445310392"/>
      </c:lineChart>
      <c:catAx>
        <c:axId val="445305688"/>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45310392"/>
        <c:crossesAt val="-11"/>
        <c:auto val="1"/>
        <c:lblAlgn val="ctr"/>
        <c:lblOffset val="100"/>
        <c:tickLblSkip val="1"/>
        <c:tickMarkSkip val="1"/>
        <c:noMultiLvlLbl val="0"/>
      </c:catAx>
      <c:valAx>
        <c:axId val="445310392"/>
        <c:scaling>
          <c:orientation val="minMax"/>
          <c:max val="11"/>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45305688"/>
        <c:crosses val="autoZero"/>
        <c:crossBetween val="between"/>
        <c:majorUnit val="2"/>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85766361443392E-2"/>
          <c:y val="3.0626234236042878E-2"/>
          <c:w val="0.88063894141450916"/>
          <c:h val="0.60165240438350442"/>
        </c:manualLayout>
      </c:layout>
      <c:barChart>
        <c:barDir val="col"/>
        <c:grouping val="clustered"/>
        <c:varyColors val="0"/>
        <c:ser>
          <c:idx val="2"/>
          <c:order val="2"/>
          <c:tx>
            <c:strRef>
              <c:f>'Գրաֆիկ 19'!$A$4</c:f>
              <c:strCache>
                <c:ptCount val="1"/>
                <c:pt idx="0">
                  <c:v>Առևտրային հաշվեկշիռ, կանխատեսում </c:v>
                </c:pt>
              </c:strCache>
            </c:strRef>
          </c:tx>
          <c:spPr>
            <a:solidFill>
              <a:schemeClr val="bg1">
                <a:lumMod val="50000"/>
              </a:schemeClr>
            </a:solidFill>
          </c:spPr>
          <c:invertIfNegative val="0"/>
          <c:cat>
            <c:strRef>
              <c:f>'Գրաֆիկ 19'!$B$1:$I$1</c:f>
              <c:strCache>
                <c:ptCount val="7"/>
                <c:pt idx="0">
                  <c:v>2017</c:v>
                </c:pt>
                <c:pt idx="1">
                  <c:v>2018</c:v>
                </c:pt>
                <c:pt idx="2">
                  <c:v>2019</c:v>
                </c:pt>
                <c:pt idx="3">
                  <c:v>2020</c:v>
                </c:pt>
                <c:pt idx="4">
                  <c:v>2021</c:v>
                </c:pt>
                <c:pt idx="5">
                  <c:v>2022</c:v>
                </c:pt>
                <c:pt idx="6">
                  <c:v>2023</c:v>
                </c:pt>
              </c:strCache>
            </c:strRef>
          </c:cat>
          <c:val>
            <c:numRef>
              <c:f>'Գրաֆիկ 19'!$B$4:$I$4</c:f>
              <c:numCache>
                <c:formatCode>General</c:formatCode>
                <c:ptCount val="7"/>
                <c:pt idx="0">
                  <c:v>-10.8</c:v>
                </c:pt>
                <c:pt idx="1">
                  <c:v>-13.7</c:v>
                </c:pt>
                <c:pt idx="2">
                  <c:v>-13.4</c:v>
                </c:pt>
                <c:pt idx="3">
                  <c:v>-9.5</c:v>
                </c:pt>
                <c:pt idx="4">
                  <c:v>-9.8000000000000007</c:v>
                </c:pt>
                <c:pt idx="5">
                  <c:v>-10</c:v>
                </c:pt>
                <c:pt idx="6">
                  <c:v>-9.6999999999999993</c:v>
                </c:pt>
              </c:numCache>
            </c:numRef>
          </c:val>
          <c:extLst>
            <c:ext xmlns:c16="http://schemas.microsoft.com/office/drawing/2014/chart" uri="{C3380CC4-5D6E-409C-BE32-E72D297353CC}">
              <c16:uniqueId val="{00000000-0D70-4806-8E7F-9FDBFA17BC84}"/>
            </c:ext>
          </c:extLst>
        </c:ser>
        <c:ser>
          <c:idx val="3"/>
          <c:order val="3"/>
          <c:tx>
            <c:strRef>
              <c:f>'Գրաֆիկ 19'!$A$5</c:f>
              <c:strCache>
                <c:ptCount val="1"/>
                <c:pt idx="0">
                  <c:v>Առևտրային հաշվեկշիռ, նախորդ եռամսյակի կանխատեսում </c:v>
                </c:pt>
              </c:strCache>
            </c:strRef>
          </c:tx>
          <c:spPr>
            <a:solidFill>
              <a:schemeClr val="accent2"/>
            </a:solidFill>
          </c:spPr>
          <c:invertIfNegative val="0"/>
          <c:cat>
            <c:strRef>
              <c:f>'Գրաֆիկ 19'!$B$1:$I$1</c:f>
              <c:strCache>
                <c:ptCount val="7"/>
                <c:pt idx="0">
                  <c:v>2017</c:v>
                </c:pt>
                <c:pt idx="1">
                  <c:v>2018</c:v>
                </c:pt>
                <c:pt idx="2">
                  <c:v>2019</c:v>
                </c:pt>
                <c:pt idx="3">
                  <c:v>2020</c:v>
                </c:pt>
                <c:pt idx="4">
                  <c:v>2021</c:v>
                </c:pt>
                <c:pt idx="5">
                  <c:v>2022</c:v>
                </c:pt>
                <c:pt idx="6">
                  <c:v>2023</c:v>
                </c:pt>
              </c:strCache>
            </c:strRef>
          </c:cat>
          <c:val>
            <c:numRef>
              <c:f>'Գրաֆիկ 19'!$B$5:$I$5</c:f>
              <c:numCache>
                <c:formatCode>General</c:formatCode>
                <c:ptCount val="7"/>
                <c:pt idx="3">
                  <c:v>-11.1</c:v>
                </c:pt>
                <c:pt idx="4">
                  <c:v>-12.3</c:v>
                </c:pt>
                <c:pt idx="5">
                  <c:v>-11.9</c:v>
                </c:pt>
                <c:pt idx="6">
                  <c:v>-10.6</c:v>
                </c:pt>
              </c:numCache>
            </c:numRef>
          </c:val>
          <c:extLst>
            <c:ext xmlns:c16="http://schemas.microsoft.com/office/drawing/2014/chart" uri="{C3380CC4-5D6E-409C-BE32-E72D297353CC}">
              <c16:uniqueId val="{00000001-0D70-4806-8E7F-9FDBFA17BC84}"/>
            </c:ext>
          </c:extLst>
        </c:ser>
        <c:dLbls>
          <c:showLegendKey val="0"/>
          <c:showVal val="0"/>
          <c:showCatName val="0"/>
          <c:showSerName val="0"/>
          <c:showPercent val="0"/>
          <c:showBubbleSize val="0"/>
        </c:dLbls>
        <c:gapWidth val="150"/>
        <c:axId val="445584144"/>
        <c:axId val="445593944"/>
      </c:barChart>
      <c:lineChart>
        <c:grouping val="standard"/>
        <c:varyColors val="0"/>
        <c:ser>
          <c:idx val="0"/>
          <c:order val="0"/>
          <c:tx>
            <c:strRef>
              <c:f>'Գրաֆիկ 19'!$A$2</c:f>
              <c:strCache>
                <c:ptCount val="1"/>
                <c:pt idx="0">
                  <c:v>Ընթացիկ հաշիվ, կանխատեսում</c:v>
                </c:pt>
              </c:strCache>
            </c:strRef>
          </c:tx>
          <c:spPr>
            <a:ln w="12700">
              <a:solidFill>
                <a:srgbClr val="002060"/>
              </a:solidFill>
            </a:ln>
          </c:spPr>
          <c:marker>
            <c:symbol val="none"/>
          </c:marker>
          <c:dLbls>
            <c:dLbl>
              <c:idx val="0"/>
              <c:layout>
                <c:manualLayout>
                  <c:x val="-5.5436507936507937E-2"/>
                  <c:y val="-1.3005909293592195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F32-4A99-B91E-5507D4BD8416}"/>
                </c:ext>
              </c:extLst>
            </c:dLbl>
            <c:dLbl>
              <c:idx val="1"/>
              <c:layout>
                <c:manualLayout>
                  <c:x val="-6.5515873015873069E-2"/>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F32-4A99-B91E-5507D4BD8416}"/>
                </c:ext>
              </c:extLst>
            </c:dLbl>
            <c:dLbl>
              <c:idx val="2"/>
              <c:layout>
                <c:manualLayout>
                  <c:x val="-7.559523809523809E-2"/>
                  <c:y val="2.27014857407409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F32-4A99-B91E-5507D4BD8416}"/>
                </c:ext>
              </c:extLst>
            </c:dLbl>
            <c:dLbl>
              <c:idx val="3"/>
              <c:layout>
                <c:manualLayout>
                  <c:x val="-0.10583333333333333"/>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F32-4A99-B91E-5507D4BD8416}"/>
                </c:ext>
              </c:extLst>
            </c:dLbl>
            <c:dLbl>
              <c:idx val="4"/>
              <c:layout>
                <c:manualLayout>
                  <c:x val="-7.5595238095238187E-2"/>
                  <c:y val="-2.837685717592623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F32-4A99-B91E-5507D4BD8416}"/>
                </c:ext>
              </c:extLst>
            </c:dLbl>
            <c:dLbl>
              <c:idx val="5"/>
              <c:layout>
                <c:manualLayout>
                  <c:x val="-3.5277777777777776E-2"/>
                  <c:y val="-2.27014857407409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4F32-4A99-B91E-5507D4BD8416}"/>
                </c:ext>
              </c:extLst>
            </c:dLbl>
            <c:spPr>
              <a:noFill/>
              <a:ln>
                <a:noFill/>
              </a:ln>
              <a:effectLst/>
            </c:spPr>
            <c:txPr>
              <a:bodyPr/>
              <a:lstStyle/>
              <a:p>
                <a:pPr>
                  <a:defRPr sz="600" i="1">
                    <a:latin typeface="GHEA Grapalat" panose="02000506050000020003" pitchFamily="50"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'Գրաֆիկ 19'!$B$1:$I$1</c:f>
              <c:strCache>
                <c:ptCount val="7"/>
                <c:pt idx="0">
                  <c:v>2017</c:v>
                </c:pt>
                <c:pt idx="1">
                  <c:v>2018</c:v>
                </c:pt>
                <c:pt idx="2">
                  <c:v>2019</c:v>
                </c:pt>
                <c:pt idx="3">
                  <c:v>2020</c:v>
                </c:pt>
                <c:pt idx="4">
                  <c:v>2021</c:v>
                </c:pt>
                <c:pt idx="5">
                  <c:v>2022</c:v>
                </c:pt>
                <c:pt idx="6">
                  <c:v>2023</c:v>
                </c:pt>
              </c:strCache>
            </c:strRef>
          </c:cat>
          <c:val>
            <c:numRef>
              <c:f>'Գրաֆիկ 19'!$B$2:$I$2</c:f>
              <c:numCache>
                <c:formatCode>General</c:formatCode>
                <c:ptCount val="7"/>
                <c:pt idx="0">
                  <c:v>-1.5</c:v>
                </c:pt>
                <c:pt idx="1">
                  <c:v>-6.9</c:v>
                </c:pt>
                <c:pt idx="2">
                  <c:v>-7.2</c:v>
                </c:pt>
                <c:pt idx="3">
                  <c:v>-3.1</c:v>
                </c:pt>
                <c:pt idx="4">
                  <c:v>-1.6</c:v>
                </c:pt>
                <c:pt idx="5">
                  <c:v>-2.8</c:v>
                </c:pt>
                <c:pt idx="6">
                  <c:v>-4.0999999999999996</c:v>
                </c:pt>
              </c:numCache>
            </c:numRef>
          </c:val>
          <c:smooth val="0"/>
          <c:extLst>
            <c:ext xmlns:c16="http://schemas.microsoft.com/office/drawing/2014/chart" uri="{C3380CC4-5D6E-409C-BE32-E72D297353CC}">
              <c16:uniqueId val="{00000002-0D70-4806-8E7F-9FDBFA17BC84}"/>
            </c:ext>
          </c:extLst>
        </c:ser>
        <c:ser>
          <c:idx val="1"/>
          <c:order val="1"/>
          <c:tx>
            <c:strRef>
              <c:f>'Գրաֆիկ 19'!$A$3</c:f>
              <c:strCache>
                <c:ptCount val="1"/>
                <c:pt idx="0">
                  <c:v>Ընթացիկ հաշիվ, նախորդ եռամսյակի կանխատեսում</c:v>
                </c:pt>
              </c:strCache>
            </c:strRef>
          </c:tx>
          <c:spPr>
            <a:ln w="12700">
              <a:solidFill>
                <a:srgbClr val="C00000"/>
              </a:solidFill>
              <a:prstDash val="solid"/>
            </a:ln>
          </c:spPr>
          <c:marker>
            <c:symbol val="none"/>
          </c:marker>
          <c:cat>
            <c:strRef>
              <c:f>'Գրաֆիկ 19'!$B$1:$I$1</c:f>
              <c:strCache>
                <c:ptCount val="7"/>
                <c:pt idx="0">
                  <c:v>2017</c:v>
                </c:pt>
                <c:pt idx="1">
                  <c:v>2018</c:v>
                </c:pt>
                <c:pt idx="2">
                  <c:v>2019</c:v>
                </c:pt>
                <c:pt idx="3">
                  <c:v>2020</c:v>
                </c:pt>
                <c:pt idx="4">
                  <c:v>2021</c:v>
                </c:pt>
                <c:pt idx="5">
                  <c:v>2022</c:v>
                </c:pt>
                <c:pt idx="6">
                  <c:v>2023</c:v>
                </c:pt>
              </c:strCache>
            </c:strRef>
          </c:cat>
          <c:val>
            <c:numRef>
              <c:f>'Գրաֆիկ 19'!$B$3:$I$3</c:f>
              <c:numCache>
                <c:formatCode>General</c:formatCode>
                <c:ptCount val="7"/>
                <c:pt idx="3">
                  <c:v>-4</c:v>
                </c:pt>
                <c:pt idx="4">
                  <c:v>-3.1</c:v>
                </c:pt>
                <c:pt idx="5">
                  <c:v>-4</c:v>
                </c:pt>
                <c:pt idx="6">
                  <c:v>-4.4000000000000004</c:v>
                </c:pt>
              </c:numCache>
            </c:numRef>
          </c:val>
          <c:smooth val="0"/>
          <c:extLst>
            <c:ext xmlns:c16="http://schemas.microsoft.com/office/drawing/2014/chart" uri="{C3380CC4-5D6E-409C-BE32-E72D297353CC}">
              <c16:uniqueId val="{00000003-0D70-4806-8E7F-9FDBFA17BC84}"/>
            </c:ext>
          </c:extLst>
        </c:ser>
        <c:dLbls>
          <c:showLegendKey val="0"/>
          <c:showVal val="0"/>
          <c:showCatName val="0"/>
          <c:showSerName val="0"/>
          <c:showPercent val="0"/>
          <c:showBubbleSize val="0"/>
        </c:dLbls>
        <c:marker val="1"/>
        <c:smooth val="0"/>
        <c:axId val="445584144"/>
        <c:axId val="445593944"/>
      </c:lineChart>
      <c:catAx>
        <c:axId val="445584144"/>
        <c:scaling>
          <c:orientation val="minMax"/>
        </c:scaling>
        <c:delete val="0"/>
        <c:axPos val="b"/>
        <c:numFmt formatCode="General" sourceLinked="0"/>
        <c:majorTickMark val="out"/>
        <c:minorTickMark val="none"/>
        <c:tickLblPos val="low"/>
        <c:spPr>
          <a:ln>
            <a:solidFill>
              <a:schemeClr val="tx1"/>
            </a:solidFill>
          </a:ln>
        </c:spPr>
        <c:txPr>
          <a:bodyPr/>
          <a:lstStyle/>
          <a:p>
            <a:pPr>
              <a:defRPr sz="600">
                <a:latin typeface="GHEA Grapalat" pitchFamily="50" charset="0"/>
              </a:defRPr>
            </a:pPr>
            <a:endParaRPr lang="en-US"/>
          </a:p>
        </c:txPr>
        <c:crossAx val="445593944"/>
        <c:crosses val="autoZero"/>
        <c:auto val="1"/>
        <c:lblAlgn val="ctr"/>
        <c:lblOffset val="100"/>
        <c:noMultiLvlLbl val="0"/>
      </c:catAx>
      <c:valAx>
        <c:axId val="445593944"/>
        <c:scaling>
          <c:orientation val="minMax"/>
          <c:min val="-15"/>
        </c:scaling>
        <c:delete val="0"/>
        <c:axPos val="l"/>
        <c:numFmt formatCode="0" sourceLinked="0"/>
        <c:majorTickMark val="out"/>
        <c:minorTickMark val="none"/>
        <c:tickLblPos val="nextTo"/>
        <c:spPr>
          <a:ln w="9525">
            <a:solidFill>
              <a:schemeClr val="tx1"/>
            </a:solidFill>
          </a:ln>
        </c:spPr>
        <c:txPr>
          <a:bodyPr/>
          <a:lstStyle/>
          <a:p>
            <a:pPr>
              <a:defRPr sz="600">
                <a:latin typeface="GHEA Grapalat" pitchFamily="50" charset="0"/>
              </a:defRPr>
            </a:pPr>
            <a:endParaRPr lang="en-US"/>
          </a:p>
        </c:txPr>
        <c:crossAx val="445584144"/>
        <c:crosses val="autoZero"/>
        <c:crossBetween val="between"/>
        <c:majorUnit val="5"/>
      </c:valAx>
      <c:spPr>
        <a:noFill/>
      </c:spPr>
    </c:plotArea>
    <c:legend>
      <c:legendPos val="b"/>
      <c:layout>
        <c:manualLayout>
          <c:xMode val="edge"/>
          <c:yMode val="edge"/>
          <c:x val="0"/>
          <c:y val="0.74437347051700875"/>
          <c:w val="0.94575317460317465"/>
          <c:h val="0.2381147740243143"/>
        </c:manualLayout>
      </c:layout>
      <c:overlay val="0"/>
      <c:txPr>
        <a:bodyPr/>
        <a:lstStyle/>
        <a:p>
          <a:pPr>
            <a:defRPr sz="800" i="1" baseline="-14000">
              <a:latin typeface="GHEA Grapalat" pitchFamily="50" charset="0"/>
            </a:defRPr>
          </a:pPr>
          <a:endParaRPr lang="en-US"/>
        </a:p>
      </c:txPr>
    </c:legend>
    <c:plotVisOnly val="1"/>
    <c:dispBlanksAs val="gap"/>
    <c:showDLblsOverMax val="0"/>
  </c:chart>
  <c:spPr>
    <a:noFill/>
    <a:ln>
      <a:noFill/>
    </a:ln>
  </c:spPr>
  <c:txPr>
    <a:bodyPr/>
    <a:lstStyle/>
    <a:p>
      <a:pPr>
        <a:defRPr sz="1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5248041775456922E-2"/>
          <c:y val="5.2959501557632398E-2"/>
          <c:w val="0.94125326370757179"/>
          <c:h val="0.71803258962053795"/>
        </c:manualLayout>
      </c:layout>
      <c:areaChart>
        <c:grouping val="standard"/>
        <c:varyColors val="0"/>
        <c:ser>
          <c:idx val="7"/>
          <c:order val="0"/>
          <c:tx>
            <c:strRef>
              <c:f>'Գրաֆիկ 2'!$K$25</c:f>
              <c:strCache>
                <c:ptCount val="1"/>
                <c:pt idx="0">
                  <c:v>90%</c:v>
                </c:pt>
              </c:strCache>
            </c:strRef>
          </c:tx>
          <c:spPr>
            <a:solidFill>
              <a:srgbClr val="7FC589"/>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2'!$K$36:$K$58</c:f>
              <c:numCache>
                <c:formatCode>0.0</c:formatCode>
                <c:ptCount val="23"/>
                <c:pt idx="0">
                  <c:v>7.5</c:v>
                </c:pt>
                <c:pt idx="1">
                  <c:v>5.2</c:v>
                </c:pt>
                <c:pt idx="2">
                  <c:v>4.8</c:v>
                </c:pt>
                <c:pt idx="3">
                  <c:v>4.7</c:v>
                </c:pt>
                <c:pt idx="4">
                  <c:v>6.2</c:v>
                </c:pt>
                <c:pt idx="5">
                  <c:v>7.6</c:v>
                </c:pt>
                <c:pt idx="6">
                  <c:v>7.1</c:v>
                </c:pt>
                <c:pt idx="7">
                  <c:v>2.2000000000000002</c:v>
                </c:pt>
                <c:pt idx="8">
                  <c:v>-2.8678739201036336</c:v>
                </c:pt>
                <c:pt idx="9">
                  <c:v>-7.3993502810758827</c:v>
                </c:pt>
                <c:pt idx="10">
                  <c:v>-8.5143635330027578</c:v>
                </c:pt>
                <c:pt idx="11">
                  <c:v>-3.1834503480299472</c:v>
                </c:pt>
                <c:pt idx="12">
                  <c:v>1.4278418860182032</c:v>
                </c:pt>
                <c:pt idx="13">
                  <c:v>7.035715667054447</c:v>
                </c:pt>
                <c:pt idx="14">
                  <c:v>9.2215004915139733</c:v>
                </c:pt>
                <c:pt idx="15">
                  <c:v>7.7826474006496689</c:v>
                </c:pt>
                <c:pt idx="16">
                  <c:v>7.227773940977114</c:v>
                </c:pt>
                <c:pt idx="17">
                  <c:v>7.2173220829765032</c:v>
                </c:pt>
                <c:pt idx="18">
                  <c:v>7.3988762135301425</c:v>
                </c:pt>
                <c:pt idx="19">
                  <c:v>7.810036772497968</c:v>
                </c:pt>
                <c:pt idx="20">
                  <c:v>8.1609796521716387</c:v>
                </c:pt>
                <c:pt idx="21">
                  <c:v>8.4086813211829181</c:v>
                </c:pt>
                <c:pt idx="22">
                  <c:v>8.2055901554640922</c:v>
                </c:pt>
              </c:numCache>
            </c:numRef>
          </c:val>
          <c:extLst>
            <c:ext xmlns:c16="http://schemas.microsoft.com/office/drawing/2014/chart" uri="{C3380CC4-5D6E-409C-BE32-E72D297353CC}">
              <c16:uniqueId val="{00000000-87E4-4BB4-B684-3289544B25F2}"/>
            </c:ext>
          </c:extLst>
        </c:ser>
        <c:ser>
          <c:idx val="6"/>
          <c:order val="1"/>
          <c:tx>
            <c:strRef>
              <c:f>'Գրաֆիկ 2'!$J$25</c:f>
              <c:strCache>
                <c:ptCount val="1"/>
                <c:pt idx="0">
                  <c:v>70%</c:v>
                </c:pt>
              </c:strCache>
            </c:strRef>
          </c:tx>
          <c:spPr>
            <a:solidFill>
              <a:srgbClr val="5FBA75"/>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2'!$J$36:$J$58</c:f>
              <c:numCache>
                <c:formatCode>0.0</c:formatCode>
                <c:ptCount val="23"/>
                <c:pt idx="0">
                  <c:v>7.5</c:v>
                </c:pt>
                <c:pt idx="1">
                  <c:v>5.2</c:v>
                </c:pt>
                <c:pt idx="2">
                  <c:v>4.8</c:v>
                </c:pt>
                <c:pt idx="3">
                  <c:v>4.7</c:v>
                </c:pt>
                <c:pt idx="4">
                  <c:v>6.2</c:v>
                </c:pt>
                <c:pt idx="5">
                  <c:v>7.6</c:v>
                </c:pt>
                <c:pt idx="6">
                  <c:v>7</c:v>
                </c:pt>
                <c:pt idx="7">
                  <c:v>2.2000000000000002</c:v>
                </c:pt>
                <c:pt idx="8">
                  <c:v>-2.8678739201036336</c:v>
                </c:pt>
                <c:pt idx="9">
                  <c:v>-7.3993502810758827</c:v>
                </c:pt>
                <c:pt idx="10">
                  <c:v>-8.6032889247232944</c:v>
                </c:pt>
                <c:pt idx="11">
                  <c:v>-3.405763827331286</c:v>
                </c:pt>
                <c:pt idx="12">
                  <c:v>1.0276776232757943</c:v>
                </c:pt>
                <c:pt idx="13">
                  <c:v>6.146461749849097</c:v>
                </c:pt>
                <c:pt idx="14">
                  <c:v>8.1438763933260319</c:v>
                </c:pt>
                <c:pt idx="15">
                  <c:v>6.5166531214791359</c:v>
                </c:pt>
                <c:pt idx="16">
                  <c:v>5.7734094808239895</c:v>
                </c:pt>
                <c:pt idx="17">
                  <c:v>5.5745874418407872</c:v>
                </c:pt>
                <c:pt idx="18">
                  <c:v>5.7409310664579847</c:v>
                </c:pt>
                <c:pt idx="19">
                  <c:v>6.1368811194893684</c:v>
                </c:pt>
                <c:pt idx="20">
                  <c:v>6.4726134932265973</c:v>
                </c:pt>
                <c:pt idx="21">
                  <c:v>6.7051046563014367</c:v>
                </c:pt>
                <c:pt idx="22">
                  <c:v>6.5020134905826108</c:v>
                </c:pt>
              </c:numCache>
            </c:numRef>
          </c:val>
          <c:extLst>
            <c:ext xmlns:c16="http://schemas.microsoft.com/office/drawing/2014/chart" uri="{C3380CC4-5D6E-409C-BE32-E72D297353CC}">
              <c16:uniqueId val="{00000001-87E4-4BB4-B684-3289544B25F2}"/>
            </c:ext>
          </c:extLst>
        </c:ser>
        <c:ser>
          <c:idx val="5"/>
          <c:order val="2"/>
          <c:tx>
            <c:strRef>
              <c:f>'Գրաֆիկ 2'!$I$25</c:f>
              <c:strCache>
                <c:ptCount val="1"/>
                <c:pt idx="0">
                  <c:v>50%</c:v>
                </c:pt>
              </c:strCache>
            </c:strRef>
          </c:tx>
          <c:spPr>
            <a:solidFill>
              <a:srgbClr val="30A95A"/>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2'!$I$36:$I$58</c:f>
              <c:numCache>
                <c:formatCode>0.0</c:formatCode>
                <c:ptCount val="23"/>
                <c:pt idx="0">
                  <c:v>7.5</c:v>
                </c:pt>
                <c:pt idx="1">
                  <c:v>5.2</c:v>
                </c:pt>
                <c:pt idx="2">
                  <c:v>4.8</c:v>
                </c:pt>
                <c:pt idx="3">
                  <c:v>4.7</c:v>
                </c:pt>
                <c:pt idx="4">
                  <c:v>6.2</c:v>
                </c:pt>
                <c:pt idx="5">
                  <c:v>7.6</c:v>
                </c:pt>
                <c:pt idx="6">
                  <c:v>7</c:v>
                </c:pt>
                <c:pt idx="7">
                  <c:v>2.2000000000000002</c:v>
                </c:pt>
                <c:pt idx="8">
                  <c:v>-2.8678739201036336</c:v>
                </c:pt>
                <c:pt idx="9">
                  <c:v>-7.3993502810758827</c:v>
                </c:pt>
                <c:pt idx="10">
                  <c:v>-8.6561898276252016</c:v>
                </c:pt>
                <c:pt idx="11">
                  <c:v>-3.5380160845860562</c:v>
                </c:pt>
                <c:pt idx="12">
                  <c:v>0.78962356021720659</c:v>
                </c:pt>
                <c:pt idx="13">
                  <c:v>5.6174527208300082</c:v>
                </c:pt>
                <c:pt idx="14">
                  <c:v>7.5028076650357631</c:v>
                </c:pt>
                <c:pt idx="15">
                  <c:v>5.7635246939176872</c:v>
                </c:pt>
                <c:pt idx="16">
                  <c:v>4.9082213539913608</c:v>
                </c:pt>
                <c:pt idx="17">
                  <c:v>4.5973396157369759</c:v>
                </c:pt>
                <c:pt idx="18">
                  <c:v>4.7546346493717309</c:v>
                </c:pt>
                <c:pt idx="19">
                  <c:v>5.1415361114206721</c:v>
                </c:pt>
                <c:pt idx="20">
                  <c:v>5.4682198941754585</c:v>
                </c:pt>
                <c:pt idx="21">
                  <c:v>5.6916624662678545</c:v>
                </c:pt>
                <c:pt idx="22">
                  <c:v>5.4885713005490295</c:v>
                </c:pt>
              </c:numCache>
            </c:numRef>
          </c:val>
          <c:extLst>
            <c:ext xmlns:c16="http://schemas.microsoft.com/office/drawing/2014/chart" uri="{C3380CC4-5D6E-409C-BE32-E72D297353CC}">
              <c16:uniqueId val="{00000002-87E4-4BB4-B684-3289544B25F2}"/>
            </c:ext>
          </c:extLst>
        </c:ser>
        <c:ser>
          <c:idx val="4"/>
          <c:order val="3"/>
          <c:tx>
            <c:strRef>
              <c:f>'Գրաֆիկ 2'!$H$25</c:f>
              <c:strCache>
                <c:ptCount val="1"/>
                <c:pt idx="0">
                  <c:v>30%</c:v>
                </c:pt>
              </c:strCache>
            </c:strRef>
          </c:tx>
          <c:spPr>
            <a:solidFill>
              <a:srgbClr val="00A147"/>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2'!$H$36:$H$58</c:f>
              <c:numCache>
                <c:formatCode>0.0</c:formatCode>
                <c:ptCount val="23"/>
                <c:pt idx="0">
                  <c:v>7.5</c:v>
                </c:pt>
                <c:pt idx="1">
                  <c:v>5.2</c:v>
                </c:pt>
                <c:pt idx="2">
                  <c:v>4.8</c:v>
                </c:pt>
                <c:pt idx="3">
                  <c:v>4.7</c:v>
                </c:pt>
                <c:pt idx="4">
                  <c:v>6.2</c:v>
                </c:pt>
                <c:pt idx="5">
                  <c:v>7.6</c:v>
                </c:pt>
                <c:pt idx="6">
                  <c:v>6.9</c:v>
                </c:pt>
                <c:pt idx="7">
                  <c:v>2.2000000000000002</c:v>
                </c:pt>
                <c:pt idx="8">
                  <c:v>-2.8678739201036336</c:v>
                </c:pt>
                <c:pt idx="9">
                  <c:v>-7.3993502810758827</c:v>
                </c:pt>
                <c:pt idx="10">
                  <c:v>-8.6984541874398751</c:v>
                </c:pt>
                <c:pt idx="11">
                  <c:v>-3.6436769841227403</c:v>
                </c:pt>
                <c:pt idx="12">
                  <c:v>0.59943394105117509</c:v>
                </c:pt>
                <c:pt idx="13">
                  <c:v>5.1948091226832727</c:v>
                </c:pt>
                <c:pt idx="14">
                  <c:v>6.9906356998684647</c:v>
                </c:pt>
                <c:pt idx="15">
                  <c:v>5.1618243617298258</c:v>
                </c:pt>
                <c:pt idx="16">
                  <c:v>4.2169926547829366</c:v>
                </c:pt>
                <c:pt idx="17">
                  <c:v>3.8165825495079879</c:v>
                </c:pt>
                <c:pt idx="18">
                  <c:v>3.9666483510480299</c:v>
                </c:pt>
                <c:pt idx="19">
                  <c:v>4.3463205810022583</c:v>
                </c:pt>
                <c:pt idx="20">
                  <c:v>4.6657751316623317</c:v>
                </c:pt>
                <c:pt idx="21">
                  <c:v>4.8819884716600157</c:v>
                </c:pt>
                <c:pt idx="22">
                  <c:v>4.6788973059411898</c:v>
                </c:pt>
              </c:numCache>
            </c:numRef>
          </c:val>
          <c:extLst>
            <c:ext xmlns:c16="http://schemas.microsoft.com/office/drawing/2014/chart" uri="{C3380CC4-5D6E-409C-BE32-E72D297353CC}">
              <c16:uniqueId val="{00000003-87E4-4BB4-B684-3289544B25F2}"/>
            </c:ext>
          </c:extLst>
        </c:ser>
        <c:ser>
          <c:idx val="3"/>
          <c:order val="4"/>
          <c:spPr>
            <a:solidFill>
              <a:srgbClr val="30A95A"/>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2'!$G$36:$G$58</c:f>
              <c:numCache>
                <c:formatCode>0.0</c:formatCode>
                <c:ptCount val="23"/>
                <c:pt idx="0">
                  <c:v>7.5</c:v>
                </c:pt>
                <c:pt idx="1">
                  <c:v>5.2</c:v>
                </c:pt>
                <c:pt idx="2">
                  <c:v>4.8</c:v>
                </c:pt>
                <c:pt idx="3">
                  <c:v>4.7</c:v>
                </c:pt>
                <c:pt idx="4">
                  <c:v>6.2</c:v>
                </c:pt>
                <c:pt idx="5">
                  <c:v>7.6</c:v>
                </c:pt>
                <c:pt idx="6">
                  <c:v>6.7</c:v>
                </c:pt>
                <c:pt idx="7">
                  <c:v>2.2000000000000002</c:v>
                </c:pt>
                <c:pt idx="8">
                  <c:v>-2.8678739201036336</c:v>
                </c:pt>
                <c:pt idx="9">
                  <c:v>-7.3993502810758827</c:v>
                </c:pt>
                <c:pt idx="10">
                  <c:v>-8.8593821654586034</c:v>
                </c:pt>
                <c:pt idx="11">
                  <c:v>-4.0459969291695597</c:v>
                </c:pt>
                <c:pt idx="12">
                  <c:v>-0.12474196003309901</c:v>
                </c:pt>
                <c:pt idx="13">
                  <c:v>3.5855293424959997</c:v>
                </c:pt>
                <c:pt idx="14">
                  <c:v>5.2634932350777932</c:v>
                </c:pt>
                <c:pt idx="15">
                  <c:v>3.3168192123357554</c:v>
                </c:pt>
                <c:pt idx="16">
                  <c:v>2.2541248207854672</c:v>
                </c:pt>
                <c:pt idx="17">
                  <c:v>1.7358520309071215</c:v>
                </c:pt>
                <c:pt idx="18">
                  <c:v>1.866651809126785</c:v>
                </c:pt>
                <c:pt idx="19">
                  <c:v>2.227058015760635</c:v>
                </c:pt>
                <c:pt idx="20">
                  <c:v>2.5272465431003299</c:v>
                </c:pt>
                <c:pt idx="21">
                  <c:v>2.7241938597776354</c:v>
                </c:pt>
                <c:pt idx="22">
                  <c:v>2.5211026940588099</c:v>
                </c:pt>
              </c:numCache>
            </c:numRef>
          </c:val>
          <c:extLst>
            <c:ext xmlns:c16="http://schemas.microsoft.com/office/drawing/2014/chart" uri="{C3380CC4-5D6E-409C-BE32-E72D297353CC}">
              <c16:uniqueId val="{00000004-87E4-4BB4-B684-3289544B25F2}"/>
            </c:ext>
          </c:extLst>
        </c:ser>
        <c:ser>
          <c:idx val="2"/>
          <c:order val="5"/>
          <c:spPr>
            <a:solidFill>
              <a:srgbClr val="5FBA75"/>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2'!$F$36:$F$58</c:f>
              <c:numCache>
                <c:formatCode>0.0</c:formatCode>
                <c:ptCount val="23"/>
                <c:pt idx="0">
                  <c:v>7.5</c:v>
                </c:pt>
                <c:pt idx="1">
                  <c:v>5.2</c:v>
                </c:pt>
                <c:pt idx="2">
                  <c:v>4.8</c:v>
                </c:pt>
                <c:pt idx="3">
                  <c:v>4.7</c:v>
                </c:pt>
                <c:pt idx="4">
                  <c:v>6.2</c:v>
                </c:pt>
                <c:pt idx="5">
                  <c:v>7.6</c:v>
                </c:pt>
                <c:pt idx="6">
                  <c:v>6.6</c:v>
                </c:pt>
                <c:pt idx="7">
                  <c:v>2.2000000000000002</c:v>
                </c:pt>
                <c:pt idx="8">
                  <c:v>-2.8678739201036336</c:v>
                </c:pt>
                <c:pt idx="9">
                  <c:v>-7.3993502810758827</c:v>
                </c:pt>
                <c:pt idx="10">
                  <c:v>-8.9378885204182303</c:v>
                </c:pt>
                <c:pt idx="11">
                  <c:v>-4.242262816568628</c:v>
                </c:pt>
                <c:pt idx="12">
                  <c:v>-0.47802055735142268</c:v>
                </c:pt>
                <c:pt idx="13">
                  <c:v>2.8004657928997219</c:v>
                </c:pt>
                <c:pt idx="14">
                  <c:v>4.4795063063233371</c:v>
                </c:pt>
                <c:pt idx="15">
                  <c:v>2.533908904423122</c:v>
                </c:pt>
                <c:pt idx="16">
                  <c:v>1.4722911337146565</c:v>
                </c:pt>
                <c:pt idx="17">
                  <c:v>0.95509496467813348</c:v>
                </c:pt>
                <c:pt idx="18">
                  <c:v>1.0786655108030843</c:v>
                </c:pt>
                <c:pt idx="19">
                  <c:v>1.4318424853422214</c:v>
                </c:pt>
                <c:pt idx="20">
                  <c:v>1.7248017805872036</c:v>
                </c:pt>
                <c:pt idx="21">
                  <c:v>1.9145198651697963</c:v>
                </c:pt>
                <c:pt idx="22">
                  <c:v>1.7114286994509709</c:v>
                </c:pt>
              </c:numCache>
            </c:numRef>
          </c:val>
          <c:extLst>
            <c:ext xmlns:c16="http://schemas.microsoft.com/office/drawing/2014/chart" uri="{C3380CC4-5D6E-409C-BE32-E72D297353CC}">
              <c16:uniqueId val="{00000005-87E4-4BB4-B684-3289544B25F2}"/>
            </c:ext>
          </c:extLst>
        </c:ser>
        <c:ser>
          <c:idx val="1"/>
          <c:order val="6"/>
          <c:spPr>
            <a:solidFill>
              <a:srgbClr val="7FC589"/>
            </a:solidFill>
            <a:ln w="25400">
              <a:noFill/>
            </a:ln>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2'!$E$36:$E$58</c:f>
              <c:numCache>
                <c:formatCode>0.0</c:formatCode>
                <c:ptCount val="23"/>
                <c:pt idx="0">
                  <c:v>7.5</c:v>
                </c:pt>
                <c:pt idx="1">
                  <c:v>5.2</c:v>
                </c:pt>
                <c:pt idx="2">
                  <c:v>4.8</c:v>
                </c:pt>
                <c:pt idx="3">
                  <c:v>4.7</c:v>
                </c:pt>
                <c:pt idx="4">
                  <c:v>6.2</c:v>
                </c:pt>
                <c:pt idx="5">
                  <c:v>7.6</c:v>
                </c:pt>
                <c:pt idx="6">
                  <c:v>6.5</c:v>
                </c:pt>
                <c:pt idx="7">
                  <c:v>2.2000000000000002</c:v>
                </c:pt>
                <c:pt idx="8">
                  <c:v>-2.8678739201036336</c:v>
                </c:pt>
                <c:pt idx="9">
                  <c:v>-7.3993502810758827</c:v>
                </c:pt>
                <c:pt idx="10">
                  <c:v>-9.0361523313244643</c:v>
                </c:pt>
                <c:pt idx="11">
                  <c:v>-4.487922343834212</c:v>
                </c:pt>
                <c:pt idx="12">
                  <c:v>-0.92020770642947225</c:v>
                </c:pt>
                <c:pt idx="13">
                  <c:v>1.8178276838373928</c:v>
                </c:pt>
                <c:pt idx="14">
                  <c:v>3.4982157680006378</c:v>
                </c:pt>
                <c:pt idx="15">
                  <c:v>1.553965936840052</c:v>
                </c:pt>
                <c:pt idx="16">
                  <c:v>0.49369573687121582</c:v>
                </c:pt>
                <c:pt idx="17">
                  <c:v>-2.2152861425678072E-2</c:v>
                </c:pt>
                <c:pt idx="18">
                  <c:v>9.2369093716830108E-2</c:v>
                </c:pt>
                <c:pt idx="19">
                  <c:v>0.43649747727352461</c:v>
                </c:pt>
                <c:pt idx="20">
                  <c:v>0.72040818153606423</c:v>
                </c:pt>
                <c:pt idx="21">
                  <c:v>0.9010776751362144</c:v>
                </c:pt>
                <c:pt idx="22">
                  <c:v>0.69798650941738893</c:v>
                </c:pt>
              </c:numCache>
            </c:numRef>
          </c:val>
          <c:extLst>
            <c:ext xmlns:c16="http://schemas.microsoft.com/office/drawing/2014/chart" uri="{C3380CC4-5D6E-409C-BE32-E72D297353CC}">
              <c16:uniqueId val="{00000006-87E4-4BB4-B684-3289544B25F2}"/>
            </c:ext>
          </c:extLst>
        </c:ser>
        <c:ser>
          <c:idx val="0"/>
          <c:order val="7"/>
          <c:spPr>
            <a:solidFill>
              <a:schemeClr val="bg1"/>
            </a:solidFill>
            <a:ln w="9525">
              <a:solidFill>
                <a:schemeClr val="bg1"/>
              </a:solidFill>
            </a:ln>
            <a:effectLst>
              <a:glow rad="38100">
                <a:schemeClr val="bg1"/>
              </a:glow>
              <a:outerShdw blurRad="76200" dist="266700" dir="8100000" kx="800400" algn="br" rotWithShape="0">
                <a:prstClr val="black">
                  <a:alpha val="0"/>
                </a:prstClr>
              </a:outerShdw>
            </a:effectLst>
          </c:spP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2'!$D$36:$D$58</c:f>
              <c:numCache>
                <c:formatCode>0.0</c:formatCode>
                <c:ptCount val="23"/>
                <c:pt idx="0">
                  <c:v>7.5</c:v>
                </c:pt>
                <c:pt idx="1">
                  <c:v>5.2</c:v>
                </c:pt>
                <c:pt idx="2">
                  <c:v>4.8</c:v>
                </c:pt>
                <c:pt idx="3">
                  <c:v>4.7</c:v>
                </c:pt>
                <c:pt idx="4">
                  <c:v>6.2</c:v>
                </c:pt>
                <c:pt idx="5">
                  <c:v>7.6</c:v>
                </c:pt>
                <c:pt idx="6">
                  <c:v>6.3</c:v>
                </c:pt>
                <c:pt idx="7">
                  <c:v>2.2000000000000002</c:v>
                </c:pt>
                <c:pt idx="8">
                  <c:v>-2.8678739201036336</c:v>
                </c:pt>
                <c:pt idx="9">
                  <c:v>-7.3993502810758827</c:v>
                </c:pt>
                <c:pt idx="10">
                  <c:v>-9.2013318915484579</c:v>
                </c:pt>
                <c:pt idx="11">
                  <c:v>-4.9008712443941951</c:v>
                </c:pt>
                <c:pt idx="12">
                  <c:v>-1.6635157274374421</c:v>
                </c:pt>
                <c:pt idx="13">
                  <c:v>0.16603208159745986</c:v>
                </c:pt>
                <c:pt idx="14">
                  <c:v>1.8486854060367521</c:v>
                </c:pt>
                <c:pt idx="15">
                  <c:v>-9.3299184847786432E-2</c:v>
                </c:pt>
                <c:pt idx="16">
                  <c:v>-1.1513041445405754</c:v>
                </c:pt>
                <c:pt idx="17">
                  <c:v>-1.664887502561422</c:v>
                </c:pt>
                <c:pt idx="18">
                  <c:v>-1.5655760533553558</c:v>
                </c:pt>
                <c:pt idx="19">
                  <c:v>-1.2366581757351032</c:v>
                </c:pt>
                <c:pt idx="20">
                  <c:v>-0.96795797740900547</c:v>
                </c:pt>
                <c:pt idx="21">
                  <c:v>-0.80249898974529721</c:v>
                </c:pt>
                <c:pt idx="22">
                  <c:v>-1.0055901554641227</c:v>
                </c:pt>
              </c:numCache>
            </c:numRef>
          </c:val>
          <c:extLst>
            <c:ext xmlns:c16="http://schemas.microsoft.com/office/drawing/2014/chart" uri="{C3380CC4-5D6E-409C-BE32-E72D297353CC}">
              <c16:uniqueId val="{00000007-87E4-4BB4-B684-3289544B25F2}"/>
            </c:ext>
          </c:extLst>
        </c:ser>
        <c:dLbls>
          <c:showLegendKey val="0"/>
          <c:showVal val="0"/>
          <c:showCatName val="0"/>
          <c:showSerName val="0"/>
          <c:showPercent val="0"/>
          <c:showBubbleSize val="0"/>
        </c:dLbls>
        <c:axId val="439449112"/>
        <c:axId val="439451464"/>
      </c:areaChart>
      <c:lineChart>
        <c:grouping val="standard"/>
        <c:varyColors val="0"/>
        <c:ser>
          <c:idx val="14"/>
          <c:order val="8"/>
          <c:tx>
            <c:strRef>
              <c:f>'Գրաֆիկ 2'!$C$25</c:f>
              <c:strCache>
                <c:ptCount val="1"/>
                <c:pt idx="0">
                  <c:v>նախորդ կանխատեսում</c:v>
                </c:pt>
              </c:strCache>
            </c:strRef>
          </c:tx>
          <c:spPr>
            <a:ln w="12700">
              <a:solidFill>
                <a:srgbClr val="000000"/>
              </a:solidFill>
              <a:prstDash val="lgDash"/>
            </a:ln>
          </c:spPr>
          <c:marker>
            <c:symbol val="none"/>
          </c:marke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2'!$C$36:$C$58</c:f>
              <c:numCache>
                <c:formatCode>0.0</c:formatCode>
                <c:ptCount val="23"/>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-9.6020190894868733</c:v>
                </c:pt>
                <c:pt idx="11">
                  <c:v>-5.7716911126519932</c:v>
                </c:pt>
                <c:pt idx="12">
                  <c:v>-2.3892086366205376</c:v>
                </c:pt>
                <c:pt idx="13">
                  <c:v>1.4328276270699831</c:v>
                </c:pt>
                <c:pt idx="14">
                  <c:v>2.7480086549200848</c:v>
                </c:pt>
                <c:pt idx="15">
                  <c:v>2.5108856512496232</c:v>
                </c:pt>
                <c:pt idx="16">
                  <c:v>2.0622834169714395</c:v>
                </c:pt>
                <c:pt idx="17">
                  <c:v>1.5319966527428903</c:v>
                </c:pt>
                <c:pt idx="18">
                  <c:v>2.5081055487676736</c:v>
                </c:pt>
                <c:pt idx="19">
                  <c:v>2.4347025057647897</c:v>
                </c:pt>
                <c:pt idx="20">
                  <c:v>3.3127338331339047</c:v>
                </c:pt>
                <c:pt idx="21">
                  <c:v>4.2082234071020679</c:v>
                </c:pt>
              </c:numCache>
            </c:numRef>
          </c:val>
          <c:smooth val="0"/>
          <c:extLst>
            <c:ext xmlns:c16="http://schemas.microsoft.com/office/drawing/2014/chart" uri="{C3380CC4-5D6E-409C-BE32-E72D297353CC}">
              <c16:uniqueId val="{00000008-87E4-4BB4-B684-3289544B25F2}"/>
            </c:ext>
          </c:extLst>
        </c:ser>
        <c:ser>
          <c:idx val="9"/>
          <c:order val="9"/>
          <c:tx>
            <c:strRef>
              <c:f>'Գրաֆիկ 2'!$B$25</c:f>
              <c:strCache>
                <c:ptCount val="1"/>
                <c:pt idx="0">
                  <c:v>կենտրոնական</c:v>
                </c:pt>
              </c:strCache>
            </c:strRef>
          </c:tx>
          <c:spPr>
            <a:ln w="25400">
              <a:solidFill>
                <a:srgbClr val="001100"/>
              </a:solidFill>
              <a:prstDash val="solid"/>
            </a:ln>
          </c:spPr>
          <c:marker>
            <c:symbol val="none"/>
          </c:marker>
          <c:cat>
            <c:strRef>
              <c:f>'Գրաֆիկ 2'!$A$36:$A$58</c:f>
              <c:strCache>
                <c:ptCount val="23"/>
                <c:pt idx="0">
                  <c:v>III/18</c:v>
                </c:pt>
                <c:pt idx="1">
                  <c:v>IV</c:v>
                </c:pt>
                <c:pt idx="2">
                  <c:v>I/19</c:v>
                </c:pt>
                <c:pt idx="3">
                  <c:v>II</c:v>
                </c:pt>
                <c:pt idx="4">
                  <c:v>III</c:v>
                </c:pt>
                <c:pt idx="5">
                  <c:v>IV</c:v>
                </c:pt>
                <c:pt idx="6">
                  <c:v>I/20</c:v>
                </c:pt>
                <c:pt idx="7">
                  <c:v>II</c:v>
                </c:pt>
                <c:pt idx="8">
                  <c:v>III</c:v>
                </c:pt>
                <c:pt idx="9">
                  <c:v>IV</c:v>
                </c:pt>
                <c:pt idx="10">
                  <c:v>I/21</c:v>
                </c:pt>
                <c:pt idx="11">
                  <c:v>II</c:v>
                </c:pt>
                <c:pt idx="12">
                  <c:v>III</c:v>
                </c:pt>
                <c:pt idx="13">
                  <c:v>IV</c:v>
                </c:pt>
                <c:pt idx="14">
                  <c:v>I/22</c:v>
                </c:pt>
                <c:pt idx="15">
                  <c:v>II</c:v>
                </c:pt>
                <c:pt idx="16">
                  <c:v>III</c:v>
                </c:pt>
                <c:pt idx="17">
                  <c:v>IV</c:v>
                </c:pt>
                <c:pt idx="18">
                  <c:v>I/23</c:v>
                </c:pt>
                <c:pt idx="19">
                  <c:v>II</c:v>
                </c:pt>
                <c:pt idx="20">
                  <c:v>III</c:v>
                </c:pt>
                <c:pt idx="21">
                  <c:v>IV</c:v>
                </c:pt>
                <c:pt idx="22">
                  <c:v>I/24</c:v>
                </c:pt>
              </c:strCache>
            </c:strRef>
          </c:cat>
          <c:val>
            <c:numRef>
              <c:f>'Գրաֆիկ 2'!$B$36:$B$58</c:f>
              <c:numCache>
                <c:formatCode>0.0</c:formatCode>
                <c:ptCount val="23"/>
                <c:pt idx="0">
                  <c:v>7.7</c:v>
                </c:pt>
                <c:pt idx="1">
                  <c:v>5.2</c:v>
                </c:pt>
                <c:pt idx="2">
                  <c:v>4.8394296884224133</c:v>
                </c:pt>
                <c:pt idx="3">
                  <c:v>4.8050562563111612</c:v>
                </c:pt>
                <c:pt idx="4">
                  <c:v>6.3371955907867346</c:v>
                </c:pt>
                <c:pt idx="5">
                  <c:v>7.6302877536764271</c:v>
                </c:pt>
                <c:pt idx="6">
                  <c:v>6.9631197231161366</c:v>
                </c:pt>
                <c:pt idx="7">
                  <c:v>2.1796352687030236</c:v>
                </c:pt>
                <c:pt idx="8">
                  <c:v>-2.6343601211301291</c:v>
                </c:pt>
                <c:pt idx="9">
                  <c:v>-7.3993502810758827</c:v>
                </c:pt>
                <c:pt idx="10">
                  <c:v>-8.7547717970519585</c:v>
                </c:pt>
                <c:pt idx="11">
                  <c:v>-3.7844710081529485</c:v>
                </c:pt>
                <c:pt idx="12">
                  <c:v>0.34600469779680054</c:v>
                </c:pt>
                <c:pt idx="13">
                  <c:v>4.6316330265624401</c:v>
                </c:pt>
                <c:pt idx="14">
                  <c:v>6.3081623129527316</c:v>
                </c:pt>
                <c:pt idx="15">
                  <c:v>4.3600536840191921</c:v>
                </c:pt>
                <c:pt idx="16">
                  <c:v>3.2959246862774023</c:v>
                </c:pt>
                <c:pt idx="17">
                  <c:v>2.7762172902075548</c:v>
                </c:pt>
                <c:pt idx="18">
                  <c:v>2.9166500800874076</c:v>
                </c:pt>
                <c:pt idx="19">
                  <c:v>3.2866892983814466</c:v>
                </c:pt>
                <c:pt idx="20">
                  <c:v>3.5965108373813308</c:v>
                </c:pt>
                <c:pt idx="21">
                  <c:v>3.8030911657188256</c:v>
                </c:pt>
                <c:pt idx="22">
                  <c:v>3.6</c:v>
                </c:pt>
              </c:numCache>
            </c:numRef>
          </c:val>
          <c:smooth val="0"/>
          <c:extLst>
            <c:ext xmlns:c16="http://schemas.microsoft.com/office/drawing/2014/chart" uri="{C3380CC4-5D6E-409C-BE32-E72D297353CC}">
              <c16:uniqueId val="{00000009-87E4-4BB4-B684-3289544B25F2}"/>
            </c:ext>
          </c:extLst>
        </c:ser>
        <c:dLbls>
          <c:showLegendKey val="0"/>
          <c:showVal val="0"/>
          <c:showCatName val="0"/>
          <c:showSerName val="0"/>
          <c:showPercent val="0"/>
          <c:showBubbleSize val="0"/>
        </c:dLbls>
        <c:marker val="1"/>
        <c:smooth val="0"/>
        <c:axId val="439449112"/>
        <c:axId val="439451464"/>
      </c:lineChart>
      <c:catAx>
        <c:axId val="439449112"/>
        <c:scaling>
          <c:orientation val="minMax"/>
        </c:scaling>
        <c:delete val="0"/>
        <c:axPos val="b"/>
        <c:numFmt formatCode="General" sourceLinked="1"/>
        <c:majorTickMark val="out"/>
        <c:minorTickMark val="none"/>
        <c:tickLblPos val="low"/>
        <c:spPr>
          <a:ln w="9525">
            <a:noFill/>
          </a:ln>
        </c:spPr>
        <c:txPr>
          <a:bodyPr rot="-540000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39451464"/>
        <c:crossesAt val="-11"/>
        <c:auto val="1"/>
        <c:lblAlgn val="ctr"/>
        <c:lblOffset val="100"/>
        <c:tickLblSkip val="1"/>
        <c:tickMarkSkip val="1"/>
        <c:noMultiLvlLbl val="0"/>
      </c:catAx>
      <c:valAx>
        <c:axId val="439451464"/>
        <c:scaling>
          <c:orientation val="minMax"/>
          <c:max val="11"/>
          <c:min val="-11"/>
        </c:scaling>
        <c:delete val="0"/>
        <c:axPos val="l"/>
        <c:numFmt formatCode="0" sourceLinked="0"/>
        <c:majorTickMark val="out"/>
        <c:minorTickMark val="none"/>
        <c:tickLblPos val="nextTo"/>
        <c:spPr>
          <a:ln w="3175">
            <a:solidFill>
              <a:srgbClr val="000000"/>
            </a:solidFill>
            <a:prstDash val="solid"/>
          </a:ln>
        </c:spPr>
        <c:txPr>
          <a:bodyPr rot="0" vert="horz"/>
          <a:lstStyle/>
          <a:p>
            <a:pPr>
              <a:defRPr sz="600" b="0" i="0" u="none" strike="noStrike" baseline="0">
                <a:solidFill>
                  <a:srgbClr val="000000"/>
                </a:solidFill>
                <a:latin typeface="GHEA Grapalat" panose="02000506050000020003" pitchFamily="50" charset="0"/>
                <a:ea typeface="Arial"/>
                <a:cs typeface="Arial"/>
              </a:defRPr>
            </a:pPr>
            <a:endParaRPr lang="en-US"/>
          </a:p>
        </c:txPr>
        <c:crossAx val="439449112"/>
        <c:crosses val="autoZero"/>
        <c:crossBetween val="between"/>
        <c:majorUnit val="2"/>
      </c:valAx>
      <c:spPr>
        <a:noFill/>
        <a:ln w="25400">
          <a:noFill/>
        </a:ln>
      </c:spPr>
    </c:plotArea>
    <c:legend>
      <c:legendPos val="r"/>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ayout>
        <c:manualLayout>
          <c:xMode val="edge"/>
          <c:yMode val="edge"/>
          <c:x val="2.4514285714285707E-2"/>
          <c:y val="0.88471693858364353"/>
          <c:w val="0.44346944444444447"/>
          <c:h val="0.10400328395785935"/>
        </c:manualLayout>
      </c:layout>
      <c:overlay val="0"/>
      <c:spPr>
        <a:solidFill>
          <a:srgbClr val="FFFFFF"/>
        </a:solidFill>
        <a:ln w="25400">
          <a:noFill/>
        </a:ln>
      </c:spPr>
      <c:txPr>
        <a:bodyPr/>
        <a:lstStyle/>
        <a:p>
          <a:pPr>
            <a:defRPr sz="800" b="0" i="1" u="none" strike="noStrike" baseline="-14000">
              <a:solidFill>
                <a:srgbClr val="000000"/>
              </a:solidFill>
              <a:latin typeface="GHEA Grapalat" panose="02000506050000020003" pitchFamily="50" charset="0"/>
              <a:ea typeface="Arial Armenian"/>
              <a:cs typeface="Arial Armenian"/>
            </a:defRPr>
          </a:pPr>
          <a:endParaRPr lang="en-US"/>
        </a:p>
      </c:txPr>
    </c:legend>
    <c:plotVisOnly val="1"/>
    <c:dispBlanksAs val="gap"/>
    <c:showDLblsOverMax val="0"/>
  </c:chart>
  <c:spPr>
    <a:solidFill>
      <a:srgbClr val="FFFFFF"/>
    </a:solidFill>
    <a:ln w="9525">
      <a:noFill/>
    </a:ln>
  </c:spPr>
  <c:txPr>
    <a:bodyPr/>
    <a:lstStyle/>
    <a:p>
      <a:pPr>
        <a:defRPr sz="800" b="0" i="0" u="none" strike="noStrike" baseline="0">
          <a:solidFill>
            <a:srgbClr val="000000"/>
          </a:solidFill>
          <a:latin typeface="Arial"/>
          <a:ea typeface="Arial"/>
          <a:cs typeface="Arial"/>
        </a:defRPr>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531675926296016E-2"/>
          <c:y val="2.8194116135365467E-2"/>
          <c:w val="0.90471681522043246"/>
          <c:h val="0.72493407450796088"/>
        </c:manualLayout>
      </c:layout>
      <c:barChart>
        <c:barDir val="col"/>
        <c:grouping val="clustered"/>
        <c:varyColors val="0"/>
        <c:ser>
          <c:idx val="0"/>
          <c:order val="0"/>
          <c:tx>
            <c:strRef>
              <c:f>'[grafs 2021Q2.xlsx]Գրաֆիկ 20'!$A$2</c:f>
              <c:strCache>
                <c:ptCount val="1"/>
                <c:pt idx="0">
                  <c:v>Եկամուտների ազդակ</c:v>
                </c:pt>
              </c:strCache>
            </c:strRef>
          </c:tx>
          <c:spPr>
            <a:solidFill>
              <a:schemeClr val="bg1">
                <a:lumMod val="50000"/>
              </a:schemeClr>
            </a:solidFill>
          </c:spPr>
          <c:invertIfNegative val="0"/>
          <c:cat>
            <c:strRef>
              <c:f>'[grafs 2021Q2.xlsx]Գրաֆիկ 20'!$B$1:$F$1</c:f>
              <c:strCache>
                <c:ptCount val="5"/>
                <c:pt idx="0">
                  <c:v>2017</c:v>
                </c:pt>
                <c:pt idx="1">
                  <c:v>2018</c:v>
                </c:pt>
                <c:pt idx="2">
                  <c:v>2019</c:v>
                </c:pt>
                <c:pt idx="3">
                  <c:v>2020</c:v>
                </c:pt>
                <c:pt idx="4">
                  <c:v>2021 կանխ.</c:v>
                </c:pt>
              </c:strCache>
            </c:strRef>
          </c:cat>
          <c:val>
            <c:numRef>
              <c:f>'[grafs 2021Q2.xlsx]Գրաֆիկ 20'!$B$2:$F$2</c:f>
              <c:numCache>
                <c:formatCode>0.0</c:formatCode>
                <c:ptCount val="5"/>
                <c:pt idx="0">
                  <c:v>0.72068153690000014</c:v>
                </c:pt>
                <c:pt idx="1">
                  <c:v>-2.8197908536999998</c:v>
                </c:pt>
                <c:pt idx="2">
                  <c:v>0.2166068884999999</c:v>
                </c:pt>
                <c:pt idx="3">
                  <c:v>0.65536907100000019</c:v>
                </c:pt>
                <c:pt idx="4">
                  <c:v>1.0686454910000001</c:v>
                </c:pt>
              </c:numCache>
            </c:numRef>
          </c:val>
          <c:extLst>
            <c:ext xmlns:c16="http://schemas.microsoft.com/office/drawing/2014/chart" uri="{C3380CC4-5D6E-409C-BE32-E72D297353CC}">
              <c16:uniqueId val="{00000000-66E3-47F6-B0E3-204D27C0DB28}"/>
            </c:ext>
          </c:extLst>
        </c:ser>
        <c:ser>
          <c:idx val="1"/>
          <c:order val="1"/>
          <c:tx>
            <c:strRef>
              <c:f>'[grafs 2021Q2.xlsx]Գրաֆիկ 20'!$A$3</c:f>
              <c:strCache>
                <c:ptCount val="1"/>
                <c:pt idx="0">
                  <c:v>Ծախսերի ազդակ</c:v>
                </c:pt>
              </c:strCache>
            </c:strRef>
          </c:tx>
          <c:spPr>
            <a:solidFill>
              <a:schemeClr val="accent2"/>
            </a:solidFill>
            <a:ln>
              <a:noFill/>
            </a:ln>
            <a:effectLst/>
          </c:spPr>
          <c:invertIfNegative val="0"/>
          <c:cat>
            <c:strRef>
              <c:f>'[grafs 2021Q2.xlsx]Գրաֆիկ 20'!$B$1:$F$1</c:f>
              <c:strCache>
                <c:ptCount val="5"/>
                <c:pt idx="0">
                  <c:v>2017</c:v>
                </c:pt>
                <c:pt idx="1">
                  <c:v>2018</c:v>
                </c:pt>
                <c:pt idx="2">
                  <c:v>2019</c:v>
                </c:pt>
                <c:pt idx="3">
                  <c:v>2020</c:v>
                </c:pt>
                <c:pt idx="4">
                  <c:v>2021 կանխ.</c:v>
                </c:pt>
              </c:strCache>
            </c:strRef>
          </c:cat>
          <c:val>
            <c:numRef>
              <c:f>'[grafs 2021Q2.xlsx]Գրաֆիկ 20'!$B$3:$F$3</c:f>
              <c:numCache>
                <c:formatCode>0.0</c:formatCode>
                <c:ptCount val="5"/>
                <c:pt idx="0">
                  <c:v>-3.2727567190000002</c:v>
                </c:pt>
                <c:pt idx="1">
                  <c:v>0.25524540299999998</c:v>
                </c:pt>
                <c:pt idx="2">
                  <c:v>1.3521841878</c:v>
                </c:pt>
                <c:pt idx="3">
                  <c:v>3.5471789190000003</c:v>
                </c:pt>
                <c:pt idx="4">
                  <c:v>-2.3091916010000002</c:v>
                </c:pt>
              </c:numCache>
            </c:numRef>
          </c:val>
          <c:extLst>
            <c:ext xmlns:c16="http://schemas.microsoft.com/office/drawing/2014/chart" uri="{C3380CC4-5D6E-409C-BE32-E72D297353CC}">
              <c16:uniqueId val="{00000001-66E3-47F6-B0E3-204D27C0DB28}"/>
            </c:ext>
          </c:extLst>
        </c:ser>
        <c:dLbls>
          <c:showLegendKey val="0"/>
          <c:showVal val="0"/>
          <c:showCatName val="0"/>
          <c:showSerName val="0"/>
          <c:showPercent val="0"/>
          <c:showBubbleSize val="0"/>
        </c:dLbls>
        <c:gapWidth val="150"/>
        <c:axId val="445582576"/>
        <c:axId val="445585712"/>
      </c:barChart>
      <c:lineChart>
        <c:grouping val="standard"/>
        <c:varyColors val="0"/>
        <c:ser>
          <c:idx val="2"/>
          <c:order val="2"/>
          <c:tx>
            <c:strRef>
              <c:f>'Գրաֆիկ 20'!#REF!</c:f>
              <c:strCache>
                <c:ptCount val="1"/>
                <c:pt idx="0">
                  <c:v>#REF!</c:v>
                </c:pt>
              </c:strCache>
            </c:strRef>
          </c:tx>
          <c:marker>
            <c:symbol val="none"/>
          </c:marker>
          <c:cat>
            <c:strRef>
              <c:f>'[grafs 2021Q2.xlsx]Գրաֆիկ 20'!$B$1:$F$1</c:f>
              <c:strCache>
                <c:ptCount val="5"/>
                <c:pt idx="0">
                  <c:v>2017</c:v>
                </c:pt>
                <c:pt idx="1">
                  <c:v>2018</c:v>
                </c:pt>
                <c:pt idx="2">
                  <c:v>2019</c:v>
                </c:pt>
                <c:pt idx="3">
                  <c:v>2020</c:v>
                </c:pt>
                <c:pt idx="4">
                  <c:v>2021 կանխ.</c:v>
                </c:pt>
              </c:strCache>
            </c:strRef>
          </c:cat>
          <c:val>
            <c:numRef>
              <c:f>'Գրաֆիկ 20'!#REF!</c:f>
              <c:numCache>
                <c:formatCode>General</c:formatCode>
                <c:ptCount val="1"/>
                <c:pt idx="0">
                  <c:v>1</c:v>
                </c:pt>
              </c:numCache>
            </c:numRef>
          </c:val>
          <c:smooth val="0"/>
          <c:extLst>
            <c:ext xmlns:c16="http://schemas.microsoft.com/office/drawing/2014/chart" uri="{C3380CC4-5D6E-409C-BE32-E72D297353CC}">
              <c16:uniqueId val="{00000002-66E3-47F6-B0E3-204D27C0DB28}"/>
            </c:ext>
          </c:extLst>
        </c:ser>
        <c:ser>
          <c:idx val="3"/>
          <c:order val="3"/>
          <c:tx>
            <c:strRef>
              <c:f>'Գրաֆիկ 20'!#REF!</c:f>
              <c:strCache>
                <c:ptCount val="1"/>
                <c:pt idx="0">
                  <c:v>#REF!</c:v>
                </c:pt>
              </c:strCache>
            </c:strRef>
          </c:tx>
          <c:marker>
            <c:symbol val="none"/>
          </c:marker>
          <c:cat>
            <c:strRef>
              <c:f>'[grafs 2021Q2.xlsx]Գրաֆիկ 20'!$B$1:$F$1</c:f>
              <c:strCache>
                <c:ptCount val="5"/>
                <c:pt idx="0">
                  <c:v>2017</c:v>
                </c:pt>
                <c:pt idx="1">
                  <c:v>2018</c:v>
                </c:pt>
                <c:pt idx="2">
                  <c:v>2019</c:v>
                </c:pt>
                <c:pt idx="3">
                  <c:v>2020</c:v>
                </c:pt>
                <c:pt idx="4">
                  <c:v>2021 կանխ.</c:v>
                </c:pt>
              </c:strCache>
            </c:strRef>
          </c:cat>
          <c:val>
            <c:numRef>
              <c:f>'Գրաֆիկ 20'!#REF!</c:f>
              <c:numCache>
                <c:formatCode>General</c:formatCode>
                <c:ptCount val="1"/>
                <c:pt idx="0">
                  <c:v>1</c:v>
                </c:pt>
              </c:numCache>
            </c:numRef>
          </c:val>
          <c:smooth val="0"/>
          <c:extLst>
            <c:ext xmlns:c16="http://schemas.microsoft.com/office/drawing/2014/chart" uri="{C3380CC4-5D6E-409C-BE32-E72D297353CC}">
              <c16:uniqueId val="{00000003-66E3-47F6-B0E3-204D27C0DB28}"/>
            </c:ext>
          </c:extLst>
        </c:ser>
        <c:dLbls>
          <c:showLegendKey val="0"/>
          <c:showVal val="0"/>
          <c:showCatName val="0"/>
          <c:showSerName val="0"/>
          <c:showPercent val="0"/>
          <c:showBubbleSize val="0"/>
        </c:dLbls>
        <c:marker val="1"/>
        <c:smooth val="0"/>
        <c:axId val="445582576"/>
        <c:axId val="445585712"/>
      </c:lineChart>
      <c:catAx>
        <c:axId val="445582576"/>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85712"/>
        <c:crosses val="autoZero"/>
        <c:auto val="1"/>
        <c:lblAlgn val="ctr"/>
        <c:lblOffset val="100"/>
        <c:noMultiLvlLbl val="0"/>
      </c:catAx>
      <c:valAx>
        <c:axId val="445585712"/>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82576"/>
        <c:crosses val="autoZero"/>
        <c:crossBetween val="between"/>
      </c:valAx>
      <c:spPr>
        <a:noFill/>
        <a:ln>
          <a:noFill/>
        </a:ln>
        <a:effectLst/>
      </c:spPr>
    </c:plotArea>
    <c:legend>
      <c:legendPos val="b"/>
      <c:legendEntry>
        <c:idx val="2"/>
        <c:delete val="1"/>
      </c:legendEntry>
      <c:legendEntry>
        <c:idx val="3"/>
        <c:delete val="1"/>
      </c:legendEntry>
      <c:layout>
        <c:manualLayout>
          <c:xMode val="edge"/>
          <c:yMode val="edge"/>
          <c:x val="0"/>
          <c:y val="0.84930416482414839"/>
          <c:w val="0.68697629801350968"/>
          <c:h val="0.1506958351758514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053937616376004E-2"/>
          <c:y val="8.2586748899733553E-2"/>
          <c:w val="0.90527733492355189"/>
          <c:h val="0.59669231460135919"/>
        </c:manualLayout>
      </c:layout>
      <c:barChart>
        <c:barDir val="col"/>
        <c:grouping val="percentStacked"/>
        <c:varyColors val="0"/>
        <c:ser>
          <c:idx val="0"/>
          <c:order val="0"/>
          <c:tx>
            <c:strRef>
              <c:f>'Գրաֆիկ 22'!$A$2</c:f>
              <c:strCache>
                <c:ptCount val="1"/>
                <c:pt idx="0">
                  <c:v>Կնվազեն</c:v>
                </c:pt>
              </c:strCache>
            </c:strRef>
          </c:tx>
          <c:spPr>
            <a:solidFill>
              <a:schemeClr val="accent1"/>
            </a:solidFill>
            <a:ln>
              <a:noFill/>
            </a:ln>
            <a:effectLst/>
          </c:spPr>
          <c:invertIfNegative val="0"/>
          <c:cat>
            <c:strRef>
              <c:f>'Գրաֆիկ 22'!$C$1:$I$1</c:f>
              <c:strCache>
                <c:ptCount val="7"/>
                <c:pt idx="0">
                  <c:v>III</c:v>
                </c:pt>
                <c:pt idx="1">
                  <c:v>IV </c:v>
                </c:pt>
                <c:pt idx="2">
                  <c:v>I 20</c:v>
                </c:pt>
                <c:pt idx="3">
                  <c:v>II </c:v>
                </c:pt>
                <c:pt idx="4">
                  <c:v>III</c:v>
                </c:pt>
                <c:pt idx="5">
                  <c:v>IV </c:v>
                </c:pt>
                <c:pt idx="6">
                  <c:v>I 21</c:v>
                </c:pt>
              </c:strCache>
              <c:extLst/>
            </c:strRef>
          </c:cat>
          <c:val>
            <c:numRef>
              <c:f>'Գրաֆիկ 22'!$C$2:$I$2</c:f>
              <c:numCache>
                <c:formatCode>0.0</c:formatCode>
                <c:ptCount val="7"/>
                <c:pt idx="0">
                  <c:v>14.7</c:v>
                </c:pt>
                <c:pt idx="1">
                  <c:v>13.064361191162345</c:v>
                </c:pt>
                <c:pt idx="2">
                  <c:v>9.6747289407839876</c:v>
                </c:pt>
                <c:pt idx="3">
                  <c:v>10.321489001692047</c:v>
                </c:pt>
                <c:pt idx="4">
                  <c:v>8.8952654232424688</c:v>
                </c:pt>
                <c:pt idx="5">
                  <c:v>3.2670454545454546</c:v>
                </c:pt>
                <c:pt idx="6">
                  <c:v>3.4770514603616132</c:v>
                </c:pt>
              </c:numCache>
              <c:extLst/>
            </c:numRef>
          </c:val>
          <c:extLst>
            <c:ext xmlns:c16="http://schemas.microsoft.com/office/drawing/2014/chart" uri="{C3380CC4-5D6E-409C-BE32-E72D297353CC}">
              <c16:uniqueId val="{00000000-0BE5-4A9C-8B4E-79186C12D6AB}"/>
            </c:ext>
          </c:extLst>
        </c:ser>
        <c:ser>
          <c:idx val="1"/>
          <c:order val="1"/>
          <c:tx>
            <c:strRef>
              <c:f>'Գրաֆիկ 22'!$A$3</c:f>
              <c:strCache>
                <c:ptCount val="1"/>
                <c:pt idx="0">
                  <c:v>Կմնան նույնը</c:v>
                </c:pt>
              </c:strCache>
            </c:strRef>
          </c:tx>
          <c:spPr>
            <a:solidFill>
              <a:schemeClr val="accent2"/>
            </a:solidFill>
            <a:ln>
              <a:noFill/>
            </a:ln>
            <a:effectLst/>
          </c:spPr>
          <c:invertIfNegative val="0"/>
          <c:cat>
            <c:strRef>
              <c:f>'Գրաֆիկ 22'!$C$1:$I$1</c:f>
              <c:strCache>
                <c:ptCount val="7"/>
                <c:pt idx="0">
                  <c:v>III</c:v>
                </c:pt>
                <c:pt idx="1">
                  <c:v>IV </c:v>
                </c:pt>
                <c:pt idx="2">
                  <c:v>I 20</c:v>
                </c:pt>
                <c:pt idx="3">
                  <c:v>II </c:v>
                </c:pt>
                <c:pt idx="4">
                  <c:v>III</c:v>
                </c:pt>
                <c:pt idx="5">
                  <c:v>IV </c:v>
                </c:pt>
                <c:pt idx="6">
                  <c:v>I 21</c:v>
                </c:pt>
              </c:strCache>
              <c:extLst/>
            </c:strRef>
          </c:cat>
          <c:val>
            <c:numRef>
              <c:f>'Գրաֆիկ 22'!$C$3:$I$3</c:f>
              <c:numCache>
                <c:formatCode>0.0</c:formatCode>
                <c:ptCount val="7"/>
                <c:pt idx="0">
                  <c:v>28.8</c:v>
                </c:pt>
                <c:pt idx="1">
                  <c:v>24.975984630163303</c:v>
                </c:pt>
                <c:pt idx="2">
                  <c:v>23.603002502085072</c:v>
                </c:pt>
                <c:pt idx="3">
                  <c:v>22.081218274111674</c:v>
                </c:pt>
                <c:pt idx="4">
                  <c:v>21.52080344332855</c:v>
                </c:pt>
                <c:pt idx="5">
                  <c:v>14.772727272727273</c:v>
                </c:pt>
                <c:pt idx="6">
                  <c:v>12.100139082058414</c:v>
                </c:pt>
              </c:numCache>
              <c:extLst/>
            </c:numRef>
          </c:val>
          <c:extLst>
            <c:ext xmlns:c16="http://schemas.microsoft.com/office/drawing/2014/chart" uri="{C3380CC4-5D6E-409C-BE32-E72D297353CC}">
              <c16:uniqueId val="{00000001-0BE5-4A9C-8B4E-79186C12D6AB}"/>
            </c:ext>
          </c:extLst>
        </c:ser>
        <c:ser>
          <c:idx val="2"/>
          <c:order val="2"/>
          <c:tx>
            <c:strRef>
              <c:f>'Գրաֆիկ 22'!$A$4</c:f>
              <c:strCache>
                <c:ptCount val="1"/>
                <c:pt idx="0">
                  <c:v>Կաճեն ցածր տեմպով</c:v>
                </c:pt>
              </c:strCache>
            </c:strRef>
          </c:tx>
          <c:spPr>
            <a:solidFill>
              <a:schemeClr val="accent3"/>
            </a:solidFill>
            <a:ln>
              <a:noFill/>
            </a:ln>
            <a:effectLst/>
          </c:spPr>
          <c:invertIfNegative val="0"/>
          <c:cat>
            <c:strRef>
              <c:f>'Գրաֆիկ 22'!$C$1:$I$1</c:f>
              <c:strCache>
                <c:ptCount val="7"/>
                <c:pt idx="0">
                  <c:v>III</c:v>
                </c:pt>
                <c:pt idx="1">
                  <c:v>IV </c:v>
                </c:pt>
                <c:pt idx="2">
                  <c:v>I 20</c:v>
                </c:pt>
                <c:pt idx="3">
                  <c:v>II </c:v>
                </c:pt>
                <c:pt idx="4">
                  <c:v>III</c:v>
                </c:pt>
                <c:pt idx="5">
                  <c:v>IV </c:v>
                </c:pt>
                <c:pt idx="6">
                  <c:v>I 21</c:v>
                </c:pt>
              </c:strCache>
              <c:extLst/>
            </c:strRef>
          </c:cat>
          <c:val>
            <c:numRef>
              <c:f>'Գրաֆիկ 22'!$C$4:$I$4</c:f>
              <c:numCache>
                <c:formatCode>0.0</c:formatCode>
                <c:ptCount val="7"/>
                <c:pt idx="0">
                  <c:v>36.5</c:v>
                </c:pt>
                <c:pt idx="1">
                  <c:v>44.380403458213266</c:v>
                </c:pt>
                <c:pt idx="2">
                  <c:v>46.622185154295245</c:v>
                </c:pt>
                <c:pt idx="3">
                  <c:v>35.363790186125208</c:v>
                </c:pt>
                <c:pt idx="4">
                  <c:v>35.868005738880917</c:v>
                </c:pt>
                <c:pt idx="5">
                  <c:v>35.653409090909086</c:v>
                </c:pt>
                <c:pt idx="6">
                  <c:v>33.796940194714878</c:v>
                </c:pt>
              </c:numCache>
              <c:extLst/>
            </c:numRef>
          </c:val>
          <c:extLst>
            <c:ext xmlns:c16="http://schemas.microsoft.com/office/drawing/2014/chart" uri="{C3380CC4-5D6E-409C-BE32-E72D297353CC}">
              <c16:uniqueId val="{00000002-0BE5-4A9C-8B4E-79186C12D6AB}"/>
            </c:ext>
          </c:extLst>
        </c:ser>
        <c:ser>
          <c:idx val="3"/>
          <c:order val="3"/>
          <c:tx>
            <c:strRef>
              <c:f>'Գրաֆիկ 22'!$A$5</c:f>
              <c:strCache>
                <c:ptCount val="1"/>
                <c:pt idx="0">
                  <c:v>Կաճեն բարձր տեմպով</c:v>
                </c:pt>
              </c:strCache>
            </c:strRef>
          </c:tx>
          <c:spPr>
            <a:solidFill>
              <a:schemeClr val="accent4"/>
            </a:solidFill>
            <a:ln>
              <a:noFill/>
            </a:ln>
            <a:effectLst/>
          </c:spPr>
          <c:invertIfNegative val="0"/>
          <c:cat>
            <c:strRef>
              <c:f>'Գրաֆիկ 22'!$C$1:$I$1</c:f>
              <c:strCache>
                <c:ptCount val="7"/>
                <c:pt idx="0">
                  <c:v>III</c:v>
                </c:pt>
                <c:pt idx="1">
                  <c:v>IV </c:v>
                </c:pt>
                <c:pt idx="2">
                  <c:v>I 20</c:v>
                </c:pt>
                <c:pt idx="3">
                  <c:v>II </c:v>
                </c:pt>
                <c:pt idx="4">
                  <c:v>III</c:v>
                </c:pt>
                <c:pt idx="5">
                  <c:v>IV </c:v>
                </c:pt>
                <c:pt idx="6">
                  <c:v>I 21</c:v>
                </c:pt>
              </c:strCache>
              <c:extLst/>
            </c:strRef>
          </c:cat>
          <c:val>
            <c:numRef>
              <c:f>'Գրաֆիկ 22'!$C$5:$I$5</c:f>
              <c:numCache>
                <c:formatCode>0.0</c:formatCode>
                <c:ptCount val="7"/>
                <c:pt idx="0">
                  <c:v>3.6</c:v>
                </c:pt>
                <c:pt idx="1">
                  <c:v>3.1700288184438041</c:v>
                </c:pt>
                <c:pt idx="2">
                  <c:v>2.2518765638031693</c:v>
                </c:pt>
                <c:pt idx="3">
                  <c:v>7.1912013536379025</c:v>
                </c:pt>
                <c:pt idx="4">
                  <c:v>7.6040172166427542</c:v>
                </c:pt>
                <c:pt idx="5">
                  <c:v>11.647727272727272</c:v>
                </c:pt>
                <c:pt idx="6">
                  <c:v>12.517385257301807</c:v>
                </c:pt>
              </c:numCache>
              <c:extLst/>
            </c:numRef>
          </c:val>
          <c:extLst>
            <c:ext xmlns:c16="http://schemas.microsoft.com/office/drawing/2014/chart" uri="{C3380CC4-5D6E-409C-BE32-E72D297353CC}">
              <c16:uniqueId val="{00000003-0BE5-4A9C-8B4E-79186C12D6AB}"/>
            </c:ext>
          </c:extLst>
        </c:ser>
        <c:ser>
          <c:idx val="4"/>
          <c:order val="4"/>
          <c:tx>
            <c:strRef>
              <c:f>'Գրաֆիկ 22'!$A$6</c:f>
              <c:strCache>
                <c:ptCount val="1"/>
                <c:pt idx="0">
                  <c:v>Կաճեն շատ բարձր տեմպով</c:v>
                </c:pt>
              </c:strCache>
            </c:strRef>
          </c:tx>
          <c:spPr>
            <a:solidFill>
              <a:schemeClr val="accent5"/>
            </a:solidFill>
            <a:ln>
              <a:noFill/>
            </a:ln>
            <a:effectLst/>
          </c:spPr>
          <c:invertIfNegative val="0"/>
          <c:cat>
            <c:strRef>
              <c:f>'Գրաֆիկ 22'!$C$1:$I$1</c:f>
              <c:strCache>
                <c:ptCount val="7"/>
                <c:pt idx="0">
                  <c:v>III</c:v>
                </c:pt>
                <c:pt idx="1">
                  <c:v>IV </c:v>
                </c:pt>
                <c:pt idx="2">
                  <c:v>I 20</c:v>
                </c:pt>
                <c:pt idx="3">
                  <c:v>II </c:v>
                </c:pt>
                <c:pt idx="4">
                  <c:v>III</c:v>
                </c:pt>
                <c:pt idx="5">
                  <c:v>IV </c:v>
                </c:pt>
                <c:pt idx="6">
                  <c:v>I 21</c:v>
                </c:pt>
              </c:strCache>
              <c:extLst/>
            </c:strRef>
          </c:cat>
          <c:val>
            <c:numRef>
              <c:f>'Գրաֆիկ 22'!$C$6:$I$6</c:f>
              <c:numCache>
                <c:formatCode>0.0</c:formatCode>
                <c:ptCount val="7"/>
                <c:pt idx="0">
                  <c:v>1.1000000000000001</c:v>
                </c:pt>
                <c:pt idx="1">
                  <c:v>0.96061479346781953</c:v>
                </c:pt>
                <c:pt idx="2">
                  <c:v>0.33361134278565469</c:v>
                </c:pt>
                <c:pt idx="3">
                  <c:v>0.76142131979695438</c:v>
                </c:pt>
                <c:pt idx="4">
                  <c:v>0.57388809182209477</c:v>
                </c:pt>
                <c:pt idx="5">
                  <c:v>1.9886363636363635</c:v>
                </c:pt>
                <c:pt idx="6">
                  <c:v>3.05980528511822</c:v>
                </c:pt>
              </c:numCache>
              <c:extLst/>
            </c:numRef>
          </c:val>
          <c:extLst>
            <c:ext xmlns:c16="http://schemas.microsoft.com/office/drawing/2014/chart" uri="{C3380CC4-5D6E-409C-BE32-E72D297353CC}">
              <c16:uniqueId val="{00000004-0BE5-4A9C-8B4E-79186C12D6AB}"/>
            </c:ext>
          </c:extLst>
        </c:ser>
        <c:ser>
          <c:idx val="5"/>
          <c:order val="5"/>
          <c:tx>
            <c:strRef>
              <c:f>'Գրաֆիկ 22'!$A$7</c:f>
              <c:strCache>
                <c:ptCount val="1"/>
                <c:pt idx="0">
                  <c:v>Դժվարանում եմ պատասխանել</c:v>
                </c:pt>
              </c:strCache>
            </c:strRef>
          </c:tx>
          <c:spPr>
            <a:solidFill>
              <a:schemeClr val="accent6"/>
            </a:solidFill>
            <a:ln>
              <a:noFill/>
            </a:ln>
            <a:effectLst/>
          </c:spPr>
          <c:invertIfNegative val="0"/>
          <c:cat>
            <c:strRef>
              <c:f>'Գրաֆիկ 22'!$C$1:$I$1</c:f>
              <c:strCache>
                <c:ptCount val="7"/>
                <c:pt idx="0">
                  <c:v>III</c:v>
                </c:pt>
                <c:pt idx="1">
                  <c:v>IV </c:v>
                </c:pt>
                <c:pt idx="2">
                  <c:v>I 20</c:v>
                </c:pt>
                <c:pt idx="3">
                  <c:v>II </c:v>
                </c:pt>
                <c:pt idx="4">
                  <c:v>III</c:v>
                </c:pt>
                <c:pt idx="5">
                  <c:v>IV </c:v>
                </c:pt>
                <c:pt idx="6">
                  <c:v>I 21</c:v>
                </c:pt>
              </c:strCache>
              <c:extLst/>
            </c:strRef>
          </c:cat>
          <c:val>
            <c:numRef>
              <c:f>'Գրաֆիկ 22'!$C$7:$I$7</c:f>
              <c:numCache>
                <c:formatCode>0.0</c:formatCode>
                <c:ptCount val="7"/>
                <c:pt idx="0">
                  <c:v>15.3</c:v>
                </c:pt>
                <c:pt idx="1">
                  <c:v>13.448607108549471</c:v>
                </c:pt>
                <c:pt idx="2">
                  <c:v>17.514595496246873</c:v>
                </c:pt>
                <c:pt idx="3">
                  <c:v>24.280879864636209</c:v>
                </c:pt>
                <c:pt idx="4">
                  <c:v>25.538020086083215</c:v>
                </c:pt>
                <c:pt idx="5">
                  <c:v>32.670454545454547</c:v>
                </c:pt>
                <c:pt idx="6">
                  <c:v>35.048678720445068</c:v>
                </c:pt>
              </c:numCache>
              <c:extLst/>
            </c:numRef>
          </c:val>
          <c:extLst>
            <c:ext xmlns:c16="http://schemas.microsoft.com/office/drawing/2014/chart" uri="{C3380CC4-5D6E-409C-BE32-E72D297353CC}">
              <c16:uniqueId val="{00000005-0BE5-4A9C-8B4E-79186C12D6AB}"/>
            </c:ext>
          </c:extLst>
        </c:ser>
        <c:dLbls>
          <c:showLegendKey val="0"/>
          <c:showVal val="0"/>
          <c:showCatName val="0"/>
          <c:showSerName val="0"/>
          <c:showPercent val="0"/>
          <c:showBubbleSize val="0"/>
        </c:dLbls>
        <c:gapWidth val="150"/>
        <c:overlap val="100"/>
        <c:axId val="445586496"/>
        <c:axId val="445586888"/>
      </c:barChart>
      <c:catAx>
        <c:axId val="445586496"/>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86888"/>
        <c:crosses val="autoZero"/>
        <c:auto val="1"/>
        <c:lblAlgn val="ctr"/>
        <c:lblOffset val="100"/>
        <c:noMultiLvlLbl val="0"/>
      </c:catAx>
      <c:valAx>
        <c:axId val="445586888"/>
        <c:scaling>
          <c:orientation val="minMax"/>
        </c:scaling>
        <c:delete val="0"/>
        <c:axPos val="l"/>
        <c:numFmt formatCode="0%"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86496"/>
        <c:crosses val="autoZero"/>
        <c:crossBetween val="between"/>
      </c:valAx>
      <c:spPr>
        <a:noFill/>
        <a:ln>
          <a:noFill/>
        </a:ln>
        <a:effectLst/>
      </c:spPr>
    </c:plotArea>
    <c:legend>
      <c:legendPos val="b"/>
      <c:layout>
        <c:manualLayout>
          <c:xMode val="edge"/>
          <c:yMode val="edge"/>
          <c:x val="1.0483730158730159E-2"/>
          <c:y val="0.78257418883680241"/>
          <c:w val="0.97650232182515628"/>
          <c:h val="0.1988783672917671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63581089662178E-2"/>
          <c:y val="6.0032366580463833E-2"/>
          <c:w val="0.89165480820921483"/>
          <c:h val="0.61247942360630381"/>
        </c:manualLayout>
      </c:layout>
      <c:lineChart>
        <c:grouping val="standard"/>
        <c:varyColors val="0"/>
        <c:ser>
          <c:idx val="0"/>
          <c:order val="0"/>
          <c:tx>
            <c:strRef>
              <c:f>'Գրաֆիկ 21'!$B$1</c:f>
              <c:strCache>
                <c:ptCount val="1"/>
                <c:pt idx="0">
                  <c:v>Երկրորդ եռամսյակի կանխատեսում</c:v>
                </c:pt>
              </c:strCache>
            </c:strRef>
          </c:tx>
          <c:spPr>
            <a:ln w="19050" cap="rnd">
              <a:solidFill>
                <a:srgbClr val="002060"/>
              </a:solidFill>
              <a:prstDash val="dash"/>
              <a:round/>
            </a:ln>
            <a:effectLst/>
          </c:spPr>
          <c:marker>
            <c:symbol val="none"/>
          </c:marker>
          <c:cat>
            <c:strRef>
              <c:f>'Գրաֆիկ 21'!$A$2:$A$13</c:f>
              <c:strCache>
                <c:ptCount val="12"/>
                <c:pt idx="0">
                  <c:v>I 19</c:v>
                </c:pt>
                <c:pt idx="1">
                  <c:v>II</c:v>
                </c:pt>
                <c:pt idx="2">
                  <c:v>III</c:v>
                </c:pt>
                <c:pt idx="3">
                  <c:v>IV</c:v>
                </c:pt>
                <c:pt idx="4">
                  <c:v>I 20</c:v>
                </c:pt>
                <c:pt idx="5">
                  <c:v>II</c:v>
                </c:pt>
                <c:pt idx="6">
                  <c:v>III</c:v>
                </c:pt>
                <c:pt idx="7">
                  <c:v>IV</c:v>
                </c:pt>
                <c:pt idx="8">
                  <c:v>I 21</c:v>
                </c:pt>
                <c:pt idx="9">
                  <c:v>II</c:v>
                </c:pt>
                <c:pt idx="10">
                  <c:v>III</c:v>
                </c:pt>
                <c:pt idx="11">
                  <c:v>IV</c:v>
                </c:pt>
              </c:strCache>
            </c:strRef>
          </c:cat>
          <c:val>
            <c:numRef>
              <c:f>'Գրաֆիկ 21'!$B$2:$B$13</c:f>
              <c:numCache>
                <c:formatCode>General</c:formatCode>
                <c:ptCount val="12"/>
                <c:pt idx="0">
                  <c:v>2.2785607799999998</c:v>
                </c:pt>
                <c:pt idx="1">
                  <c:v>3.4291784700000001</c:v>
                </c:pt>
                <c:pt idx="2">
                  <c:v>2.7296287399999999</c:v>
                </c:pt>
                <c:pt idx="3">
                  <c:v>3.2834854099999999</c:v>
                </c:pt>
                <c:pt idx="4">
                  <c:v>2.7463076499999999</c:v>
                </c:pt>
                <c:pt idx="5">
                  <c:v>1.9435</c:v>
                </c:pt>
                <c:pt idx="6">
                  <c:v>1.9397962200000001</c:v>
                </c:pt>
                <c:pt idx="7">
                  <c:v>2.6055376899999998</c:v>
                </c:pt>
                <c:pt idx="8">
                  <c:v>4.4872376699999998</c:v>
                </c:pt>
                <c:pt idx="9">
                  <c:v>4.4872376699999998</c:v>
                </c:pt>
                <c:pt idx="10">
                  <c:v>5.1355756399999999</c:v>
                </c:pt>
                <c:pt idx="11">
                  <c:v>5.8415209399999997</c:v>
                </c:pt>
              </c:numCache>
            </c:numRef>
          </c:val>
          <c:smooth val="0"/>
          <c:extLst>
            <c:ext xmlns:c16="http://schemas.microsoft.com/office/drawing/2014/chart" uri="{C3380CC4-5D6E-409C-BE32-E72D297353CC}">
              <c16:uniqueId val="{00000000-19D8-4BCF-A719-372005BF0898}"/>
            </c:ext>
          </c:extLst>
        </c:ser>
        <c:ser>
          <c:idx val="1"/>
          <c:order val="1"/>
          <c:tx>
            <c:strRef>
              <c:f>'Գրաֆիկ 21'!$C$1</c:f>
              <c:strCache>
                <c:ptCount val="1"/>
                <c:pt idx="0">
                  <c:v>Առաջին եռամսյակի կանխատեսում</c:v>
                </c:pt>
              </c:strCache>
            </c:strRef>
          </c:tx>
          <c:spPr>
            <a:ln w="19050" cap="rnd">
              <a:solidFill>
                <a:srgbClr val="C00000"/>
              </a:solidFill>
              <a:prstDash val="solid"/>
              <a:round/>
            </a:ln>
            <a:effectLst/>
          </c:spPr>
          <c:marker>
            <c:symbol val="none"/>
          </c:marker>
          <c:cat>
            <c:strRef>
              <c:f>'Գրաֆիկ 21'!$A$2:$A$13</c:f>
              <c:strCache>
                <c:ptCount val="12"/>
                <c:pt idx="0">
                  <c:v>I 19</c:v>
                </c:pt>
                <c:pt idx="1">
                  <c:v>II</c:v>
                </c:pt>
                <c:pt idx="2">
                  <c:v>III</c:v>
                </c:pt>
                <c:pt idx="3">
                  <c:v>IV</c:v>
                </c:pt>
                <c:pt idx="4">
                  <c:v>I 20</c:v>
                </c:pt>
                <c:pt idx="5">
                  <c:v>II</c:v>
                </c:pt>
                <c:pt idx="6">
                  <c:v>III</c:v>
                </c:pt>
                <c:pt idx="7">
                  <c:v>IV</c:v>
                </c:pt>
                <c:pt idx="8">
                  <c:v>I 21</c:v>
                </c:pt>
                <c:pt idx="9">
                  <c:v>II</c:v>
                </c:pt>
                <c:pt idx="10">
                  <c:v>III</c:v>
                </c:pt>
                <c:pt idx="11">
                  <c:v>IV</c:v>
                </c:pt>
              </c:strCache>
            </c:strRef>
          </c:cat>
          <c:val>
            <c:numRef>
              <c:f>'Գրաֆիկ 21'!$C$2:$C$13</c:f>
              <c:numCache>
                <c:formatCode>General</c:formatCode>
                <c:ptCount val="12"/>
                <c:pt idx="0">
                  <c:v>2.2785607799999998</c:v>
                </c:pt>
                <c:pt idx="1">
                  <c:v>3.4291784700000001</c:v>
                </c:pt>
                <c:pt idx="2">
                  <c:v>2.7296287399999999</c:v>
                </c:pt>
                <c:pt idx="3">
                  <c:v>3.2834854099999999</c:v>
                </c:pt>
                <c:pt idx="4">
                  <c:v>2.7463076499999999</c:v>
                </c:pt>
                <c:pt idx="5">
                  <c:v>1.9435</c:v>
                </c:pt>
                <c:pt idx="6">
                  <c:v>1.9397962200000001</c:v>
                </c:pt>
                <c:pt idx="7">
                  <c:v>2.6055376899999998</c:v>
                </c:pt>
                <c:pt idx="8">
                  <c:v>4.4872376699999998</c:v>
                </c:pt>
                <c:pt idx="9">
                  <c:v>4.4144347699999997</c:v>
                </c:pt>
                <c:pt idx="10">
                  <c:v>4.5798455999999996</c:v>
                </c:pt>
                <c:pt idx="11">
                  <c:v>4.8220688599999999</c:v>
                </c:pt>
              </c:numCache>
            </c:numRef>
          </c:val>
          <c:smooth val="0"/>
          <c:extLst>
            <c:ext xmlns:c16="http://schemas.microsoft.com/office/drawing/2014/chart" uri="{C3380CC4-5D6E-409C-BE32-E72D297353CC}">
              <c16:uniqueId val="{00000001-19D8-4BCF-A719-372005BF0898}"/>
            </c:ext>
          </c:extLst>
        </c:ser>
        <c:dLbls>
          <c:showLegendKey val="0"/>
          <c:showVal val="0"/>
          <c:showCatName val="0"/>
          <c:showSerName val="0"/>
          <c:showPercent val="0"/>
          <c:showBubbleSize val="0"/>
        </c:dLbls>
        <c:smooth val="0"/>
        <c:axId val="445589240"/>
        <c:axId val="445589632"/>
      </c:lineChart>
      <c:catAx>
        <c:axId val="445589240"/>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89632"/>
        <c:crosses val="autoZero"/>
        <c:auto val="1"/>
        <c:lblAlgn val="ctr"/>
        <c:lblOffset val="100"/>
        <c:noMultiLvlLbl val="0"/>
      </c:catAx>
      <c:valAx>
        <c:axId val="445589632"/>
        <c:scaling>
          <c:orientation val="minMax"/>
          <c:max val="6"/>
          <c:min val="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89240"/>
        <c:crosses val="autoZero"/>
        <c:crossBetween val="between"/>
      </c:valAx>
      <c:spPr>
        <a:noFill/>
        <a:ln w="25400">
          <a:noFill/>
        </a:ln>
        <a:effectLst/>
      </c:spPr>
    </c:plotArea>
    <c:legend>
      <c:legendPos val="b"/>
      <c:layout>
        <c:manualLayout>
          <c:xMode val="edge"/>
          <c:yMode val="edge"/>
          <c:x val="0"/>
          <c:y val="0.80507564334079884"/>
          <c:w val="0.66898492063492065"/>
          <c:h val="0.16348212862373285"/>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052862774813158"/>
          <c:y val="5.3604629629629627E-2"/>
          <c:w val="0.89554925697837473"/>
          <c:h val="0.523425462962963"/>
        </c:manualLayout>
      </c:layout>
      <c:lineChart>
        <c:grouping val="standard"/>
        <c:varyColors val="0"/>
        <c:ser>
          <c:idx val="0"/>
          <c:order val="0"/>
          <c:tx>
            <c:strRef>
              <c:f>'Գրաֆիկ 23'!$B$1</c:f>
              <c:strCache>
                <c:ptCount val="1"/>
                <c:pt idx="0">
                  <c:v>Արտարժույթի համար դրամով պահուստավորման նորմատիվ</c:v>
                </c:pt>
              </c:strCache>
            </c:strRef>
          </c:tx>
          <c:spPr>
            <a:ln w="19050" cap="rnd">
              <a:solidFill>
                <a:srgbClr val="0070C0"/>
              </a:solidFill>
              <a:round/>
            </a:ln>
            <a:effectLst/>
          </c:spPr>
          <c:marker>
            <c:symbol val="none"/>
          </c:marker>
          <c:cat>
            <c:numRef>
              <c:f>'Գրաֆիկ 23'!$A$2:$A$101</c:f>
              <c:numCache>
                <c:formatCode>mmm\-yy</c:formatCode>
                <c:ptCount val="100"/>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pt idx="84">
                  <c:v>43831</c:v>
                </c:pt>
                <c:pt idx="85">
                  <c:v>43862</c:v>
                </c:pt>
                <c:pt idx="86">
                  <c:v>43891</c:v>
                </c:pt>
                <c:pt idx="87">
                  <c:v>43922</c:v>
                </c:pt>
                <c:pt idx="88">
                  <c:v>43952</c:v>
                </c:pt>
                <c:pt idx="89">
                  <c:v>43983</c:v>
                </c:pt>
                <c:pt idx="90">
                  <c:v>44013</c:v>
                </c:pt>
                <c:pt idx="91">
                  <c:v>44044</c:v>
                </c:pt>
                <c:pt idx="92">
                  <c:v>44075</c:v>
                </c:pt>
                <c:pt idx="93">
                  <c:v>44105</c:v>
                </c:pt>
                <c:pt idx="94">
                  <c:v>44136</c:v>
                </c:pt>
                <c:pt idx="95">
                  <c:v>44166</c:v>
                </c:pt>
                <c:pt idx="96">
                  <c:v>44197</c:v>
                </c:pt>
                <c:pt idx="97">
                  <c:v>44228</c:v>
                </c:pt>
                <c:pt idx="98">
                  <c:v>44256</c:v>
                </c:pt>
                <c:pt idx="99">
                  <c:v>44287</c:v>
                </c:pt>
              </c:numCache>
            </c:numRef>
          </c:cat>
          <c:val>
            <c:numRef>
              <c:f>'Գրաֆիկ 23'!$B$2:$B$101</c:f>
              <c:numCache>
                <c:formatCode>General</c:formatCode>
                <c:ptCount val="100"/>
                <c:pt idx="0">
                  <c:v>12</c:v>
                </c:pt>
                <c:pt idx="1">
                  <c:v>12</c:v>
                </c:pt>
                <c:pt idx="2">
                  <c:v>12</c:v>
                </c:pt>
                <c:pt idx="3">
                  <c:v>12</c:v>
                </c:pt>
                <c:pt idx="4">
                  <c:v>12</c:v>
                </c:pt>
                <c:pt idx="5">
                  <c:v>12</c:v>
                </c:pt>
                <c:pt idx="6">
                  <c:v>12</c:v>
                </c:pt>
                <c:pt idx="7">
                  <c:v>12</c:v>
                </c:pt>
                <c:pt idx="8">
                  <c:v>12</c:v>
                </c:pt>
                <c:pt idx="9">
                  <c:v>12</c:v>
                </c:pt>
                <c:pt idx="10">
                  <c:v>12</c:v>
                </c:pt>
                <c:pt idx="11">
                  <c:v>12</c:v>
                </c:pt>
                <c:pt idx="12">
                  <c:v>12</c:v>
                </c:pt>
                <c:pt idx="13">
                  <c:v>12</c:v>
                </c:pt>
                <c:pt idx="14">
                  <c:v>12</c:v>
                </c:pt>
                <c:pt idx="15">
                  <c:v>12</c:v>
                </c:pt>
                <c:pt idx="16">
                  <c:v>12</c:v>
                </c:pt>
                <c:pt idx="17">
                  <c:v>12</c:v>
                </c:pt>
                <c:pt idx="18">
                  <c:v>12</c:v>
                </c:pt>
                <c:pt idx="19">
                  <c:v>12</c:v>
                </c:pt>
                <c:pt idx="20">
                  <c:v>12</c:v>
                </c:pt>
                <c:pt idx="21">
                  <c:v>12</c:v>
                </c:pt>
                <c:pt idx="22">
                  <c:v>16.3871</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19.2667</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16</c:v>
                </c:pt>
                <c:pt idx="78">
                  <c:v>16</c:v>
                </c:pt>
                <c:pt idx="79">
                  <c:v>15</c:v>
                </c:pt>
                <c:pt idx="80">
                  <c:v>14</c:v>
                </c:pt>
                <c:pt idx="81">
                  <c:v>13</c:v>
                </c:pt>
                <c:pt idx="82">
                  <c:v>12</c:v>
                </c:pt>
                <c:pt idx="83">
                  <c:v>12</c:v>
                </c:pt>
                <c:pt idx="84">
                  <c:v>12</c:v>
                </c:pt>
                <c:pt idx="85">
                  <c:v>12</c:v>
                </c:pt>
                <c:pt idx="86">
                  <c:v>12</c:v>
                </c:pt>
                <c:pt idx="87">
                  <c:v>12</c:v>
                </c:pt>
                <c:pt idx="88">
                  <c:v>12</c:v>
                </c:pt>
                <c:pt idx="89">
                  <c:v>12</c:v>
                </c:pt>
                <c:pt idx="90">
                  <c:v>12</c:v>
                </c:pt>
                <c:pt idx="91">
                  <c:v>12</c:v>
                </c:pt>
                <c:pt idx="92">
                  <c:v>11</c:v>
                </c:pt>
                <c:pt idx="93">
                  <c:v>10</c:v>
                </c:pt>
                <c:pt idx="94">
                  <c:v>10</c:v>
                </c:pt>
                <c:pt idx="95">
                  <c:v>10</c:v>
                </c:pt>
                <c:pt idx="96">
                  <c:v>10</c:v>
                </c:pt>
                <c:pt idx="97">
                  <c:v>10</c:v>
                </c:pt>
                <c:pt idx="98">
                  <c:v>10</c:v>
                </c:pt>
                <c:pt idx="99">
                  <c:v>10</c:v>
                </c:pt>
              </c:numCache>
            </c:numRef>
          </c:val>
          <c:smooth val="0"/>
          <c:extLst>
            <c:ext xmlns:c16="http://schemas.microsoft.com/office/drawing/2014/chart" uri="{C3380CC4-5D6E-409C-BE32-E72D297353CC}">
              <c16:uniqueId val="{00000000-A5BD-4A0A-9BA4-8391C4D962F5}"/>
            </c:ext>
          </c:extLst>
        </c:ser>
        <c:ser>
          <c:idx val="1"/>
          <c:order val="1"/>
          <c:tx>
            <c:strRef>
              <c:f>'Գրաֆիկ 23'!$C$1</c:f>
              <c:strCache>
                <c:ptCount val="1"/>
                <c:pt idx="0">
                  <c:v>Արտարժույթի համար պահուստավորման նորմատիվ</c:v>
                </c:pt>
              </c:strCache>
            </c:strRef>
          </c:tx>
          <c:spPr>
            <a:ln w="19050" cap="rnd">
              <a:solidFill>
                <a:srgbClr val="C00000"/>
              </a:solidFill>
              <a:round/>
            </a:ln>
            <a:effectLst/>
          </c:spPr>
          <c:marker>
            <c:symbol val="none"/>
          </c:marker>
          <c:cat>
            <c:numRef>
              <c:f>'Գրաֆիկ 23'!$A$2:$A$101</c:f>
              <c:numCache>
                <c:formatCode>mmm\-yy</c:formatCode>
                <c:ptCount val="100"/>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pt idx="84">
                  <c:v>43831</c:v>
                </c:pt>
                <c:pt idx="85">
                  <c:v>43862</c:v>
                </c:pt>
                <c:pt idx="86">
                  <c:v>43891</c:v>
                </c:pt>
                <c:pt idx="87">
                  <c:v>43922</c:v>
                </c:pt>
                <c:pt idx="88">
                  <c:v>43952</c:v>
                </c:pt>
                <c:pt idx="89">
                  <c:v>43983</c:v>
                </c:pt>
                <c:pt idx="90">
                  <c:v>44013</c:v>
                </c:pt>
                <c:pt idx="91">
                  <c:v>44044</c:v>
                </c:pt>
                <c:pt idx="92">
                  <c:v>44075</c:v>
                </c:pt>
                <c:pt idx="93">
                  <c:v>44105</c:v>
                </c:pt>
                <c:pt idx="94">
                  <c:v>44136</c:v>
                </c:pt>
                <c:pt idx="95">
                  <c:v>44166</c:v>
                </c:pt>
                <c:pt idx="96">
                  <c:v>44197</c:v>
                </c:pt>
                <c:pt idx="97">
                  <c:v>44228</c:v>
                </c:pt>
                <c:pt idx="98">
                  <c:v>44256</c:v>
                </c:pt>
                <c:pt idx="99">
                  <c:v>44287</c:v>
                </c:pt>
              </c:numCache>
            </c:numRef>
          </c:cat>
          <c:val>
            <c:numRef>
              <c:f>'Գրաֆիկ 23'!$C$2:$C$101</c:f>
              <c:numCache>
                <c:formatCode>General</c:formatCode>
                <c:ptCount val="100"/>
                <c:pt idx="0">
                  <c:v>12</c:v>
                </c:pt>
                <c:pt idx="1">
                  <c:v>12</c:v>
                </c:pt>
                <c:pt idx="2">
                  <c:v>12</c:v>
                </c:pt>
                <c:pt idx="3">
                  <c:v>12</c:v>
                </c:pt>
                <c:pt idx="4">
                  <c:v>12</c:v>
                </c:pt>
                <c:pt idx="5">
                  <c:v>12</c:v>
                </c:pt>
                <c:pt idx="6">
                  <c:v>12</c:v>
                </c:pt>
                <c:pt idx="7">
                  <c:v>12</c:v>
                </c:pt>
                <c:pt idx="8">
                  <c:v>12</c:v>
                </c:pt>
                <c:pt idx="9">
                  <c:v>12</c:v>
                </c:pt>
                <c:pt idx="10">
                  <c:v>12</c:v>
                </c:pt>
                <c:pt idx="11">
                  <c:v>12</c:v>
                </c:pt>
                <c:pt idx="12">
                  <c:v>12</c:v>
                </c:pt>
                <c:pt idx="13">
                  <c:v>12</c:v>
                </c:pt>
                <c:pt idx="14">
                  <c:v>12</c:v>
                </c:pt>
                <c:pt idx="15">
                  <c:v>12</c:v>
                </c:pt>
                <c:pt idx="16">
                  <c:v>12</c:v>
                </c:pt>
                <c:pt idx="17">
                  <c:v>12</c:v>
                </c:pt>
                <c:pt idx="18">
                  <c:v>12</c:v>
                </c:pt>
                <c:pt idx="19">
                  <c:v>12</c:v>
                </c:pt>
                <c:pt idx="20">
                  <c:v>12</c:v>
                </c:pt>
                <c:pt idx="21">
                  <c:v>12</c:v>
                </c:pt>
                <c:pt idx="22">
                  <c:v>16.129000000000001</c:v>
                </c:pt>
                <c:pt idx="23">
                  <c:v>20</c:v>
                </c:pt>
                <c:pt idx="24">
                  <c:v>20</c:v>
                </c:pt>
                <c:pt idx="25">
                  <c:v>20</c:v>
                </c:pt>
                <c:pt idx="26">
                  <c:v>20</c:v>
                </c:pt>
                <c:pt idx="27">
                  <c:v>20</c:v>
                </c:pt>
                <c:pt idx="28">
                  <c:v>20</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19.2667</c:v>
                </c:pt>
                <c:pt idx="44">
                  <c:v>18</c:v>
                </c:pt>
                <c:pt idx="45">
                  <c:v>18</c:v>
                </c:pt>
                <c:pt idx="46">
                  <c:v>18</c:v>
                </c:pt>
                <c:pt idx="47">
                  <c:v>18</c:v>
                </c:pt>
                <c:pt idx="48">
                  <c:v>18</c:v>
                </c:pt>
                <c:pt idx="49">
                  <c:v>18</c:v>
                </c:pt>
                <c:pt idx="50">
                  <c:v>18</c:v>
                </c:pt>
                <c:pt idx="51">
                  <c:v>18</c:v>
                </c:pt>
                <c:pt idx="52">
                  <c:v>18</c:v>
                </c:pt>
                <c:pt idx="53">
                  <c:v>18</c:v>
                </c:pt>
                <c:pt idx="54">
                  <c:v>18</c:v>
                </c:pt>
                <c:pt idx="55">
                  <c:v>18</c:v>
                </c:pt>
                <c:pt idx="56">
                  <c:v>18</c:v>
                </c:pt>
                <c:pt idx="57">
                  <c:v>18</c:v>
                </c:pt>
                <c:pt idx="58">
                  <c:v>18</c:v>
                </c:pt>
                <c:pt idx="59">
                  <c:v>18</c:v>
                </c:pt>
                <c:pt idx="60">
                  <c:v>18</c:v>
                </c:pt>
                <c:pt idx="61">
                  <c:v>18</c:v>
                </c:pt>
                <c:pt idx="62">
                  <c:v>18</c:v>
                </c:pt>
                <c:pt idx="63">
                  <c:v>18</c:v>
                </c:pt>
                <c:pt idx="64">
                  <c:v>18</c:v>
                </c:pt>
                <c:pt idx="65">
                  <c:v>18</c:v>
                </c:pt>
                <c:pt idx="66">
                  <c:v>18</c:v>
                </c:pt>
                <c:pt idx="67">
                  <c:v>18</c:v>
                </c:pt>
                <c:pt idx="68">
                  <c:v>18</c:v>
                </c:pt>
                <c:pt idx="69">
                  <c:v>18</c:v>
                </c:pt>
                <c:pt idx="70">
                  <c:v>18</c:v>
                </c:pt>
                <c:pt idx="71">
                  <c:v>18</c:v>
                </c:pt>
                <c:pt idx="72">
                  <c:v>18</c:v>
                </c:pt>
                <c:pt idx="73">
                  <c:v>18</c:v>
                </c:pt>
                <c:pt idx="74">
                  <c:v>18</c:v>
                </c:pt>
                <c:pt idx="75">
                  <c:v>18</c:v>
                </c:pt>
                <c:pt idx="76">
                  <c:v>18</c:v>
                </c:pt>
                <c:pt idx="77">
                  <c:v>18</c:v>
                </c:pt>
                <c:pt idx="78">
                  <c:v>18</c:v>
                </c:pt>
                <c:pt idx="79">
                  <c:v>18</c:v>
                </c:pt>
                <c:pt idx="80">
                  <c:v>18</c:v>
                </c:pt>
                <c:pt idx="81">
                  <c:v>18</c:v>
                </c:pt>
                <c:pt idx="82">
                  <c:v>18</c:v>
                </c:pt>
                <c:pt idx="83">
                  <c:v>18</c:v>
                </c:pt>
                <c:pt idx="84">
                  <c:v>18</c:v>
                </c:pt>
                <c:pt idx="85">
                  <c:v>18</c:v>
                </c:pt>
                <c:pt idx="86">
                  <c:v>18</c:v>
                </c:pt>
                <c:pt idx="87">
                  <c:v>18</c:v>
                </c:pt>
                <c:pt idx="88">
                  <c:v>18</c:v>
                </c:pt>
                <c:pt idx="89">
                  <c:v>18</c:v>
                </c:pt>
                <c:pt idx="90">
                  <c:v>18</c:v>
                </c:pt>
                <c:pt idx="91">
                  <c:v>18</c:v>
                </c:pt>
                <c:pt idx="92">
                  <c:v>18</c:v>
                </c:pt>
                <c:pt idx="93">
                  <c:v>18</c:v>
                </c:pt>
                <c:pt idx="94">
                  <c:v>18</c:v>
                </c:pt>
                <c:pt idx="95">
                  <c:v>18</c:v>
                </c:pt>
                <c:pt idx="96">
                  <c:v>18</c:v>
                </c:pt>
                <c:pt idx="97">
                  <c:v>18</c:v>
                </c:pt>
                <c:pt idx="98">
                  <c:v>18</c:v>
                </c:pt>
                <c:pt idx="99">
                  <c:v>18</c:v>
                </c:pt>
              </c:numCache>
            </c:numRef>
          </c:val>
          <c:smooth val="0"/>
          <c:extLst>
            <c:ext xmlns:c16="http://schemas.microsoft.com/office/drawing/2014/chart" uri="{C3380CC4-5D6E-409C-BE32-E72D297353CC}">
              <c16:uniqueId val="{00000001-A5BD-4A0A-9BA4-8391C4D962F5}"/>
            </c:ext>
          </c:extLst>
        </c:ser>
        <c:ser>
          <c:idx val="2"/>
          <c:order val="2"/>
          <c:tx>
            <c:strRef>
              <c:f>'Գրաֆիկ 23'!$D$1</c:f>
              <c:strCache>
                <c:ptCount val="1"/>
                <c:pt idx="0">
                  <c:v>Դրամի համար պահուստավորման նորմատիվ</c:v>
                </c:pt>
              </c:strCache>
            </c:strRef>
          </c:tx>
          <c:spPr>
            <a:ln w="19050" cap="rnd">
              <a:solidFill>
                <a:srgbClr val="404040"/>
              </a:solidFill>
              <a:round/>
            </a:ln>
            <a:effectLst/>
          </c:spPr>
          <c:marker>
            <c:symbol val="none"/>
          </c:marker>
          <c:cat>
            <c:numRef>
              <c:f>'Գրաֆիկ 23'!$A$2:$A$101</c:f>
              <c:numCache>
                <c:formatCode>mmm\-yy</c:formatCode>
                <c:ptCount val="100"/>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pt idx="84">
                  <c:v>43831</c:v>
                </c:pt>
                <c:pt idx="85">
                  <c:v>43862</c:v>
                </c:pt>
                <c:pt idx="86">
                  <c:v>43891</c:v>
                </c:pt>
                <c:pt idx="87">
                  <c:v>43922</c:v>
                </c:pt>
                <c:pt idx="88">
                  <c:v>43952</c:v>
                </c:pt>
                <c:pt idx="89">
                  <c:v>43983</c:v>
                </c:pt>
                <c:pt idx="90">
                  <c:v>44013</c:v>
                </c:pt>
                <c:pt idx="91">
                  <c:v>44044</c:v>
                </c:pt>
                <c:pt idx="92">
                  <c:v>44075</c:v>
                </c:pt>
                <c:pt idx="93">
                  <c:v>44105</c:v>
                </c:pt>
                <c:pt idx="94">
                  <c:v>44136</c:v>
                </c:pt>
                <c:pt idx="95">
                  <c:v>44166</c:v>
                </c:pt>
                <c:pt idx="96">
                  <c:v>44197</c:v>
                </c:pt>
                <c:pt idx="97">
                  <c:v>44228</c:v>
                </c:pt>
                <c:pt idx="98">
                  <c:v>44256</c:v>
                </c:pt>
                <c:pt idx="99">
                  <c:v>44287</c:v>
                </c:pt>
              </c:numCache>
            </c:numRef>
          </c:cat>
          <c:val>
            <c:numRef>
              <c:f>'Գրաֆիկ 23'!$D$2:$D$101</c:f>
              <c:numCache>
                <c:formatCode>General</c:formatCode>
                <c:ptCount val="100"/>
                <c:pt idx="0">
                  <c:v>8</c:v>
                </c:pt>
                <c:pt idx="1">
                  <c:v>8</c:v>
                </c:pt>
                <c:pt idx="2">
                  <c:v>8</c:v>
                </c:pt>
                <c:pt idx="3">
                  <c:v>8</c:v>
                </c:pt>
                <c:pt idx="4">
                  <c:v>8</c:v>
                </c:pt>
                <c:pt idx="5">
                  <c:v>4</c:v>
                </c:pt>
                <c:pt idx="6">
                  <c:v>4</c:v>
                </c:pt>
                <c:pt idx="7">
                  <c:v>4</c:v>
                </c:pt>
                <c:pt idx="8">
                  <c:v>4</c:v>
                </c:pt>
                <c:pt idx="9">
                  <c:v>4</c:v>
                </c:pt>
                <c:pt idx="10">
                  <c:v>4</c:v>
                </c:pt>
                <c:pt idx="11">
                  <c:v>4</c:v>
                </c:pt>
                <c:pt idx="12">
                  <c:v>2.7857099999999999</c:v>
                </c:pt>
                <c:pt idx="13">
                  <c:v>2</c:v>
                </c:pt>
                <c:pt idx="14">
                  <c:v>2</c:v>
                </c:pt>
                <c:pt idx="15">
                  <c:v>2</c:v>
                </c:pt>
                <c:pt idx="16">
                  <c:v>2</c:v>
                </c:pt>
                <c:pt idx="17">
                  <c:v>2</c:v>
                </c:pt>
                <c:pt idx="18">
                  <c:v>2</c:v>
                </c:pt>
                <c:pt idx="19">
                  <c:v>2</c:v>
                </c:pt>
                <c:pt idx="20">
                  <c:v>2</c:v>
                </c:pt>
                <c:pt idx="21">
                  <c:v>2</c:v>
                </c:pt>
                <c:pt idx="22">
                  <c:v>2</c:v>
                </c:pt>
                <c:pt idx="23">
                  <c:v>2</c:v>
                </c:pt>
                <c:pt idx="24">
                  <c:v>2</c:v>
                </c:pt>
                <c:pt idx="25">
                  <c:v>2</c:v>
                </c:pt>
                <c:pt idx="26">
                  <c:v>2</c:v>
                </c:pt>
                <c:pt idx="27">
                  <c:v>2</c:v>
                </c:pt>
                <c:pt idx="28">
                  <c:v>2</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2</c:v>
                </c:pt>
                <c:pt idx="74">
                  <c:v>2</c:v>
                </c:pt>
                <c:pt idx="75">
                  <c:v>2</c:v>
                </c:pt>
                <c:pt idx="76">
                  <c:v>2</c:v>
                </c:pt>
                <c:pt idx="77">
                  <c:v>2</c:v>
                </c:pt>
                <c:pt idx="78">
                  <c:v>2</c:v>
                </c:pt>
                <c:pt idx="79">
                  <c:v>2</c:v>
                </c:pt>
                <c:pt idx="80">
                  <c:v>2</c:v>
                </c:pt>
                <c:pt idx="81">
                  <c:v>2</c:v>
                </c:pt>
                <c:pt idx="82">
                  <c:v>2</c:v>
                </c:pt>
                <c:pt idx="83">
                  <c:v>2</c:v>
                </c:pt>
                <c:pt idx="84">
                  <c:v>2</c:v>
                </c:pt>
                <c:pt idx="85">
                  <c:v>2</c:v>
                </c:pt>
                <c:pt idx="86">
                  <c:v>2</c:v>
                </c:pt>
                <c:pt idx="87">
                  <c:v>2</c:v>
                </c:pt>
                <c:pt idx="88">
                  <c:v>2</c:v>
                </c:pt>
                <c:pt idx="89">
                  <c:v>2</c:v>
                </c:pt>
                <c:pt idx="90">
                  <c:v>2</c:v>
                </c:pt>
                <c:pt idx="91">
                  <c:v>2</c:v>
                </c:pt>
                <c:pt idx="92">
                  <c:v>2</c:v>
                </c:pt>
                <c:pt idx="93">
                  <c:v>2</c:v>
                </c:pt>
                <c:pt idx="94">
                  <c:v>2</c:v>
                </c:pt>
                <c:pt idx="95">
                  <c:v>2</c:v>
                </c:pt>
                <c:pt idx="96">
                  <c:v>2</c:v>
                </c:pt>
                <c:pt idx="97">
                  <c:v>2</c:v>
                </c:pt>
                <c:pt idx="98">
                  <c:v>2</c:v>
                </c:pt>
                <c:pt idx="99">
                  <c:v>2</c:v>
                </c:pt>
              </c:numCache>
            </c:numRef>
          </c:val>
          <c:smooth val="0"/>
          <c:extLst>
            <c:ext xmlns:c16="http://schemas.microsoft.com/office/drawing/2014/chart" uri="{C3380CC4-5D6E-409C-BE32-E72D297353CC}">
              <c16:uniqueId val="{00000002-A5BD-4A0A-9BA4-8391C4D962F5}"/>
            </c:ext>
          </c:extLst>
        </c:ser>
        <c:ser>
          <c:idx val="3"/>
          <c:order val="3"/>
          <c:tx>
            <c:strRef>
              <c:f>'Գրաֆիկ 23'!$E$1</c:f>
              <c:strCache>
                <c:ptCount val="1"/>
                <c:pt idx="0">
                  <c:v>Արտարժույթի համար արտարժույթով պահուստավորման նորմատիվ</c:v>
                </c:pt>
              </c:strCache>
            </c:strRef>
          </c:tx>
          <c:spPr>
            <a:ln w="19050" cap="rnd">
              <a:solidFill>
                <a:srgbClr val="FFC000"/>
              </a:solidFill>
              <a:round/>
            </a:ln>
            <a:effectLst/>
          </c:spPr>
          <c:marker>
            <c:symbol val="none"/>
          </c:marker>
          <c:cat>
            <c:numRef>
              <c:f>'Գրաֆիկ 23'!$A$2:$A$101</c:f>
              <c:numCache>
                <c:formatCode>mmm\-yy</c:formatCode>
                <c:ptCount val="100"/>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pt idx="84">
                  <c:v>43831</c:v>
                </c:pt>
                <c:pt idx="85">
                  <c:v>43862</c:v>
                </c:pt>
                <c:pt idx="86">
                  <c:v>43891</c:v>
                </c:pt>
                <c:pt idx="87">
                  <c:v>43922</c:v>
                </c:pt>
                <c:pt idx="88">
                  <c:v>43952</c:v>
                </c:pt>
                <c:pt idx="89">
                  <c:v>43983</c:v>
                </c:pt>
                <c:pt idx="90">
                  <c:v>44013</c:v>
                </c:pt>
                <c:pt idx="91">
                  <c:v>44044</c:v>
                </c:pt>
                <c:pt idx="92">
                  <c:v>44075</c:v>
                </c:pt>
                <c:pt idx="93">
                  <c:v>44105</c:v>
                </c:pt>
                <c:pt idx="94">
                  <c:v>44136</c:v>
                </c:pt>
                <c:pt idx="95">
                  <c:v>44166</c:v>
                </c:pt>
                <c:pt idx="96">
                  <c:v>44197</c:v>
                </c:pt>
                <c:pt idx="97">
                  <c:v>44228</c:v>
                </c:pt>
                <c:pt idx="98">
                  <c:v>44256</c:v>
                </c:pt>
                <c:pt idx="99">
                  <c:v>44287</c:v>
                </c:pt>
              </c:numCache>
            </c:numRef>
          </c:cat>
          <c:val>
            <c:numRef>
              <c:f>'Գրաֆիկ 23'!$E$2:$E$101</c:f>
              <c:numCache>
                <c:formatCode>General</c:formatCode>
                <c:ptCount val="1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2</c:v>
                </c:pt>
                <c:pt idx="79">
                  <c:v>3</c:v>
                </c:pt>
                <c:pt idx="80">
                  <c:v>4</c:v>
                </c:pt>
                <c:pt idx="81">
                  <c:v>5</c:v>
                </c:pt>
                <c:pt idx="82">
                  <c:v>6</c:v>
                </c:pt>
                <c:pt idx="83">
                  <c:v>6</c:v>
                </c:pt>
                <c:pt idx="84">
                  <c:v>6</c:v>
                </c:pt>
                <c:pt idx="85">
                  <c:v>6</c:v>
                </c:pt>
                <c:pt idx="86">
                  <c:v>6</c:v>
                </c:pt>
                <c:pt idx="87">
                  <c:v>6</c:v>
                </c:pt>
                <c:pt idx="88">
                  <c:v>6</c:v>
                </c:pt>
                <c:pt idx="89">
                  <c:v>6</c:v>
                </c:pt>
                <c:pt idx="90">
                  <c:v>6</c:v>
                </c:pt>
                <c:pt idx="91">
                  <c:v>6</c:v>
                </c:pt>
                <c:pt idx="92">
                  <c:v>7</c:v>
                </c:pt>
                <c:pt idx="93">
                  <c:v>8</c:v>
                </c:pt>
                <c:pt idx="94">
                  <c:v>8</c:v>
                </c:pt>
                <c:pt idx="95">
                  <c:v>8</c:v>
                </c:pt>
                <c:pt idx="96">
                  <c:v>8</c:v>
                </c:pt>
                <c:pt idx="97">
                  <c:v>8</c:v>
                </c:pt>
                <c:pt idx="98">
                  <c:v>8</c:v>
                </c:pt>
                <c:pt idx="99">
                  <c:v>8</c:v>
                </c:pt>
              </c:numCache>
            </c:numRef>
          </c:val>
          <c:smooth val="0"/>
          <c:extLst>
            <c:ext xmlns:c16="http://schemas.microsoft.com/office/drawing/2014/chart" uri="{C3380CC4-5D6E-409C-BE32-E72D297353CC}">
              <c16:uniqueId val="{00000003-A5BD-4A0A-9BA4-8391C4D962F5}"/>
            </c:ext>
          </c:extLst>
        </c:ser>
        <c:dLbls>
          <c:showLegendKey val="0"/>
          <c:showVal val="0"/>
          <c:showCatName val="0"/>
          <c:showSerName val="0"/>
          <c:showPercent val="0"/>
          <c:showBubbleSize val="0"/>
        </c:dLbls>
        <c:smooth val="0"/>
        <c:axId val="445597080"/>
        <c:axId val="445595512"/>
      </c:lineChart>
      <c:dateAx>
        <c:axId val="445597080"/>
        <c:scaling>
          <c:orientation val="minMax"/>
        </c:scaling>
        <c:delete val="0"/>
        <c:axPos val="b"/>
        <c:numFmt formatCode="dd/mm/yy;@"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95512"/>
        <c:crosses val="autoZero"/>
        <c:auto val="1"/>
        <c:lblOffset val="100"/>
        <c:baseTimeUnit val="months"/>
      </c:dateAx>
      <c:valAx>
        <c:axId val="445595512"/>
        <c:scaling>
          <c:orientation val="minMax"/>
          <c:max val="20"/>
          <c:min val="-2"/>
        </c:scaling>
        <c:delete val="0"/>
        <c:axPos val="l"/>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5597080"/>
        <c:crosses val="autoZero"/>
        <c:crossBetween val="between"/>
        <c:majorUnit val="2"/>
      </c:valAx>
      <c:spPr>
        <a:noFill/>
        <a:ln>
          <a:noFill/>
        </a:ln>
        <a:effectLst/>
      </c:spPr>
    </c:plotArea>
    <c:legend>
      <c:legendPos val="b"/>
      <c:layout>
        <c:manualLayout>
          <c:xMode val="edge"/>
          <c:yMode val="edge"/>
          <c:x val="0"/>
          <c:y val="0.72954861111111113"/>
          <c:w val="1"/>
          <c:h val="0.2704513888888888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78571428571429E-2"/>
          <c:y val="6.4675925925925928E-2"/>
          <c:w val="0.88728648082296169"/>
          <c:h val="0.52345689228775449"/>
        </c:manualLayout>
      </c:layout>
      <c:lineChart>
        <c:grouping val="standard"/>
        <c:varyColors val="0"/>
        <c:ser>
          <c:idx val="0"/>
          <c:order val="0"/>
          <c:tx>
            <c:strRef>
              <c:f>'Գրաֆիկ 26'!$B$1</c:f>
              <c:strCache>
                <c:ptCount val="1"/>
                <c:pt idx="0">
                  <c:v>2020 թ. 2-րդ եռամսյակի կանխատեսում</c:v>
                </c:pt>
              </c:strCache>
            </c:strRef>
          </c:tx>
          <c:spPr>
            <a:ln w="19050" cap="rnd">
              <a:solidFill>
                <a:schemeClr val="accent2"/>
              </a:solidFill>
              <a:round/>
            </a:ln>
            <a:effectLst/>
          </c:spPr>
          <c:marker>
            <c:symbol val="none"/>
          </c:marker>
          <c:cat>
            <c:strRef>
              <c:f>'Գրաֆիկ 26'!$A$2:$A$29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strCache>
            </c:strRef>
          </c:cat>
          <c:val>
            <c:numRef>
              <c:f>'Գրաֆիկ 26'!$B$2:$B$29</c:f>
              <c:numCache>
                <c:formatCode>General</c:formatCode>
                <c:ptCount val="28"/>
                <c:pt idx="12" formatCode="0.0">
                  <c:v>-0.11</c:v>
                </c:pt>
                <c:pt idx="13" formatCode="0.0">
                  <c:v>1.27</c:v>
                </c:pt>
                <c:pt idx="14" formatCode="0.0">
                  <c:v>1.67</c:v>
                </c:pt>
                <c:pt idx="15" formatCode="0.0">
                  <c:v>1.88378052</c:v>
                </c:pt>
                <c:pt idx="16" formatCode="0.0">
                  <c:v>2.72150984</c:v>
                </c:pt>
                <c:pt idx="17" formatCode="0.0">
                  <c:v>2.0175818200000002</c:v>
                </c:pt>
                <c:pt idx="18" formatCode="0.0">
                  <c:v>2.0962680800000002</c:v>
                </c:pt>
                <c:pt idx="19" formatCode="0.0">
                  <c:v>2.2888210408000003</c:v>
                </c:pt>
                <c:pt idx="20" formatCode="0.0">
                  <c:v>2.4784055240000002</c:v>
                </c:pt>
                <c:pt idx="21" formatCode="0.0">
                  <c:v>2.7547782599999997</c:v>
                </c:pt>
                <c:pt idx="22" formatCode="0.0">
                  <c:v>3.2096320199999999</c:v>
                </c:pt>
                <c:pt idx="23" formatCode="0.0">
                  <c:v>3.6291802799999999</c:v>
                </c:pt>
                <c:pt idx="24" formatCode="0.0">
                  <c:v>4</c:v>
                </c:pt>
              </c:numCache>
            </c:numRef>
          </c:val>
          <c:smooth val="0"/>
          <c:extLst>
            <c:ext xmlns:c16="http://schemas.microsoft.com/office/drawing/2014/chart" uri="{C3380CC4-5D6E-409C-BE32-E72D297353CC}">
              <c16:uniqueId val="{00000000-C8B0-4A05-BD7B-4C62DF3D9F0D}"/>
            </c:ext>
          </c:extLst>
        </c:ser>
        <c:ser>
          <c:idx val="1"/>
          <c:order val="1"/>
          <c:tx>
            <c:strRef>
              <c:f>'Գրաֆիկ 26'!$C$1</c:f>
              <c:strCache>
                <c:ptCount val="1"/>
                <c:pt idx="0">
                  <c:v>2020 թ. 3-րդ եռամսյակի կանխատեսում</c:v>
                </c:pt>
              </c:strCache>
            </c:strRef>
          </c:tx>
          <c:spPr>
            <a:ln w="19050" cap="rnd">
              <a:solidFill>
                <a:srgbClr val="7030A0"/>
              </a:solidFill>
              <a:round/>
            </a:ln>
            <a:effectLst/>
          </c:spPr>
          <c:marker>
            <c:symbol val="none"/>
          </c:marker>
          <c:cat>
            <c:strRef>
              <c:f>'Գրաֆիկ 26'!$A$2:$A$29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strCache>
            </c:strRef>
          </c:cat>
          <c:val>
            <c:numRef>
              <c:f>'Գրաֆիկ 26'!$C$2:$C$29</c:f>
              <c:numCache>
                <c:formatCode>General</c:formatCode>
                <c:ptCount val="28"/>
                <c:pt idx="13">
                  <c:v>1.7</c:v>
                </c:pt>
                <c:pt idx="14" formatCode="0.0">
                  <c:v>1.432684471732145</c:v>
                </c:pt>
                <c:pt idx="15" formatCode="0.0">
                  <c:v>2.5050500000000002</c:v>
                </c:pt>
                <c:pt idx="16" formatCode="0.0">
                  <c:v>2.7212700000000001</c:v>
                </c:pt>
                <c:pt idx="17" formatCode="0.0">
                  <c:v>1.7101200000000001</c:v>
                </c:pt>
                <c:pt idx="18" formatCode="0.0">
                  <c:v>1.6450199999999999</c:v>
                </c:pt>
                <c:pt idx="19" formatCode="0.0">
                  <c:v>1.6640600000000001</c:v>
                </c:pt>
                <c:pt idx="20" formatCode="0.0">
                  <c:v>1.6681999999999999</c:v>
                </c:pt>
                <c:pt idx="21" formatCode="0.0">
                  <c:v>1.8426800000000001</c:v>
                </c:pt>
                <c:pt idx="22" formatCode="0.0">
                  <c:v>2.3919999999999999</c:v>
                </c:pt>
                <c:pt idx="23" formatCode="0.0">
                  <c:v>2.95</c:v>
                </c:pt>
                <c:pt idx="24" formatCode="0.0">
                  <c:v>3.5</c:v>
                </c:pt>
                <c:pt idx="25" formatCode="0.0">
                  <c:v>4</c:v>
                </c:pt>
              </c:numCache>
            </c:numRef>
          </c:val>
          <c:smooth val="0"/>
          <c:extLst>
            <c:ext xmlns:c16="http://schemas.microsoft.com/office/drawing/2014/chart" uri="{C3380CC4-5D6E-409C-BE32-E72D297353CC}">
              <c16:uniqueId val="{00000001-C8B0-4A05-BD7B-4C62DF3D9F0D}"/>
            </c:ext>
          </c:extLst>
        </c:ser>
        <c:ser>
          <c:idx val="2"/>
          <c:order val="2"/>
          <c:tx>
            <c:strRef>
              <c:f>'Գրաֆիկ 26'!$D$1</c:f>
              <c:strCache>
                <c:ptCount val="1"/>
                <c:pt idx="0">
                  <c:v>2020 թ. 4-րդ եռամսյակի կանխատեսում</c:v>
                </c:pt>
              </c:strCache>
            </c:strRef>
          </c:tx>
          <c:spPr>
            <a:ln w="19050" cap="rnd">
              <a:solidFill>
                <a:schemeClr val="accent4"/>
              </a:solidFill>
              <a:round/>
            </a:ln>
            <a:effectLst/>
          </c:spPr>
          <c:marker>
            <c:symbol val="none"/>
          </c:marker>
          <c:cat>
            <c:strRef>
              <c:f>'Գրաֆիկ 26'!$A$2:$A$29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strCache>
            </c:strRef>
          </c:cat>
          <c:val>
            <c:numRef>
              <c:f>'Գրաֆիկ 26'!$D$2:$D$29</c:f>
              <c:numCache>
                <c:formatCode>General</c:formatCode>
                <c:ptCount val="28"/>
                <c:pt idx="14" formatCode="0.0">
                  <c:v>1.43</c:v>
                </c:pt>
                <c:pt idx="15" formatCode="0.0">
                  <c:v>2.4725899999999998</c:v>
                </c:pt>
                <c:pt idx="16" formatCode="0.0">
                  <c:v>2.7713399999999999</c:v>
                </c:pt>
                <c:pt idx="17" formatCode="0.0">
                  <c:v>2.8218100000000002</c:v>
                </c:pt>
                <c:pt idx="18" formatCode="0.0">
                  <c:v>3.93648</c:v>
                </c:pt>
                <c:pt idx="19" formatCode="0.0">
                  <c:v>4.4353899999999999</c:v>
                </c:pt>
                <c:pt idx="20" formatCode="0.0">
                  <c:v>4.2595499999999999</c:v>
                </c:pt>
                <c:pt idx="21" formatCode="0.0">
                  <c:v>3.8911699999999998</c:v>
                </c:pt>
                <c:pt idx="22" formatCode="0.0">
                  <c:v>3.7275999999999998</c:v>
                </c:pt>
                <c:pt idx="23" formatCode="0.0">
                  <c:v>3.65585</c:v>
                </c:pt>
                <c:pt idx="24" formatCode="0.0">
                  <c:v>3.6713200000000001</c:v>
                </c:pt>
                <c:pt idx="25" formatCode="0.0">
                  <c:v>3.77488</c:v>
                </c:pt>
                <c:pt idx="26" formatCode="0.0">
                  <c:v>4</c:v>
                </c:pt>
              </c:numCache>
            </c:numRef>
          </c:val>
          <c:smooth val="0"/>
          <c:extLst>
            <c:ext xmlns:c16="http://schemas.microsoft.com/office/drawing/2014/chart" uri="{C3380CC4-5D6E-409C-BE32-E72D297353CC}">
              <c16:uniqueId val="{00000002-C8B0-4A05-BD7B-4C62DF3D9F0D}"/>
            </c:ext>
          </c:extLst>
        </c:ser>
        <c:ser>
          <c:idx val="3"/>
          <c:order val="3"/>
          <c:tx>
            <c:strRef>
              <c:f>'Գրաֆիկ 26'!$E$1</c:f>
              <c:strCache>
                <c:ptCount val="1"/>
                <c:pt idx="0">
                  <c:v>2021 թ. 1-ին եռամսյակի կանխատեսում</c:v>
                </c:pt>
              </c:strCache>
            </c:strRef>
          </c:tx>
          <c:marker>
            <c:symbol val="none"/>
          </c:marker>
          <c:cat>
            <c:strRef>
              <c:f>'Գրաֆիկ 26'!$A$2:$A$29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strCache>
            </c:strRef>
          </c:cat>
          <c:val>
            <c:numRef>
              <c:f>'Գրաֆիկ 26'!$E$2:$E$29</c:f>
              <c:numCache>
                <c:formatCode>General</c:formatCode>
                <c:ptCount val="28"/>
                <c:pt idx="15" formatCode="0.0">
                  <c:v>3.7</c:v>
                </c:pt>
                <c:pt idx="16" formatCode="0.0">
                  <c:v>5.3</c:v>
                </c:pt>
                <c:pt idx="17" formatCode="0.0">
                  <c:v>5.3</c:v>
                </c:pt>
                <c:pt idx="18" formatCode="0.0">
                  <c:v>5.6</c:v>
                </c:pt>
                <c:pt idx="19" formatCode="0.0">
                  <c:v>5.4</c:v>
                </c:pt>
                <c:pt idx="20" formatCode="0.0">
                  <c:v>4.5999999999999996</c:v>
                </c:pt>
                <c:pt idx="21" formatCode="0.0">
                  <c:v>4.4000000000000004</c:v>
                </c:pt>
                <c:pt idx="22" formatCode="0.0">
                  <c:v>4.4000000000000004</c:v>
                </c:pt>
                <c:pt idx="23" formatCode="0.0">
                  <c:v>4.4000000000000004</c:v>
                </c:pt>
                <c:pt idx="24" formatCode="0.0">
                  <c:v>3.8</c:v>
                </c:pt>
                <c:pt idx="25" formatCode="0.0">
                  <c:v>3.6</c:v>
                </c:pt>
                <c:pt idx="26" formatCode="0.0">
                  <c:v>3.6</c:v>
                </c:pt>
                <c:pt idx="27" formatCode="0.0">
                  <c:v>4</c:v>
                </c:pt>
              </c:numCache>
            </c:numRef>
          </c:val>
          <c:smooth val="0"/>
          <c:extLst>
            <c:ext xmlns:c16="http://schemas.microsoft.com/office/drawing/2014/chart" uri="{C3380CC4-5D6E-409C-BE32-E72D297353CC}">
              <c16:uniqueId val="{00000003-C8B0-4A05-BD7B-4C62DF3D9F0D}"/>
            </c:ext>
          </c:extLst>
        </c:ser>
        <c:ser>
          <c:idx val="4"/>
          <c:order val="4"/>
          <c:tx>
            <c:strRef>
              <c:f>'Գրաֆիկ 26'!$F$1</c:f>
              <c:strCache>
                <c:ptCount val="1"/>
                <c:pt idx="0">
                  <c:v>Փաստացի գնաճ</c:v>
                </c:pt>
              </c:strCache>
            </c:strRef>
          </c:tx>
          <c:spPr>
            <a:ln w="19050" cap="rnd">
              <a:solidFill>
                <a:schemeClr val="accent5"/>
              </a:solidFill>
              <a:round/>
            </a:ln>
            <a:effectLst/>
          </c:spPr>
          <c:marker>
            <c:symbol val="none"/>
          </c:marker>
          <c:cat>
            <c:strRef>
              <c:f>'Գրաֆիկ 26'!$A$2:$A$29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strCache>
            </c:strRef>
          </c:cat>
          <c:val>
            <c:numRef>
              <c:f>'Գրաֆիկ 26'!$F$2:$F$29</c:f>
              <c:numCache>
                <c:formatCode>0.0</c:formatCode>
                <c:ptCount val="28"/>
                <c:pt idx="0">
                  <c:v>-0.1</c:v>
                </c:pt>
                <c:pt idx="1">
                  <c:v>1.1000000000000001</c:v>
                </c:pt>
                <c:pt idx="2">
                  <c:v>1</c:v>
                </c:pt>
                <c:pt idx="3">
                  <c:v>2.6</c:v>
                </c:pt>
                <c:pt idx="4">
                  <c:v>3.7</c:v>
                </c:pt>
                <c:pt idx="5">
                  <c:v>0.9</c:v>
                </c:pt>
                <c:pt idx="6">
                  <c:v>3.5</c:v>
                </c:pt>
                <c:pt idx="7">
                  <c:v>1.8</c:v>
                </c:pt>
                <c:pt idx="8">
                  <c:v>1.9</c:v>
                </c:pt>
                <c:pt idx="9">
                  <c:v>2.5</c:v>
                </c:pt>
                <c:pt idx="10">
                  <c:v>0.5</c:v>
                </c:pt>
                <c:pt idx="11">
                  <c:v>0.7</c:v>
                </c:pt>
                <c:pt idx="12">
                  <c:v>-0.11</c:v>
                </c:pt>
                <c:pt idx="13">
                  <c:v>1.7</c:v>
                </c:pt>
                <c:pt idx="14">
                  <c:v>1.432684471732145</c:v>
                </c:pt>
                <c:pt idx="15">
                  <c:v>3.7</c:v>
                </c:pt>
                <c:pt idx="16">
                  <c:v>5.8</c:v>
                </c:pt>
              </c:numCache>
            </c:numRef>
          </c:val>
          <c:smooth val="0"/>
          <c:extLst>
            <c:ext xmlns:c16="http://schemas.microsoft.com/office/drawing/2014/chart" uri="{C3380CC4-5D6E-409C-BE32-E72D297353CC}">
              <c16:uniqueId val="{00000004-C8B0-4A05-BD7B-4C62DF3D9F0D}"/>
            </c:ext>
          </c:extLst>
        </c:ser>
        <c:ser>
          <c:idx val="5"/>
          <c:order val="5"/>
          <c:tx>
            <c:strRef>
              <c:f>'Գրաֆիկ 26'!$G$1</c:f>
              <c:strCache>
                <c:ptCount val="1"/>
                <c:pt idx="0">
                  <c:v>12-ամսյա բնականոն գնաճ</c:v>
                </c:pt>
              </c:strCache>
            </c:strRef>
          </c:tx>
          <c:marker>
            <c:symbol val="none"/>
          </c:marker>
          <c:cat>
            <c:strRef>
              <c:f>'Գրաֆիկ 26'!$A$2:$A$29</c:f>
              <c:strCache>
                <c:ptCount val="28"/>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 </c:v>
                </c:pt>
                <c:pt idx="22">
                  <c:v>III</c:v>
                </c:pt>
                <c:pt idx="23">
                  <c:v>IV</c:v>
                </c:pt>
                <c:pt idx="24">
                  <c:v>I 23</c:v>
                </c:pt>
                <c:pt idx="25">
                  <c:v>II</c:v>
                </c:pt>
                <c:pt idx="26">
                  <c:v>III</c:v>
                </c:pt>
                <c:pt idx="27">
                  <c:v>IV</c:v>
                </c:pt>
              </c:strCache>
            </c:strRef>
          </c:cat>
          <c:val>
            <c:numRef>
              <c:f>'Գրաֆիկ 26'!$G$2:$G$29</c:f>
              <c:numCache>
                <c:formatCode>0.0</c:formatCode>
                <c:ptCount val="28"/>
                <c:pt idx="0">
                  <c:v>-0.90530126051113768</c:v>
                </c:pt>
                <c:pt idx="1">
                  <c:v>0.36407786425382938</c:v>
                </c:pt>
                <c:pt idx="2">
                  <c:v>2.1112721321331804</c:v>
                </c:pt>
                <c:pt idx="3">
                  <c:v>3.6484028135333091</c:v>
                </c:pt>
                <c:pt idx="4">
                  <c:v>4.9449250245676524</c:v>
                </c:pt>
                <c:pt idx="5">
                  <c:v>4.1469572523281499</c:v>
                </c:pt>
                <c:pt idx="6">
                  <c:v>3.6702807488898941</c:v>
                </c:pt>
                <c:pt idx="7" formatCode="General">
                  <c:v>2.6</c:v>
                </c:pt>
                <c:pt idx="8" formatCode="General">
                  <c:v>1.3</c:v>
                </c:pt>
                <c:pt idx="9" formatCode="General">
                  <c:v>1.5</c:v>
                </c:pt>
                <c:pt idx="10" formatCode="General">
                  <c:v>1.1000000000000001</c:v>
                </c:pt>
                <c:pt idx="11" formatCode="General">
                  <c:v>0.7</c:v>
                </c:pt>
                <c:pt idx="12">
                  <c:v>0.54</c:v>
                </c:pt>
                <c:pt idx="13">
                  <c:v>0.77684596156544217</c:v>
                </c:pt>
                <c:pt idx="14">
                  <c:v>1.3397678509690962</c:v>
                </c:pt>
                <c:pt idx="15">
                  <c:v>3.6</c:v>
                </c:pt>
                <c:pt idx="16">
                  <c:v>6.6</c:v>
                </c:pt>
              </c:numCache>
            </c:numRef>
          </c:val>
          <c:smooth val="0"/>
          <c:extLst>
            <c:ext xmlns:c16="http://schemas.microsoft.com/office/drawing/2014/chart" uri="{C3380CC4-5D6E-409C-BE32-E72D297353CC}">
              <c16:uniqueId val="{00000005-C8B0-4A05-BD7B-4C62DF3D9F0D}"/>
            </c:ext>
          </c:extLst>
        </c:ser>
        <c:dLbls>
          <c:showLegendKey val="0"/>
          <c:showVal val="0"/>
          <c:showCatName val="0"/>
          <c:showSerName val="0"/>
          <c:showPercent val="0"/>
          <c:showBubbleSize val="0"/>
        </c:dLbls>
        <c:smooth val="0"/>
        <c:axId val="447866040"/>
        <c:axId val="447859768"/>
      </c:lineChart>
      <c:catAx>
        <c:axId val="447866040"/>
        <c:scaling>
          <c:orientation val="minMax"/>
        </c:scaling>
        <c:delete val="0"/>
        <c:axPos val="b"/>
        <c:numFmt formatCode="General" sourceLinked="1"/>
        <c:majorTickMark val="out"/>
        <c:minorTickMark val="none"/>
        <c:tickLblPos val="low"/>
        <c:spPr>
          <a:noFill/>
          <a:ln w="9525" cap="flat" cmpd="sng" algn="ctr">
            <a:solidFill>
              <a:schemeClr val="dk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59768"/>
        <c:crosses val="autoZero"/>
        <c:auto val="1"/>
        <c:lblAlgn val="ctr"/>
        <c:lblOffset val="100"/>
        <c:noMultiLvlLbl val="0"/>
      </c:catAx>
      <c:valAx>
        <c:axId val="447859768"/>
        <c:scaling>
          <c:orientation val="minMax"/>
          <c:max val="7"/>
          <c:min val="-1"/>
        </c:scaling>
        <c:delete val="0"/>
        <c:axPos val="l"/>
        <c:numFmt formatCode="0" sourceLinked="0"/>
        <c:majorTickMark val="out"/>
        <c:minorTickMark val="none"/>
        <c:tickLblPos val="nextTo"/>
        <c:spPr>
          <a:noFill/>
          <a:ln>
            <a:solidFill>
              <a:schemeClr val="dk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66040"/>
        <c:crosses val="autoZero"/>
        <c:crossBetween val="between"/>
        <c:majorUnit val="1"/>
      </c:valAx>
      <c:spPr>
        <a:noFill/>
        <a:ln w="25400">
          <a:noFill/>
        </a:ln>
        <a:effectLst/>
      </c:spPr>
    </c:plotArea>
    <c:legend>
      <c:legendPos val="b"/>
      <c:layout>
        <c:manualLayout>
          <c:xMode val="edge"/>
          <c:yMode val="edge"/>
          <c:x val="7.186507936507992E-4"/>
          <c:y val="0.67653747045218293"/>
          <c:w val="0.64450631401014224"/>
          <c:h val="0.32346260821874878"/>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solidFill>
            <a:sysClr val="windowText" lastClr="000000"/>
          </a:solidFill>
        </a:defRPr>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24331661163321E-2"/>
          <c:y val="5.5436507936507937E-2"/>
          <c:w val="0.85032027876555749"/>
          <c:h val="0.6831359537719075"/>
        </c:manualLayout>
      </c:layout>
      <c:lineChart>
        <c:grouping val="standard"/>
        <c:varyColors val="0"/>
        <c:ser>
          <c:idx val="0"/>
          <c:order val="0"/>
          <c:tx>
            <c:strRef>
              <c:f>'Գրաֆիկ 27'!$B$1</c:f>
              <c:strCache>
                <c:ptCount val="1"/>
                <c:pt idx="0">
                  <c:v>12-ամսյա գնաճ</c:v>
                </c:pt>
              </c:strCache>
            </c:strRef>
          </c:tx>
          <c:spPr>
            <a:ln w="19050" cap="rnd">
              <a:solidFill>
                <a:srgbClr val="002060"/>
              </a:solidFill>
              <a:round/>
            </a:ln>
            <a:effectLst/>
          </c:spPr>
          <c:marker>
            <c:symbol val="none"/>
          </c:marker>
          <c:cat>
            <c:strRef>
              <c:f>'Գրաֆիկ 27'!$A$2:$A$64</c:f>
              <c:strCache>
                <c:ptCount val="63"/>
                <c:pt idx="0">
                  <c:v>Հ 16</c:v>
                </c:pt>
                <c:pt idx="1">
                  <c:v>Փ</c:v>
                </c:pt>
                <c:pt idx="2">
                  <c:v>Մ</c:v>
                </c:pt>
                <c:pt idx="3">
                  <c:v>Ա</c:v>
                </c:pt>
                <c:pt idx="4">
                  <c:v>Մ</c:v>
                </c:pt>
                <c:pt idx="5">
                  <c:v>Հ</c:v>
                </c:pt>
                <c:pt idx="6">
                  <c:v>Հ</c:v>
                </c:pt>
                <c:pt idx="7">
                  <c:v>Օ</c:v>
                </c:pt>
                <c:pt idx="8">
                  <c:v>Ս</c:v>
                </c:pt>
                <c:pt idx="9">
                  <c:v>Հ</c:v>
                </c:pt>
                <c:pt idx="10">
                  <c:v>Ն</c:v>
                </c:pt>
                <c:pt idx="11">
                  <c:v>Դ</c:v>
                </c:pt>
                <c:pt idx="12">
                  <c:v>Հ 17</c:v>
                </c:pt>
                <c:pt idx="13">
                  <c:v>Փ</c:v>
                </c:pt>
                <c:pt idx="14">
                  <c:v>Մ</c:v>
                </c:pt>
                <c:pt idx="15">
                  <c:v>Ա</c:v>
                </c:pt>
                <c:pt idx="16">
                  <c:v>Մ</c:v>
                </c:pt>
                <c:pt idx="17">
                  <c:v>Հ</c:v>
                </c:pt>
                <c:pt idx="18">
                  <c:v>Հ</c:v>
                </c:pt>
                <c:pt idx="19">
                  <c:v>Օ</c:v>
                </c:pt>
                <c:pt idx="20">
                  <c:v>Ս</c:v>
                </c:pt>
                <c:pt idx="21">
                  <c:v>Հ</c:v>
                </c:pt>
                <c:pt idx="22">
                  <c:v>Ն</c:v>
                </c:pt>
                <c:pt idx="23">
                  <c:v>Դ</c:v>
                </c:pt>
                <c:pt idx="24">
                  <c:v>Հ 18</c:v>
                </c:pt>
                <c:pt idx="25">
                  <c:v>Փ</c:v>
                </c:pt>
                <c:pt idx="26">
                  <c:v>Մ</c:v>
                </c:pt>
                <c:pt idx="27">
                  <c:v>Ա</c:v>
                </c:pt>
                <c:pt idx="28">
                  <c:v>Մ</c:v>
                </c:pt>
                <c:pt idx="29">
                  <c:v>Հ</c:v>
                </c:pt>
                <c:pt idx="30">
                  <c:v>Հ</c:v>
                </c:pt>
                <c:pt idx="31">
                  <c:v>Օ</c:v>
                </c:pt>
                <c:pt idx="32">
                  <c:v>Ս</c:v>
                </c:pt>
                <c:pt idx="33">
                  <c:v>Հ</c:v>
                </c:pt>
                <c:pt idx="34">
                  <c:v>Ն</c:v>
                </c:pt>
                <c:pt idx="35">
                  <c:v>Դ</c:v>
                </c:pt>
                <c:pt idx="36">
                  <c:v>Հ 19</c:v>
                </c:pt>
                <c:pt idx="37">
                  <c:v>Փ</c:v>
                </c:pt>
                <c:pt idx="38">
                  <c:v>Մ</c:v>
                </c:pt>
                <c:pt idx="39">
                  <c:v>Ա</c:v>
                </c:pt>
                <c:pt idx="40">
                  <c:v>Մ</c:v>
                </c:pt>
                <c:pt idx="41">
                  <c:v>Հ</c:v>
                </c:pt>
                <c:pt idx="42">
                  <c:v>Հ</c:v>
                </c:pt>
                <c:pt idx="43">
                  <c:v>Օ</c:v>
                </c:pt>
                <c:pt idx="44">
                  <c:v>Ս</c:v>
                </c:pt>
                <c:pt idx="45">
                  <c:v>Հ</c:v>
                </c:pt>
                <c:pt idx="46">
                  <c:v>Ն</c:v>
                </c:pt>
                <c:pt idx="47">
                  <c:v>Դ</c:v>
                </c:pt>
                <c:pt idx="48">
                  <c:v>Հ 20</c:v>
                </c:pt>
                <c:pt idx="49">
                  <c:v>Փ</c:v>
                </c:pt>
                <c:pt idx="50">
                  <c:v>Մ</c:v>
                </c:pt>
                <c:pt idx="51">
                  <c:v>Ա</c:v>
                </c:pt>
                <c:pt idx="52">
                  <c:v>Մ</c:v>
                </c:pt>
                <c:pt idx="53">
                  <c:v>Հ</c:v>
                </c:pt>
                <c:pt idx="54">
                  <c:v>Հ</c:v>
                </c:pt>
                <c:pt idx="55">
                  <c:v>Օ</c:v>
                </c:pt>
                <c:pt idx="56">
                  <c:v>Ս</c:v>
                </c:pt>
                <c:pt idx="57">
                  <c:v>Հ</c:v>
                </c:pt>
                <c:pt idx="58">
                  <c:v>Ն</c:v>
                </c:pt>
                <c:pt idx="59">
                  <c:v>Դ</c:v>
                </c:pt>
                <c:pt idx="60">
                  <c:v>Հ 21</c:v>
                </c:pt>
                <c:pt idx="61">
                  <c:v>Փ</c:v>
                </c:pt>
                <c:pt idx="62">
                  <c:v>Մ</c:v>
                </c:pt>
              </c:strCache>
            </c:strRef>
          </c:cat>
          <c:val>
            <c:numRef>
              <c:f>'Գրաֆիկ 27'!$B$2:$B$64</c:f>
              <c:numCache>
                <c:formatCode>General</c:formatCode>
                <c:ptCount val="63"/>
                <c:pt idx="0">
                  <c:v>-0.4</c:v>
                </c:pt>
                <c:pt idx="1">
                  <c:v>-1.7</c:v>
                </c:pt>
                <c:pt idx="2">
                  <c:v>-2</c:v>
                </c:pt>
                <c:pt idx="3">
                  <c:v>-1.9</c:v>
                </c:pt>
                <c:pt idx="4">
                  <c:v>-2.1</c:v>
                </c:pt>
                <c:pt idx="5">
                  <c:v>-1.1000000000000001</c:v>
                </c:pt>
                <c:pt idx="6">
                  <c:v>-1.3</c:v>
                </c:pt>
                <c:pt idx="7">
                  <c:v>-1.9</c:v>
                </c:pt>
                <c:pt idx="8">
                  <c:v>-1.9</c:v>
                </c:pt>
                <c:pt idx="9">
                  <c:v>-0.9</c:v>
                </c:pt>
                <c:pt idx="10">
                  <c:v>-0.6</c:v>
                </c:pt>
                <c:pt idx="11">
                  <c:v>-1.1000000000000001</c:v>
                </c:pt>
                <c:pt idx="12">
                  <c:v>-0.6</c:v>
                </c:pt>
                <c:pt idx="13">
                  <c:v>-0.2</c:v>
                </c:pt>
                <c:pt idx="14">
                  <c:v>-0.1</c:v>
                </c:pt>
                <c:pt idx="15">
                  <c:v>1.2</c:v>
                </c:pt>
                <c:pt idx="16">
                  <c:v>1.6</c:v>
                </c:pt>
                <c:pt idx="17">
                  <c:v>1.1000000000000001</c:v>
                </c:pt>
                <c:pt idx="18">
                  <c:v>0.9</c:v>
                </c:pt>
                <c:pt idx="19">
                  <c:v>0.9</c:v>
                </c:pt>
                <c:pt idx="20">
                  <c:v>1</c:v>
                </c:pt>
                <c:pt idx="21">
                  <c:v>1.2</c:v>
                </c:pt>
                <c:pt idx="22">
                  <c:v>2.2000000000000002</c:v>
                </c:pt>
                <c:pt idx="23">
                  <c:v>2.6</c:v>
                </c:pt>
                <c:pt idx="24">
                  <c:v>2.9</c:v>
                </c:pt>
                <c:pt idx="25">
                  <c:v>3.3</c:v>
                </c:pt>
                <c:pt idx="26">
                  <c:v>3.7</c:v>
                </c:pt>
                <c:pt idx="27">
                  <c:v>2.4</c:v>
                </c:pt>
                <c:pt idx="28">
                  <c:v>1.6</c:v>
                </c:pt>
                <c:pt idx="29">
                  <c:v>0.9</c:v>
                </c:pt>
                <c:pt idx="30">
                  <c:v>2.2999999999999998</c:v>
                </c:pt>
                <c:pt idx="31">
                  <c:v>3.3</c:v>
                </c:pt>
                <c:pt idx="32">
                  <c:v>3.5</c:v>
                </c:pt>
                <c:pt idx="33">
                  <c:v>2.8</c:v>
                </c:pt>
                <c:pt idx="34">
                  <c:v>1.8</c:v>
                </c:pt>
                <c:pt idx="35">
                  <c:v>1.8</c:v>
                </c:pt>
                <c:pt idx="36">
                  <c:v>0.8</c:v>
                </c:pt>
                <c:pt idx="37">
                  <c:v>1.9</c:v>
                </c:pt>
                <c:pt idx="38">
                  <c:v>1.9</c:v>
                </c:pt>
                <c:pt idx="39">
                  <c:v>2.2000000000000002</c:v>
                </c:pt>
                <c:pt idx="40">
                  <c:v>2.8</c:v>
                </c:pt>
                <c:pt idx="41">
                  <c:v>2.5</c:v>
                </c:pt>
                <c:pt idx="42">
                  <c:v>1.7</c:v>
                </c:pt>
                <c:pt idx="43">
                  <c:v>0.6</c:v>
                </c:pt>
                <c:pt idx="44">
                  <c:v>0.5</c:v>
                </c:pt>
                <c:pt idx="45">
                  <c:v>0.9</c:v>
                </c:pt>
                <c:pt idx="46">
                  <c:v>1</c:v>
                </c:pt>
                <c:pt idx="47">
                  <c:v>0.7</c:v>
                </c:pt>
                <c:pt idx="48">
                  <c:v>0.3</c:v>
                </c:pt>
                <c:pt idx="49">
                  <c:v>-0.5</c:v>
                </c:pt>
                <c:pt idx="50">
                  <c:v>-0.1</c:v>
                </c:pt>
                <c:pt idx="51">
                  <c:v>0.9</c:v>
                </c:pt>
                <c:pt idx="52">
                  <c:v>1.2</c:v>
                </c:pt>
                <c:pt idx="53">
                  <c:v>1.7</c:v>
                </c:pt>
                <c:pt idx="54">
                  <c:v>1.5</c:v>
                </c:pt>
                <c:pt idx="55">
                  <c:v>1.8</c:v>
                </c:pt>
                <c:pt idx="56">
                  <c:v>1.4</c:v>
                </c:pt>
                <c:pt idx="57">
                  <c:v>1.3</c:v>
                </c:pt>
                <c:pt idx="58">
                  <c:v>1.6</c:v>
                </c:pt>
                <c:pt idx="59">
                  <c:v>3.7</c:v>
                </c:pt>
                <c:pt idx="60">
                  <c:v>4.5999999999999996</c:v>
                </c:pt>
                <c:pt idx="61">
                  <c:v>5.4</c:v>
                </c:pt>
                <c:pt idx="62">
                  <c:v>5.8</c:v>
                </c:pt>
              </c:numCache>
            </c:numRef>
          </c:val>
          <c:smooth val="0"/>
          <c:extLst>
            <c:ext xmlns:c16="http://schemas.microsoft.com/office/drawing/2014/chart" uri="{C3380CC4-5D6E-409C-BE32-E72D297353CC}">
              <c16:uniqueId val="{00000000-EE1A-40C6-B015-679C84D1BF18}"/>
            </c:ext>
          </c:extLst>
        </c:ser>
        <c:ser>
          <c:idx val="1"/>
          <c:order val="1"/>
          <c:tx>
            <c:strRef>
              <c:f>'Գրաֆիկ 27'!$C$1</c:f>
              <c:strCache>
                <c:ptCount val="1"/>
                <c:pt idx="0">
                  <c:v>Գնաճի նպատակային ցուցանիշ</c:v>
                </c:pt>
              </c:strCache>
            </c:strRef>
          </c:tx>
          <c:spPr>
            <a:ln w="19050" cap="rnd">
              <a:solidFill>
                <a:srgbClr val="C00000"/>
              </a:solidFill>
              <a:round/>
            </a:ln>
            <a:effectLst/>
          </c:spPr>
          <c:marker>
            <c:symbol val="none"/>
          </c:marker>
          <c:cat>
            <c:strRef>
              <c:f>'Գրաֆիկ 27'!$A$2:$A$64</c:f>
              <c:strCache>
                <c:ptCount val="63"/>
                <c:pt idx="0">
                  <c:v>Հ 16</c:v>
                </c:pt>
                <c:pt idx="1">
                  <c:v>Փ</c:v>
                </c:pt>
                <c:pt idx="2">
                  <c:v>Մ</c:v>
                </c:pt>
                <c:pt idx="3">
                  <c:v>Ա</c:v>
                </c:pt>
                <c:pt idx="4">
                  <c:v>Մ</c:v>
                </c:pt>
                <c:pt idx="5">
                  <c:v>Հ</c:v>
                </c:pt>
                <c:pt idx="6">
                  <c:v>Հ</c:v>
                </c:pt>
                <c:pt idx="7">
                  <c:v>Օ</c:v>
                </c:pt>
                <c:pt idx="8">
                  <c:v>Ս</c:v>
                </c:pt>
                <c:pt idx="9">
                  <c:v>Հ</c:v>
                </c:pt>
                <c:pt idx="10">
                  <c:v>Ն</c:v>
                </c:pt>
                <c:pt idx="11">
                  <c:v>Դ</c:v>
                </c:pt>
                <c:pt idx="12">
                  <c:v>Հ 17</c:v>
                </c:pt>
                <c:pt idx="13">
                  <c:v>Փ</c:v>
                </c:pt>
                <c:pt idx="14">
                  <c:v>Մ</c:v>
                </c:pt>
                <c:pt idx="15">
                  <c:v>Ա</c:v>
                </c:pt>
                <c:pt idx="16">
                  <c:v>Մ</c:v>
                </c:pt>
                <c:pt idx="17">
                  <c:v>Հ</c:v>
                </c:pt>
                <c:pt idx="18">
                  <c:v>Հ</c:v>
                </c:pt>
                <c:pt idx="19">
                  <c:v>Օ</c:v>
                </c:pt>
                <c:pt idx="20">
                  <c:v>Ս</c:v>
                </c:pt>
                <c:pt idx="21">
                  <c:v>Հ</c:v>
                </c:pt>
                <c:pt idx="22">
                  <c:v>Ն</c:v>
                </c:pt>
                <c:pt idx="23">
                  <c:v>Դ</c:v>
                </c:pt>
                <c:pt idx="24">
                  <c:v>Հ 18</c:v>
                </c:pt>
                <c:pt idx="25">
                  <c:v>Փ</c:v>
                </c:pt>
                <c:pt idx="26">
                  <c:v>Մ</c:v>
                </c:pt>
                <c:pt idx="27">
                  <c:v>Ա</c:v>
                </c:pt>
                <c:pt idx="28">
                  <c:v>Մ</c:v>
                </c:pt>
                <c:pt idx="29">
                  <c:v>Հ</c:v>
                </c:pt>
                <c:pt idx="30">
                  <c:v>Հ</c:v>
                </c:pt>
                <c:pt idx="31">
                  <c:v>Օ</c:v>
                </c:pt>
                <c:pt idx="32">
                  <c:v>Ս</c:v>
                </c:pt>
                <c:pt idx="33">
                  <c:v>Հ</c:v>
                </c:pt>
                <c:pt idx="34">
                  <c:v>Ն</c:v>
                </c:pt>
                <c:pt idx="35">
                  <c:v>Դ</c:v>
                </c:pt>
                <c:pt idx="36">
                  <c:v>Հ 19</c:v>
                </c:pt>
                <c:pt idx="37">
                  <c:v>Փ</c:v>
                </c:pt>
                <c:pt idx="38">
                  <c:v>Մ</c:v>
                </c:pt>
                <c:pt idx="39">
                  <c:v>Ա</c:v>
                </c:pt>
                <c:pt idx="40">
                  <c:v>Մ</c:v>
                </c:pt>
                <c:pt idx="41">
                  <c:v>Հ</c:v>
                </c:pt>
                <c:pt idx="42">
                  <c:v>Հ</c:v>
                </c:pt>
                <c:pt idx="43">
                  <c:v>Օ</c:v>
                </c:pt>
                <c:pt idx="44">
                  <c:v>Ս</c:v>
                </c:pt>
                <c:pt idx="45">
                  <c:v>Հ</c:v>
                </c:pt>
                <c:pt idx="46">
                  <c:v>Ն</c:v>
                </c:pt>
                <c:pt idx="47">
                  <c:v>Դ</c:v>
                </c:pt>
                <c:pt idx="48">
                  <c:v>Հ 20</c:v>
                </c:pt>
                <c:pt idx="49">
                  <c:v>Փ</c:v>
                </c:pt>
                <c:pt idx="50">
                  <c:v>Մ</c:v>
                </c:pt>
                <c:pt idx="51">
                  <c:v>Ա</c:v>
                </c:pt>
                <c:pt idx="52">
                  <c:v>Մ</c:v>
                </c:pt>
                <c:pt idx="53">
                  <c:v>Հ</c:v>
                </c:pt>
                <c:pt idx="54">
                  <c:v>Հ</c:v>
                </c:pt>
                <c:pt idx="55">
                  <c:v>Օ</c:v>
                </c:pt>
                <c:pt idx="56">
                  <c:v>Ս</c:v>
                </c:pt>
                <c:pt idx="57">
                  <c:v>Հ</c:v>
                </c:pt>
                <c:pt idx="58">
                  <c:v>Ն</c:v>
                </c:pt>
                <c:pt idx="59">
                  <c:v>Դ</c:v>
                </c:pt>
                <c:pt idx="60">
                  <c:v>Հ 21</c:v>
                </c:pt>
                <c:pt idx="61">
                  <c:v>Փ</c:v>
                </c:pt>
                <c:pt idx="62">
                  <c:v>Մ</c:v>
                </c:pt>
              </c:strCache>
            </c:strRef>
          </c:cat>
          <c:val>
            <c:numRef>
              <c:f>'Գրաֆիկ 27'!$C$2:$C$64</c:f>
              <c:numCache>
                <c:formatCode>General</c:formatCode>
                <c:ptCount val="63"/>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pt idx="29">
                  <c:v>4</c:v>
                </c:pt>
                <c:pt idx="30">
                  <c:v>4</c:v>
                </c:pt>
                <c:pt idx="31">
                  <c:v>4</c:v>
                </c:pt>
                <c:pt idx="32">
                  <c:v>4</c:v>
                </c:pt>
                <c:pt idx="33">
                  <c:v>4</c:v>
                </c:pt>
                <c:pt idx="34">
                  <c:v>4</c:v>
                </c:pt>
                <c:pt idx="35">
                  <c:v>4</c:v>
                </c:pt>
                <c:pt idx="36">
                  <c:v>4</c:v>
                </c:pt>
                <c:pt idx="37">
                  <c:v>4</c:v>
                </c:pt>
                <c:pt idx="38">
                  <c:v>4</c:v>
                </c:pt>
                <c:pt idx="39">
                  <c:v>4</c:v>
                </c:pt>
                <c:pt idx="40">
                  <c:v>4</c:v>
                </c:pt>
                <c:pt idx="41">
                  <c:v>4</c:v>
                </c:pt>
                <c:pt idx="42">
                  <c:v>4</c:v>
                </c:pt>
                <c:pt idx="43">
                  <c:v>4</c:v>
                </c:pt>
                <c:pt idx="44">
                  <c:v>4</c:v>
                </c:pt>
                <c:pt idx="45">
                  <c:v>4</c:v>
                </c:pt>
                <c:pt idx="46">
                  <c:v>4</c:v>
                </c:pt>
                <c:pt idx="47">
                  <c:v>4</c:v>
                </c:pt>
                <c:pt idx="48">
                  <c:v>4</c:v>
                </c:pt>
                <c:pt idx="49">
                  <c:v>4</c:v>
                </c:pt>
                <c:pt idx="50">
                  <c:v>4</c:v>
                </c:pt>
                <c:pt idx="51">
                  <c:v>4</c:v>
                </c:pt>
                <c:pt idx="52">
                  <c:v>4</c:v>
                </c:pt>
                <c:pt idx="53">
                  <c:v>4</c:v>
                </c:pt>
                <c:pt idx="54">
                  <c:v>4</c:v>
                </c:pt>
                <c:pt idx="55">
                  <c:v>4</c:v>
                </c:pt>
                <c:pt idx="56">
                  <c:v>4</c:v>
                </c:pt>
                <c:pt idx="57">
                  <c:v>4</c:v>
                </c:pt>
                <c:pt idx="58">
                  <c:v>4</c:v>
                </c:pt>
                <c:pt idx="59">
                  <c:v>4</c:v>
                </c:pt>
                <c:pt idx="60">
                  <c:v>4</c:v>
                </c:pt>
                <c:pt idx="61">
                  <c:v>4</c:v>
                </c:pt>
                <c:pt idx="62">
                  <c:v>4</c:v>
                </c:pt>
              </c:numCache>
            </c:numRef>
          </c:val>
          <c:smooth val="0"/>
          <c:extLst>
            <c:ext xmlns:c16="http://schemas.microsoft.com/office/drawing/2014/chart" uri="{C3380CC4-5D6E-409C-BE32-E72D297353CC}">
              <c16:uniqueId val="{00000001-EE1A-40C6-B015-679C84D1BF18}"/>
            </c:ext>
          </c:extLst>
        </c:ser>
        <c:dLbls>
          <c:showLegendKey val="0"/>
          <c:showVal val="0"/>
          <c:showCatName val="0"/>
          <c:showSerName val="0"/>
          <c:showPercent val="0"/>
          <c:showBubbleSize val="0"/>
        </c:dLbls>
        <c:smooth val="0"/>
        <c:axId val="447863688"/>
        <c:axId val="447867216"/>
      </c:lineChart>
      <c:catAx>
        <c:axId val="447863688"/>
        <c:scaling>
          <c:orientation val="minMax"/>
        </c:scaling>
        <c:delete val="0"/>
        <c:axPos val="b"/>
        <c:numFmt formatCode="General" sourceLinked="1"/>
        <c:majorTickMark val="none"/>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67216"/>
        <c:crosses val="autoZero"/>
        <c:auto val="1"/>
        <c:lblAlgn val="ctr"/>
        <c:lblOffset val="100"/>
        <c:noMultiLvlLbl val="0"/>
      </c:catAx>
      <c:valAx>
        <c:axId val="44786721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63688"/>
        <c:crosses val="autoZero"/>
        <c:crossBetween val="between"/>
      </c:valAx>
      <c:spPr>
        <a:noFill/>
        <a:ln>
          <a:noFill/>
        </a:ln>
        <a:effectLst/>
      </c:spPr>
    </c:plotArea>
    <c:legend>
      <c:legendPos val="b"/>
      <c:layout>
        <c:manualLayout>
          <c:xMode val="edge"/>
          <c:yMode val="edge"/>
          <c:x val="3.1626984126984061E-3"/>
          <c:y val="0.84877603505206989"/>
          <c:w val="0.97858061341122682"/>
          <c:h val="0.12098560134620269"/>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latin typeface="GHEA Grapalat" panose="02000506050000020003" pitchFamily="50" charset="0"/>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1767526035052"/>
          <c:y val="6.1373225930187958E-2"/>
          <c:w val="0.87233259779019556"/>
          <c:h val="0.59106508900241328"/>
        </c:manualLayout>
      </c:layout>
      <c:barChart>
        <c:barDir val="col"/>
        <c:grouping val="clustered"/>
        <c:varyColors val="0"/>
        <c:ser>
          <c:idx val="1"/>
          <c:order val="1"/>
          <c:tx>
            <c:strRef>
              <c:f>'Գրաֆիկ 30'!$A$3</c:f>
              <c:strCache>
                <c:ptCount val="1"/>
                <c:pt idx="0">
                  <c:v>Ծառայությունների ներմուծում</c:v>
                </c:pt>
              </c:strCache>
            </c:strRef>
          </c:tx>
          <c:spPr>
            <a:solidFill>
              <a:schemeClr val="accent5">
                <a:lumMod val="75000"/>
              </a:schemeClr>
            </a:solidFill>
            <a:ln>
              <a:noFill/>
            </a:ln>
            <a:effectLst/>
          </c:spPr>
          <c:invertIfNegative val="0"/>
          <c:cat>
            <c:strRef>
              <c:f>'Գրաֆիկ 30'!$B$1:$R$1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30'!$B$3:$R$3</c:f>
              <c:numCache>
                <c:formatCode>0.0</c:formatCode>
                <c:ptCount val="17"/>
                <c:pt idx="0">
                  <c:v>2.8947820381905984</c:v>
                </c:pt>
                <c:pt idx="1">
                  <c:v>1.5008760799882594</c:v>
                </c:pt>
                <c:pt idx="2">
                  <c:v>3.9397759820917457</c:v>
                </c:pt>
                <c:pt idx="3">
                  <c:v>6.187279358044691</c:v>
                </c:pt>
                <c:pt idx="4">
                  <c:v>10.676015633855272</c:v>
                </c:pt>
                <c:pt idx="5">
                  <c:v>4.0432649368704432</c:v>
                </c:pt>
                <c:pt idx="6">
                  <c:v>-3.9600166772211054</c:v>
                </c:pt>
                <c:pt idx="7">
                  <c:v>-3.7197846237419725</c:v>
                </c:pt>
                <c:pt idx="8" formatCode="General">
                  <c:v>-5.9</c:v>
                </c:pt>
                <c:pt idx="9" formatCode="General">
                  <c:v>-3.2</c:v>
                </c:pt>
                <c:pt idx="10" formatCode="General">
                  <c:v>2.7</c:v>
                </c:pt>
                <c:pt idx="11" formatCode="General">
                  <c:v>3.2</c:v>
                </c:pt>
                <c:pt idx="12" formatCode="General">
                  <c:v>0.6</c:v>
                </c:pt>
                <c:pt idx="13" formatCode="General">
                  <c:v>-2.7</c:v>
                </c:pt>
                <c:pt idx="14" formatCode="General">
                  <c:v>-1.4</c:v>
                </c:pt>
                <c:pt idx="15" formatCode="General">
                  <c:v>-1.5</c:v>
                </c:pt>
                <c:pt idx="16" formatCode="General">
                  <c:v>3.2</c:v>
                </c:pt>
              </c:numCache>
            </c:numRef>
          </c:val>
          <c:extLst>
            <c:ext xmlns:c16="http://schemas.microsoft.com/office/drawing/2014/chart" uri="{C3380CC4-5D6E-409C-BE32-E72D297353CC}">
              <c16:uniqueId val="{00000000-334A-4C96-83C1-C3E1C1E61972}"/>
            </c:ext>
          </c:extLst>
        </c:ser>
        <c:ser>
          <c:idx val="2"/>
          <c:order val="2"/>
          <c:tx>
            <c:strRef>
              <c:f>'Գրաֆիկ 30'!$A$4</c:f>
              <c:strCache>
                <c:ptCount val="1"/>
                <c:pt idx="0">
                  <c:v>Ապրանքների ներմուծում</c:v>
                </c:pt>
              </c:strCache>
            </c:strRef>
          </c:tx>
          <c:invertIfNegative val="0"/>
          <c:cat>
            <c:strRef>
              <c:f>'Գրաֆիկ 30'!$B$1:$R$1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30'!$B$4:$R$4</c:f>
              <c:numCache>
                <c:formatCode>0.0</c:formatCode>
                <c:ptCount val="17"/>
                <c:pt idx="0">
                  <c:v>7.1028480655802184</c:v>
                </c:pt>
                <c:pt idx="1">
                  <c:v>2.8253891781904628</c:v>
                </c:pt>
                <c:pt idx="2">
                  <c:v>5.0501889287134958</c:v>
                </c:pt>
                <c:pt idx="3">
                  <c:v>6.1233503086363044</c:v>
                </c:pt>
                <c:pt idx="4">
                  <c:v>8.6981757339557078</c:v>
                </c:pt>
                <c:pt idx="5">
                  <c:v>6.0358051245117395</c:v>
                </c:pt>
                <c:pt idx="6">
                  <c:v>-0.36767843088098573</c:v>
                </c:pt>
                <c:pt idx="7">
                  <c:v>-1.6728668056727258</c:v>
                </c:pt>
                <c:pt idx="8" formatCode="General">
                  <c:v>-4.3</c:v>
                </c:pt>
                <c:pt idx="9" formatCode="General">
                  <c:v>-2.6</c:v>
                </c:pt>
                <c:pt idx="10" formatCode="General">
                  <c:v>0.9</c:v>
                </c:pt>
                <c:pt idx="11" formatCode="General">
                  <c:v>2.1</c:v>
                </c:pt>
                <c:pt idx="12" formatCode="General">
                  <c:v>-0.6</c:v>
                </c:pt>
                <c:pt idx="13" formatCode="General">
                  <c:v>-5</c:v>
                </c:pt>
                <c:pt idx="14" formatCode="General">
                  <c:v>-1</c:v>
                </c:pt>
                <c:pt idx="15" formatCode="General">
                  <c:v>-0.5</c:v>
                </c:pt>
                <c:pt idx="16" formatCode="General">
                  <c:v>6</c:v>
                </c:pt>
              </c:numCache>
            </c:numRef>
          </c:val>
          <c:extLst>
            <c:ext xmlns:c16="http://schemas.microsoft.com/office/drawing/2014/chart" uri="{C3380CC4-5D6E-409C-BE32-E72D297353CC}">
              <c16:uniqueId val="{00000001-334A-4C96-83C1-C3E1C1E61972}"/>
            </c:ext>
          </c:extLst>
        </c:ser>
        <c:ser>
          <c:idx val="3"/>
          <c:order val="3"/>
          <c:tx>
            <c:strRef>
              <c:f>'Գրաֆիկ 30'!$A$5</c:f>
              <c:strCache>
                <c:ptCount val="1"/>
                <c:pt idx="0">
                  <c:v>Սպառողական ապրանքներ</c:v>
                </c:pt>
              </c:strCache>
            </c:strRef>
          </c:tx>
          <c:spPr>
            <a:solidFill>
              <a:schemeClr val="accent4">
                <a:lumMod val="75000"/>
              </a:schemeClr>
            </a:solidFill>
            <a:ln>
              <a:noFill/>
            </a:ln>
            <a:effectLst/>
          </c:spPr>
          <c:invertIfNegative val="0"/>
          <c:cat>
            <c:strRef>
              <c:f>'Գրաֆիկ 30'!$B$1:$R$1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30'!$B$5:$R$5</c:f>
              <c:numCache>
                <c:formatCode>0.0</c:formatCode>
                <c:ptCount val="17"/>
                <c:pt idx="0">
                  <c:v>2.8947820381905984</c:v>
                </c:pt>
                <c:pt idx="1">
                  <c:v>1.5008760799882594</c:v>
                </c:pt>
                <c:pt idx="2">
                  <c:v>3.9397759820917457</c:v>
                </c:pt>
                <c:pt idx="3">
                  <c:v>6.187279358044691</c:v>
                </c:pt>
                <c:pt idx="4">
                  <c:v>10.676015633855272</c:v>
                </c:pt>
                <c:pt idx="5">
                  <c:v>4.0432649368704432</c:v>
                </c:pt>
                <c:pt idx="6">
                  <c:v>-3.9600166772211054</c:v>
                </c:pt>
                <c:pt idx="7">
                  <c:v>-3.7197846237419725</c:v>
                </c:pt>
                <c:pt idx="8" formatCode="General">
                  <c:v>-5.9</c:v>
                </c:pt>
                <c:pt idx="9" formatCode="General">
                  <c:v>-3.2</c:v>
                </c:pt>
                <c:pt idx="10" formatCode="General">
                  <c:v>2.7</c:v>
                </c:pt>
                <c:pt idx="11" formatCode="General">
                  <c:v>3.2</c:v>
                </c:pt>
                <c:pt idx="12" formatCode="General">
                  <c:v>0.6</c:v>
                </c:pt>
                <c:pt idx="13" formatCode="General">
                  <c:v>-2.7</c:v>
                </c:pt>
                <c:pt idx="14" formatCode="General">
                  <c:v>-1.4</c:v>
                </c:pt>
                <c:pt idx="15" formatCode="General">
                  <c:v>-1.5</c:v>
                </c:pt>
                <c:pt idx="16" formatCode="General">
                  <c:v>3.2</c:v>
                </c:pt>
              </c:numCache>
            </c:numRef>
          </c:val>
          <c:extLst>
            <c:ext xmlns:c16="http://schemas.microsoft.com/office/drawing/2014/chart" uri="{C3380CC4-5D6E-409C-BE32-E72D297353CC}">
              <c16:uniqueId val="{00000002-334A-4C96-83C1-C3E1C1E61972}"/>
            </c:ext>
          </c:extLst>
        </c:ser>
        <c:ser>
          <c:idx val="4"/>
          <c:order val="4"/>
          <c:tx>
            <c:strRef>
              <c:f>'Գրաֆիկ 30'!$A$6</c:f>
              <c:strCache>
                <c:ptCount val="1"/>
                <c:pt idx="0">
                  <c:v>Հումքային ապրանքներ</c:v>
                </c:pt>
              </c:strCache>
            </c:strRef>
          </c:tx>
          <c:spPr>
            <a:solidFill>
              <a:schemeClr val="accent3">
                <a:lumMod val="75000"/>
              </a:schemeClr>
            </a:solidFill>
            <a:ln>
              <a:noFill/>
            </a:ln>
            <a:effectLst/>
          </c:spPr>
          <c:invertIfNegative val="0"/>
          <c:cat>
            <c:strRef>
              <c:f>'Գրաֆիկ 30'!$B$1:$R$1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30'!$B$6:$R$6</c:f>
              <c:numCache>
                <c:formatCode>0.0</c:formatCode>
                <c:ptCount val="17"/>
                <c:pt idx="0">
                  <c:v>10.355729078254242</c:v>
                </c:pt>
                <c:pt idx="1">
                  <c:v>3.8337860301210327</c:v>
                </c:pt>
                <c:pt idx="2">
                  <c:v>6.4553420409603461</c:v>
                </c:pt>
                <c:pt idx="3">
                  <c:v>7.335183187885093</c:v>
                </c:pt>
                <c:pt idx="4">
                  <c:v>9.7045402355432202</c:v>
                </c:pt>
                <c:pt idx="5">
                  <c:v>8.2608589855065873</c:v>
                </c:pt>
                <c:pt idx="6">
                  <c:v>1.1959771117019216</c:v>
                </c:pt>
                <c:pt idx="7">
                  <c:v>-1.0206785187959611</c:v>
                </c:pt>
                <c:pt idx="8" formatCode="General">
                  <c:v>-4.5</c:v>
                </c:pt>
                <c:pt idx="9" formatCode="General">
                  <c:v>-2.9</c:v>
                </c:pt>
                <c:pt idx="10" formatCode="General">
                  <c:v>0.2</c:v>
                </c:pt>
                <c:pt idx="11" formatCode="General">
                  <c:v>2</c:v>
                </c:pt>
                <c:pt idx="12" formatCode="General">
                  <c:v>-1.2</c:v>
                </c:pt>
                <c:pt idx="13" formatCode="General">
                  <c:v>-7.2</c:v>
                </c:pt>
                <c:pt idx="14" formatCode="General">
                  <c:v>-1.2</c:v>
                </c:pt>
                <c:pt idx="15" formatCode="General">
                  <c:v>-0.3</c:v>
                </c:pt>
                <c:pt idx="16" formatCode="General">
                  <c:v>8.5</c:v>
                </c:pt>
              </c:numCache>
            </c:numRef>
          </c:val>
          <c:extLst>
            <c:ext xmlns:c16="http://schemas.microsoft.com/office/drawing/2014/chart" uri="{C3380CC4-5D6E-409C-BE32-E72D297353CC}">
              <c16:uniqueId val="{00000003-334A-4C96-83C1-C3E1C1E61972}"/>
            </c:ext>
          </c:extLst>
        </c:ser>
        <c:dLbls>
          <c:showLegendKey val="0"/>
          <c:showVal val="0"/>
          <c:showCatName val="0"/>
          <c:showSerName val="0"/>
          <c:showPercent val="0"/>
          <c:showBubbleSize val="0"/>
        </c:dLbls>
        <c:gapWidth val="219"/>
        <c:axId val="447858984"/>
        <c:axId val="447856240"/>
      </c:barChart>
      <c:lineChart>
        <c:grouping val="standard"/>
        <c:varyColors val="0"/>
        <c:ser>
          <c:idx val="0"/>
          <c:order val="0"/>
          <c:tx>
            <c:strRef>
              <c:f>'Գրաֆիկ 30'!$A$2</c:f>
              <c:strCache>
                <c:ptCount val="1"/>
                <c:pt idx="0">
                  <c:v>Ընդհանուր ներմուծում</c:v>
                </c:pt>
              </c:strCache>
            </c:strRef>
          </c:tx>
          <c:spPr>
            <a:ln w="12700" cap="rnd">
              <a:solidFill>
                <a:srgbClr val="C00000"/>
              </a:solidFill>
              <a:round/>
            </a:ln>
            <a:effectLst/>
          </c:spPr>
          <c:marker>
            <c:symbol val="none"/>
          </c:marker>
          <c:cat>
            <c:strRef>
              <c:f>'Գրաֆիկ 30'!$B$1:$R$1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30'!$B$2:$R$2</c:f>
              <c:numCache>
                <c:formatCode>0.0</c:formatCode>
                <c:ptCount val="17"/>
                <c:pt idx="0">
                  <c:v>5.5587642778320685</c:v>
                </c:pt>
                <c:pt idx="1">
                  <c:v>2.3674496663436742</c:v>
                </c:pt>
                <c:pt idx="2">
                  <c:v>4.6750390240283082</c:v>
                </c:pt>
                <c:pt idx="3">
                  <c:v>6.1688884200858212</c:v>
                </c:pt>
                <c:pt idx="4">
                  <c:v>9.4362590870751006</c:v>
                </c:pt>
                <c:pt idx="5">
                  <c:v>5.2968209895528702</c:v>
                </c:pt>
                <c:pt idx="6">
                  <c:v>-1.71428319894531</c:v>
                </c:pt>
                <c:pt idx="7">
                  <c:v>-2.3932702253878517</c:v>
                </c:pt>
                <c:pt idx="8" formatCode="General">
                  <c:v>-4.9000000000000004</c:v>
                </c:pt>
                <c:pt idx="9" formatCode="General">
                  <c:v>-2.8</c:v>
                </c:pt>
                <c:pt idx="10" formatCode="General">
                  <c:v>1.6</c:v>
                </c:pt>
                <c:pt idx="11" formatCode="General">
                  <c:v>2.5</c:v>
                </c:pt>
                <c:pt idx="12" formatCode="General">
                  <c:v>-0.1</c:v>
                </c:pt>
                <c:pt idx="13" formatCode="General">
                  <c:v>-4.2</c:v>
                </c:pt>
                <c:pt idx="14" formatCode="General">
                  <c:v>-1.1000000000000001</c:v>
                </c:pt>
                <c:pt idx="15" formatCode="General">
                  <c:v>-0.9</c:v>
                </c:pt>
                <c:pt idx="16" formatCode="General">
                  <c:v>4.9000000000000004</c:v>
                </c:pt>
              </c:numCache>
            </c:numRef>
          </c:val>
          <c:smooth val="0"/>
          <c:extLst>
            <c:ext xmlns:c16="http://schemas.microsoft.com/office/drawing/2014/chart" uri="{C3380CC4-5D6E-409C-BE32-E72D297353CC}">
              <c16:uniqueId val="{00000004-334A-4C96-83C1-C3E1C1E61972}"/>
            </c:ext>
          </c:extLst>
        </c:ser>
        <c:dLbls>
          <c:showLegendKey val="0"/>
          <c:showVal val="0"/>
          <c:showCatName val="0"/>
          <c:showSerName val="0"/>
          <c:showPercent val="0"/>
          <c:showBubbleSize val="0"/>
        </c:dLbls>
        <c:marker val="1"/>
        <c:smooth val="0"/>
        <c:axId val="447858984"/>
        <c:axId val="447856240"/>
      </c:lineChart>
      <c:catAx>
        <c:axId val="44785898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56240"/>
        <c:crosses val="autoZero"/>
        <c:auto val="1"/>
        <c:lblAlgn val="ctr"/>
        <c:lblOffset val="100"/>
        <c:noMultiLvlLbl val="0"/>
      </c:catAx>
      <c:valAx>
        <c:axId val="447856240"/>
        <c:scaling>
          <c:orientation val="minMax"/>
          <c:max val="15"/>
          <c:min val="-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58984"/>
        <c:crosses val="autoZero"/>
        <c:crossBetween val="between"/>
        <c:majorUnit val="5"/>
      </c:valAx>
      <c:spPr>
        <a:noFill/>
        <a:ln>
          <a:noFill/>
        </a:ln>
        <a:effectLst/>
      </c:spPr>
    </c:plotArea>
    <c:legend>
      <c:legendPos val="b"/>
      <c:layout>
        <c:manualLayout>
          <c:xMode val="edge"/>
          <c:yMode val="edge"/>
          <c:x val="0"/>
          <c:y val="0.75773632945555636"/>
          <c:w val="0.52029503746507488"/>
          <c:h val="0.23055852252189993"/>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02481140350005"/>
          <c:y val="2.6831037312045836E-2"/>
          <c:w val="0.8521256262517577"/>
          <c:h val="0.55304169209472631"/>
        </c:manualLayout>
      </c:layout>
      <c:barChart>
        <c:barDir val="col"/>
        <c:grouping val="clustered"/>
        <c:varyColors val="0"/>
        <c:ser>
          <c:idx val="1"/>
          <c:order val="1"/>
          <c:tx>
            <c:strRef>
              <c:f>'Գրաֆիկ 29'!$C$1</c:f>
              <c:strCache>
                <c:ptCount val="1"/>
                <c:pt idx="0">
                  <c:v>Մասնավոր հիմնական միջոցների համախառն կուտակում</c:v>
                </c:pt>
              </c:strCache>
            </c:strRef>
          </c:tx>
          <c:spPr>
            <a:solidFill>
              <a:schemeClr val="accent5">
                <a:lumMod val="75000"/>
              </a:schemeClr>
            </a:solidFill>
            <a:ln w="12700">
              <a:noFill/>
            </a:ln>
            <a:effectLst/>
          </c:spPr>
          <c:invertIfNegative val="0"/>
          <c:cat>
            <c:strRef>
              <c:f>'Գրաֆիկ 29'!$A$2:$A$18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29'!$C$2:$C$18</c:f>
              <c:numCache>
                <c:formatCode>0.0%</c:formatCode>
                <c:ptCount val="17"/>
                <c:pt idx="0">
                  <c:v>-4.1912472114929357E-2</c:v>
                </c:pt>
                <c:pt idx="1">
                  <c:v>0.14882957355312953</c:v>
                </c:pt>
                <c:pt idx="2">
                  <c:v>6.4973533581466111E-2</c:v>
                </c:pt>
                <c:pt idx="3">
                  <c:v>-1.2721252581995088E-2</c:v>
                </c:pt>
                <c:pt idx="4">
                  <c:v>0.25217813246739706</c:v>
                </c:pt>
                <c:pt idx="5">
                  <c:v>0.14210536625954262</c:v>
                </c:pt>
                <c:pt idx="6">
                  <c:v>0.13675962646719825</c:v>
                </c:pt>
                <c:pt idx="7">
                  <c:v>0.25552693730829246</c:v>
                </c:pt>
                <c:pt idx="8">
                  <c:v>0.20884402044324887</c:v>
                </c:pt>
                <c:pt idx="9">
                  <c:v>2.4502073790766445E-2</c:v>
                </c:pt>
                <c:pt idx="10">
                  <c:v>-5.1395688764258408E-2</c:v>
                </c:pt>
                <c:pt idx="11">
                  <c:v>-5.4877100260018213E-2</c:v>
                </c:pt>
                <c:pt idx="12">
                  <c:v>-0.15889792973765027</c:v>
                </c:pt>
                <c:pt idx="13">
                  <c:v>-0.39131121464367796</c:v>
                </c:pt>
                <c:pt idx="14">
                  <c:v>-0.13421947345090501</c:v>
                </c:pt>
                <c:pt idx="15">
                  <c:v>-1.5634735546055652E-2</c:v>
                </c:pt>
                <c:pt idx="16">
                  <c:v>-0.2430336234142409</c:v>
                </c:pt>
              </c:numCache>
            </c:numRef>
          </c:val>
          <c:extLst>
            <c:ext xmlns:c16="http://schemas.microsoft.com/office/drawing/2014/chart" uri="{C3380CC4-5D6E-409C-BE32-E72D297353CC}">
              <c16:uniqueId val="{00000000-3EEB-4914-A05E-BE7BB04D3C27}"/>
            </c:ext>
          </c:extLst>
        </c:ser>
        <c:ser>
          <c:idx val="0"/>
          <c:order val="0"/>
          <c:tx>
            <c:strRef>
              <c:f>'Գրաֆիկ 29'!$B$1</c:f>
              <c:strCache>
                <c:ptCount val="1"/>
                <c:pt idx="0">
                  <c:v>Մասնավոր սպառում</c:v>
                </c:pt>
              </c:strCache>
            </c:strRef>
          </c:tx>
          <c:spPr>
            <a:solidFill>
              <a:schemeClr val="accent6">
                <a:lumMod val="75000"/>
              </a:schemeClr>
            </a:solidFill>
            <a:ln w="12700">
              <a:noFill/>
            </a:ln>
            <a:effectLst/>
          </c:spPr>
          <c:invertIfNegative val="0"/>
          <c:cat>
            <c:strRef>
              <c:f>'Գրաֆիկ 29'!$A$2:$A$18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29'!$B$2:$B$18</c:f>
              <c:numCache>
                <c:formatCode>0.0%</c:formatCode>
                <c:ptCount val="17"/>
                <c:pt idx="0">
                  <c:v>9.684258163781706E-2</c:v>
                </c:pt>
                <c:pt idx="1">
                  <c:v>0.12630491171678784</c:v>
                </c:pt>
                <c:pt idx="2">
                  <c:v>9.6260334133689576E-2</c:v>
                </c:pt>
                <c:pt idx="3">
                  <c:v>0.2228289228277518</c:v>
                </c:pt>
                <c:pt idx="4">
                  <c:v>5.8433926994705558E-2</c:v>
                </c:pt>
                <c:pt idx="5">
                  <c:v>9.1953200941774893E-2</c:v>
                </c:pt>
                <c:pt idx="6">
                  <c:v>3.4913602719927467E-2</c:v>
                </c:pt>
                <c:pt idx="7">
                  <c:v>2.2953909331175453E-2</c:v>
                </c:pt>
                <c:pt idx="8">
                  <c:v>0.15096494958128034</c:v>
                </c:pt>
                <c:pt idx="9">
                  <c:v>0.10935219082303832</c:v>
                </c:pt>
                <c:pt idx="10">
                  <c:v>8.7341613120443362E-2</c:v>
                </c:pt>
                <c:pt idx="11">
                  <c:v>0.12415267493704647</c:v>
                </c:pt>
                <c:pt idx="12">
                  <c:v>1.334081286332804E-2</c:v>
                </c:pt>
                <c:pt idx="13">
                  <c:v>-0.19472710077766578</c:v>
                </c:pt>
                <c:pt idx="14">
                  <c:v>-0.10180907000254408</c:v>
                </c:pt>
                <c:pt idx="15">
                  <c:v>-0.22442876313008583</c:v>
                </c:pt>
                <c:pt idx="16">
                  <c:v>-2.852212943233141E-2</c:v>
                </c:pt>
              </c:numCache>
            </c:numRef>
          </c:val>
          <c:extLst>
            <c:ext xmlns:c16="http://schemas.microsoft.com/office/drawing/2014/chart" uri="{C3380CC4-5D6E-409C-BE32-E72D297353CC}">
              <c16:uniqueId val="{00000001-3EEB-4914-A05E-BE7BB04D3C27}"/>
            </c:ext>
          </c:extLst>
        </c:ser>
        <c:dLbls>
          <c:showLegendKey val="0"/>
          <c:showVal val="0"/>
          <c:showCatName val="0"/>
          <c:showSerName val="0"/>
          <c:showPercent val="0"/>
          <c:showBubbleSize val="0"/>
        </c:dLbls>
        <c:gapWidth val="219"/>
        <c:axId val="447869568"/>
        <c:axId val="447871136"/>
      </c:barChart>
      <c:lineChart>
        <c:grouping val="standard"/>
        <c:varyColors val="0"/>
        <c:ser>
          <c:idx val="2"/>
          <c:order val="2"/>
          <c:tx>
            <c:strRef>
              <c:f>'Գրաֆիկ 29'!$D$1</c:f>
              <c:strCache>
                <c:ptCount val="1"/>
                <c:pt idx="0">
                  <c:v>Մասնավոր ծախսումների նախորդ կանխատեսում</c:v>
                </c:pt>
              </c:strCache>
            </c:strRef>
          </c:tx>
          <c:spPr>
            <a:ln w="12700" cap="rnd">
              <a:solidFill>
                <a:srgbClr val="C00000"/>
              </a:solidFill>
              <a:round/>
            </a:ln>
            <a:effectLst/>
          </c:spPr>
          <c:marker>
            <c:symbol val="none"/>
          </c:marker>
          <c:cat>
            <c:strRef>
              <c:f>'Գրաֆիկ 29'!$A$2:$A$18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29'!$D$2:$D$18</c:f>
              <c:numCache>
                <c:formatCode>0.0%</c:formatCode>
                <c:ptCount val="17"/>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0.1586691026594543</c:v>
                </c:pt>
                <c:pt idx="9">
                  <c:v>9.8805166378606923E-2</c:v>
                </c:pt>
                <c:pt idx="10">
                  <c:v>6.6831035707677303E-2</c:v>
                </c:pt>
                <c:pt idx="11">
                  <c:v>9.2898922636062059E-2</c:v>
                </c:pt>
                <c:pt idx="12">
                  <c:v>-1.3050861558323372E-2</c:v>
                </c:pt>
                <c:pt idx="13">
                  <c:v>-0.22094146799998512</c:v>
                </c:pt>
                <c:pt idx="14">
                  <c:v>-9.7401226038971916E-2</c:v>
                </c:pt>
                <c:pt idx="15">
                  <c:v>-0.19901175384817185</c:v>
                </c:pt>
                <c:pt idx="16">
                  <c:v>-8.3696411220019418E-2</c:v>
                </c:pt>
              </c:numCache>
            </c:numRef>
          </c:val>
          <c:smooth val="0"/>
          <c:extLst>
            <c:ext xmlns:c16="http://schemas.microsoft.com/office/drawing/2014/chart" uri="{C3380CC4-5D6E-409C-BE32-E72D297353CC}">
              <c16:uniqueId val="{00000002-3EEB-4914-A05E-BE7BB04D3C27}"/>
            </c:ext>
          </c:extLst>
        </c:ser>
        <c:ser>
          <c:idx val="3"/>
          <c:order val="3"/>
          <c:tx>
            <c:strRef>
              <c:f>'Գրաֆիկ 29'!$E$1</c:f>
              <c:strCache>
                <c:ptCount val="1"/>
                <c:pt idx="0">
                  <c:v>Մասնավոր ծախսումների ընթացիկ գնահատական</c:v>
                </c:pt>
              </c:strCache>
            </c:strRef>
          </c:tx>
          <c:spPr>
            <a:ln w="12700" cap="rnd">
              <a:solidFill>
                <a:schemeClr val="tx2"/>
              </a:solidFill>
              <a:round/>
            </a:ln>
            <a:effectLst/>
          </c:spPr>
          <c:marker>
            <c:symbol val="none"/>
          </c:marker>
          <c:cat>
            <c:strRef>
              <c:f>'Գրաֆիկ 29'!$A$2:$A$18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29'!$E$2:$E$18</c:f>
              <c:numCache>
                <c:formatCode>0.0%</c:formatCode>
                <c:ptCount val="17"/>
                <c:pt idx="0">
                  <c:v>8.0929290280523924E-2</c:v>
                </c:pt>
                <c:pt idx="1">
                  <c:v>0.12931235135384336</c:v>
                </c:pt>
                <c:pt idx="2">
                  <c:v>9.1444138691318524E-2</c:v>
                </c:pt>
                <c:pt idx="3">
                  <c:v>0.17722984127534658</c:v>
                </c:pt>
                <c:pt idx="4">
                  <c:v>7.7716760607873331E-2</c:v>
                </c:pt>
                <c:pt idx="5">
                  <c:v>9.868634198127299E-2</c:v>
                </c:pt>
                <c:pt idx="6">
                  <c:v>5.0245560208075642E-2</c:v>
                </c:pt>
                <c:pt idx="7">
                  <c:v>6.2069684093722925E-2</c:v>
                </c:pt>
                <c:pt idx="8">
                  <c:v>0.15762569677841934</c:v>
                </c:pt>
                <c:pt idx="9">
                  <c:v>9.777515698349476E-2</c:v>
                </c:pt>
                <c:pt idx="10">
                  <c:v>6.5722957380561289E-2</c:v>
                </c:pt>
                <c:pt idx="11">
                  <c:v>9.1584624553947863E-2</c:v>
                </c:pt>
                <c:pt idx="12">
                  <c:v>-6.2009809700028914E-3</c:v>
                </c:pt>
                <c:pt idx="13">
                  <c:v>-0.21917005156838534</c:v>
                </c:pt>
                <c:pt idx="14">
                  <c:v>-0.10615383789132413</c:v>
                </c:pt>
                <c:pt idx="15">
                  <c:v>-0.19192662845215402</c:v>
                </c:pt>
                <c:pt idx="16">
                  <c:v>-4.9246321474759464E-2</c:v>
                </c:pt>
              </c:numCache>
            </c:numRef>
          </c:val>
          <c:smooth val="0"/>
          <c:extLst>
            <c:ext xmlns:c16="http://schemas.microsoft.com/office/drawing/2014/chart" uri="{C3380CC4-5D6E-409C-BE32-E72D297353CC}">
              <c16:uniqueId val="{00000003-3EEB-4914-A05E-BE7BB04D3C27}"/>
            </c:ext>
          </c:extLst>
        </c:ser>
        <c:dLbls>
          <c:showLegendKey val="0"/>
          <c:showVal val="0"/>
          <c:showCatName val="0"/>
          <c:showSerName val="0"/>
          <c:showPercent val="0"/>
          <c:showBubbleSize val="0"/>
        </c:dLbls>
        <c:marker val="1"/>
        <c:smooth val="0"/>
        <c:axId val="447869568"/>
        <c:axId val="447871136"/>
      </c:lineChart>
      <c:catAx>
        <c:axId val="447869568"/>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71136"/>
        <c:crosses val="autoZero"/>
        <c:auto val="1"/>
        <c:lblAlgn val="ctr"/>
        <c:lblOffset val="100"/>
        <c:noMultiLvlLbl val="0"/>
      </c:catAx>
      <c:valAx>
        <c:axId val="447871136"/>
        <c:scaling>
          <c:orientation val="minMax"/>
          <c:max val="0.25"/>
          <c:min val="-0.25"/>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7869568"/>
        <c:crosses val="autoZero"/>
        <c:crossBetween val="between"/>
        <c:minorUnit val="0.1"/>
      </c:valAx>
      <c:spPr>
        <a:noFill/>
        <a:ln>
          <a:noFill/>
        </a:ln>
        <a:effectLst/>
      </c:spPr>
    </c:plotArea>
    <c:legend>
      <c:legendPos val="b"/>
      <c:layout>
        <c:manualLayout>
          <c:xMode val="edge"/>
          <c:yMode val="edge"/>
          <c:x val="0"/>
          <c:y val="0.71149745223245964"/>
          <c:w val="0.90539587208206673"/>
          <c:h val="0.25699656163017431"/>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099933324866655E-2"/>
          <c:y val="1.8762515466080633E-2"/>
          <c:w val="0.811584407543815"/>
          <c:h val="0.67873648917575036"/>
        </c:manualLayout>
      </c:layout>
      <c:barChart>
        <c:barDir val="col"/>
        <c:grouping val="clustered"/>
        <c:varyColors val="0"/>
        <c:ser>
          <c:idx val="1"/>
          <c:order val="1"/>
          <c:tx>
            <c:strRef>
              <c:f>'Գրաֆիկ 32'!$A$3</c:f>
              <c:strCache>
                <c:ptCount val="1"/>
                <c:pt idx="0">
                  <c:v>Իրական արտահանում, տ/տ աճ, %</c:v>
                </c:pt>
              </c:strCache>
            </c:strRef>
          </c:tx>
          <c:spPr>
            <a:solidFill>
              <a:schemeClr val="accent5">
                <a:lumMod val="75000"/>
              </a:schemeClr>
            </a:solidFill>
            <a:ln>
              <a:noFill/>
            </a:ln>
            <a:effectLst/>
          </c:spPr>
          <c:invertIfNegative val="0"/>
          <c:cat>
            <c:strRef>
              <c:f>'Գրաֆիկ 32'!$B$1:$R$1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32'!$B$3:$R$3</c:f>
              <c:numCache>
                <c:formatCode>0.0</c:formatCode>
                <c:ptCount val="17"/>
                <c:pt idx="0">
                  <c:v>20.399999999999999</c:v>
                </c:pt>
                <c:pt idx="1">
                  <c:v>16.7</c:v>
                </c:pt>
                <c:pt idx="2">
                  <c:v>21.5</c:v>
                </c:pt>
                <c:pt idx="3">
                  <c:v>18.399999999999999</c:v>
                </c:pt>
                <c:pt idx="4">
                  <c:v>17.100000000000001</c:v>
                </c:pt>
                <c:pt idx="5">
                  <c:v>2.5</c:v>
                </c:pt>
                <c:pt idx="6">
                  <c:v>-0.7</c:v>
                </c:pt>
                <c:pt idx="7">
                  <c:v>4.4000000000000004</c:v>
                </c:pt>
                <c:pt idx="8">
                  <c:v>-3.8623144638741564</c:v>
                </c:pt>
                <c:pt idx="9">
                  <c:v>15.215148856580285</c:v>
                </c:pt>
                <c:pt idx="10">
                  <c:v>22.185396975049514</c:v>
                </c:pt>
                <c:pt idx="11">
                  <c:v>26.547297265269208</c:v>
                </c:pt>
                <c:pt idx="12">
                  <c:v>-2.3631485678317006</c:v>
                </c:pt>
                <c:pt idx="13">
                  <c:v>-33.068812126430274</c:v>
                </c:pt>
                <c:pt idx="14">
                  <c:v>-43.856111229724362</c:v>
                </c:pt>
                <c:pt idx="15">
                  <c:v>-39.058279176189401</c:v>
                </c:pt>
                <c:pt idx="16" formatCode="General">
                  <c:v>-21.93412284054692</c:v>
                </c:pt>
              </c:numCache>
            </c:numRef>
          </c:val>
          <c:extLst>
            <c:ext xmlns:c16="http://schemas.microsoft.com/office/drawing/2014/chart" uri="{C3380CC4-5D6E-409C-BE32-E72D297353CC}">
              <c16:uniqueId val="{00000000-49A6-4A3F-BFEF-16B7E47B521A}"/>
            </c:ext>
          </c:extLst>
        </c:ser>
        <c:ser>
          <c:idx val="2"/>
          <c:order val="2"/>
          <c:tx>
            <c:strRef>
              <c:f>'Գրաֆիկ 32'!$A$4</c:f>
              <c:strCache>
                <c:ptCount val="1"/>
                <c:pt idx="0">
                  <c:v>Իրական ներմուծում, տ/տ աճ, %</c:v>
                </c:pt>
              </c:strCache>
            </c:strRef>
          </c:tx>
          <c:spPr>
            <a:solidFill>
              <a:schemeClr val="accent4"/>
            </a:solidFill>
            <a:ln w="12700">
              <a:noFill/>
            </a:ln>
            <a:effectLst/>
          </c:spPr>
          <c:invertIfNegative val="0"/>
          <c:cat>
            <c:strRef>
              <c:f>'Գրաֆիկ 32'!$B$1:$R$1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32'!$B$4:$R$4</c:f>
              <c:numCache>
                <c:formatCode>0.0</c:formatCode>
                <c:ptCount val="17"/>
                <c:pt idx="0">
                  <c:v>19.7</c:v>
                </c:pt>
                <c:pt idx="1">
                  <c:v>16.899999999999999</c:v>
                </c:pt>
                <c:pt idx="2">
                  <c:v>24.1</c:v>
                </c:pt>
                <c:pt idx="3">
                  <c:v>33.9</c:v>
                </c:pt>
                <c:pt idx="4">
                  <c:v>29.3</c:v>
                </c:pt>
                <c:pt idx="5">
                  <c:v>20.7</c:v>
                </c:pt>
                <c:pt idx="6">
                  <c:v>9.6</c:v>
                </c:pt>
                <c:pt idx="7">
                  <c:v>2.5</c:v>
                </c:pt>
                <c:pt idx="8">
                  <c:v>4.885936439356442E-2</c:v>
                </c:pt>
                <c:pt idx="9">
                  <c:v>4.6014915669328644</c:v>
                </c:pt>
                <c:pt idx="10">
                  <c:v>12.782216599571555</c:v>
                </c:pt>
                <c:pt idx="11">
                  <c:v>24.054564285510537</c:v>
                </c:pt>
                <c:pt idx="12">
                  <c:v>-9.6187754248240935</c:v>
                </c:pt>
                <c:pt idx="13">
                  <c:v>-33.817446913565945</c:v>
                </c:pt>
                <c:pt idx="14">
                  <c:v>-33.591476444531338</c:v>
                </c:pt>
                <c:pt idx="15">
                  <c:v>-41.358739326707209</c:v>
                </c:pt>
                <c:pt idx="16" formatCode="General">
                  <c:v>-21.711609803672843</c:v>
                </c:pt>
              </c:numCache>
            </c:numRef>
          </c:val>
          <c:extLst>
            <c:ext xmlns:c16="http://schemas.microsoft.com/office/drawing/2014/chart" uri="{C3380CC4-5D6E-409C-BE32-E72D297353CC}">
              <c16:uniqueId val="{00000001-49A6-4A3F-BFEF-16B7E47B521A}"/>
            </c:ext>
          </c:extLst>
        </c:ser>
        <c:dLbls>
          <c:showLegendKey val="0"/>
          <c:showVal val="0"/>
          <c:showCatName val="0"/>
          <c:showSerName val="0"/>
          <c:showPercent val="0"/>
          <c:showBubbleSize val="0"/>
        </c:dLbls>
        <c:gapWidth val="219"/>
        <c:axId val="446908120"/>
        <c:axId val="446909688"/>
      </c:barChart>
      <c:lineChart>
        <c:grouping val="stacked"/>
        <c:varyColors val="0"/>
        <c:ser>
          <c:idx val="0"/>
          <c:order val="0"/>
          <c:tx>
            <c:strRef>
              <c:f>'Գրաֆիկ 32'!$A$2</c:f>
              <c:strCache>
                <c:ptCount val="1"/>
                <c:pt idx="0">
                  <c:v>Զուտ արտահանում, աջ առանցք</c:v>
                </c:pt>
              </c:strCache>
            </c:strRef>
          </c:tx>
          <c:spPr>
            <a:ln w="12700" cap="rnd">
              <a:solidFill>
                <a:srgbClr val="C00000"/>
              </a:solidFill>
              <a:round/>
            </a:ln>
            <a:effectLst/>
          </c:spPr>
          <c:marker>
            <c:symbol val="none"/>
          </c:marker>
          <c:cat>
            <c:strRef>
              <c:f>'Գրաֆիկ 32'!$B$1:$R$1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32'!$B$2:$R$2</c:f>
              <c:numCache>
                <c:formatCode>0.0</c:formatCode>
                <c:ptCount val="17"/>
                <c:pt idx="0">
                  <c:v>-17.8</c:v>
                </c:pt>
                <c:pt idx="1">
                  <c:v>-17.7</c:v>
                </c:pt>
                <c:pt idx="2">
                  <c:v>-50.9</c:v>
                </c:pt>
                <c:pt idx="3">
                  <c:v>-67.3</c:v>
                </c:pt>
                <c:pt idx="4">
                  <c:v>-90.5</c:v>
                </c:pt>
                <c:pt idx="5">
                  <c:v>-96.5</c:v>
                </c:pt>
                <c:pt idx="6">
                  <c:v>-71.900000000000006</c:v>
                </c:pt>
                <c:pt idx="7">
                  <c:v>-2.8</c:v>
                </c:pt>
                <c:pt idx="8">
                  <c:v>-12.349051844305862</c:v>
                </c:pt>
                <c:pt idx="9">
                  <c:v>20.42405882778236</c:v>
                </c:pt>
                <c:pt idx="10">
                  <c:v>32.045164064896113</c:v>
                </c:pt>
                <c:pt idx="11">
                  <c:v>-21.667846689561344</c:v>
                </c:pt>
                <c:pt idx="12">
                  <c:v>30.884246993465609</c:v>
                </c:pt>
                <c:pt idx="13">
                  <c:v>36.004745376049996</c:v>
                </c:pt>
                <c:pt idx="14">
                  <c:v>-44.946648184705737</c:v>
                </c:pt>
                <c:pt idx="15">
                  <c:v>47.27969214257012</c:v>
                </c:pt>
                <c:pt idx="16" formatCode="General">
                  <c:v>22.781146523506138</c:v>
                </c:pt>
              </c:numCache>
            </c:numRef>
          </c:val>
          <c:smooth val="0"/>
          <c:extLst>
            <c:ext xmlns:c16="http://schemas.microsoft.com/office/drawing/2014/chart" uri="{C3380CC4-5D6E-409C-BE32-E72D297353CC}">
              <c16:uniqueId val="{00000002-49A6-4A3F-BFEF-16B7E47B521A}"/>
            </c:ext>
          </c:extLst>
        </c:ser>
        <c:dLbls>
          <c:showLegendKey val="0"/>
          <c:showVal val="0"/>
          <c:showCatName val="0"/>
          <c:showSerName val="0"/>
          <c:showPercent val="0"/>
          <c:showBubbleSize val="0"/>
        </c:dLbls>
        <c:marker val="1"/>
        <c:smooth val="0"/>
        <c:axId val="446907336"/>
        <c:axId val="446910864"/>
      </c:lineChart>
      <c:catAx>
        <c:axId val="44690812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6909688"/>
        <c:crosses val="autoZero"/>
        <c:auto val="1"/>
        <c:lblAlgn val="ctr"/>
        <c:lblOffset val="100"/>
        <c:noMultiLvlLbl val="0"/>
      </c:catAx>
      <c:valAx>
        <c:axId val="446909688"/>
        <c:scaling>
          <c:orientation val="minMax"/>
          <c:max val="50"/>
          <c:min val="-4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6908120"/>
        <c:crosses val="autoZero"/>
        <c:crossBetween val="between"/>
        <c:majorUnit val="10"/>
      </c:valAx>
      <c:valAx>
        <c:axId val="446910864"/>
        <c:scaling>
          <c:orientation val="minMax"/>
          <c:max val="80"/>
          <c:min val="-1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6907336"/>
        <c:crosses val="max"/>
        <c:crossBetween val="between"/>
        <c:majorUnit val="20"/>
      </c:valAx>
      <c:catAx>
        <c:axId val="446907336"/>
        <c:scaling>
          <c:orientation val="minMax"/>
        </c:scaling>
        <c:delete val="1"/>
        <c:axPos val="b"/>
        <c:numFmt formatCode="General" sourceLinked="1"/>
        <c:majorTickMark val="out"/>
        <c:minorTickMark val="none"/>
        <c:tickLblPos val="nextTo"/>
        <c:crossAx val="446910864"/>
        <c:crosses val="autoZero"/>
        <c:auto val="1"/>
        <c:lblAlgn val="ctr"/>
        <c:lblOffset val="100"/>
        <c:noMultiLvlLbl val="0"/>
      </c:catAx>
      <c:spPr>
        <a:noFill/>
        <a:ln>
          <a:noFill/>
        </a:ln>
        <a:effectLst/>
      </c:spPr>
    </c:plotArea>
    <c:legend>
      <c:legendPos val="b"/>
      <c:layout>
        <c:manualLayout>
          <c:xMode val="edge"/>
          <c:yMode val="edge"/>
          <c:x val="0"/>
          <c:y val="0.81314426891607083"/>
          <c:w val="0.65037103174603184"/>
          <c:h val="0.16356236392882756"/>
        </c:manualLayout>
      </c:layout>
      <c:overlay val="0"/>
      <c:spPr>
        <a:noFill/>
        <a:ln>
          <a:noFill/>
        </a:ln>
        <a:effectLst/>
      </c:spPr>
      <c:txPr>
        <a:bodyPr rot="0" spcFirstLastPara="1" vertOverflow="ellipsis" vert="horz" wrap="square" anchor="ctr" anchorCtr="1"/>
        <a:lstStyle/>
        <a:p>
          <a:pPr>
            <a:defRPr sz="800" b="0" i="1" u="none" strike="noStrike" kern="1200" baseline="-25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9864682539682536E-2"/>
          <c:y val="3.4120237340000741E-2"/>
          <c:w val="0.86521666666666663"/>
          <c:h val="0.75768796296296304"/>
        </c:manualLayout>
      </c:layout>
      <c:barChart>
        <c:barDir val="col"/>
        <c:grouping val="clustered"/>
        <c:varyColors val="0"/>
        <c:ser>
          <c:idx val="3"/>
          <c:order val="0"/>
          <c:tx>
            <c:strRef>
              <c:f>'Գրաֆիկ 31 '!$A$2</c:f>
              <c:strCache>
                <c:ptCount val="1"/>
                <c:pt idx="0">
                  <c:v>Եկամուտների ազդակ</c:v>
                </c:pt>
              </c:strCache>
            </c:strRef>
          </c:tx>
          <c:spPr>
            <a:solidFill>
              <a:srgbClr val="4BACC6">
                <a:lumMod val="75000"/>
              </a:srgbClr>
            </a:solidFill>
            <a:ln w="12690">
              <a:noFill/>
              <a:prstDash val="solid"/>
            </a:ln>
          </c:spPr>
          <c:invertIfNegative val="0"/>
          <c:cat>
            <c:strRef>
              <c:f>'Գրաֆիկ 31 '!$B$1:$V$1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31 '!$B$2:$V$2</c:f>
              <c:numCache>
                <c:formatCode>0.0</c:formatCode>
                <c:ptCount val="17"/>
                <c:pt idx="0">
                  <c:v>-0.355961945</c:v>
                </c:pt>
                <c:pt idx="1">
                  <c:v>0.88924889900000004</c:v>
                </c:pt>
                <c:pt idx="2">
                  <c:v>0.273045178</c:v>
                </c:pt>
                <c:pt idx="3">
                  <c:v>-8.5650595100000004E-2</c:v>
                </c:pt>
                <c:pt idx="4">
                  <c:v>-3.5023452699999999E-2</c:v>
                </c:pt>
                <c:pt idx="5">
                  <c:v>0.184436343</c:v>
                </c:pt>
                <c:pt idx="6">
                  <c:v>-0.99703620400000004</c:v>
                </c:pt>
                <c:pt idx="7">
                  <c:v>-1.9721675400000001</c:v>
                </c:pt>
                <c:pt idx="8">
                  <c:v>2.93135638</c:v>
                </c:pt>
                <c:pt idx="9">
                  <c:v>-2.0724670600000001</c:v>
                </c:pt>
                <c:pt idx="10">
                  <c:v>-0.54602522499999995</c:v>
                </c:pt>
                <c:pt idx="11">
                  <c:v>-9.6257206499999998E-2</c:v>
                </c:pt>
                <c:pt idx="12">
                  <c:v>0.950336281</c:v>
                </c:pt>
                <c:pt idx="13">
                  <c:v>0.74795075200000005</c:v>
                </c:pt>
                <c:pt idx="14">
                  <c:v>-0.63128116899999998</c:v>
                </c:pt>
                <c:pt idx="15">
                  <c:v>-0.411636793</c:v>
                </c:pt>
                <c:pt idx="16">
                  <c:v>0.88336239900000002</c:v>
                </c:pt>
              </c:numCache>
            </c:numRef>
          </c:val>
          <c:extLst>
            <c:ext xmlns:c16="http://schemas.microsoft.com/office/drawing/2014/chart" uri="{C3380CC4-5D6E-409C-BE32-E72D297353CC}">
              <c16:uniqueId val="{00000000-4F9B-4A62-BE17-C4ECFC1701D5}"/>
            </c:ext>
          </c:extLst>
        </c:ser>
        <c:ser>
          <c:idx val="0"/>
          <c:order val="1"/>
          <c:tx>
            <c:strRef>
              <c:f>'Գրաֆիկ 31 '!$A$3</c:f>
              <c:strCache>
                <c:ptCount val="1"/>
                <c:pt idx="0">
                  <c:v>Ծախսերի ազդակ</c:v>
                </c:pt>
              </c:strCache>
            </c:strRef>
          </c:tx>
          <c:spPr>
            <a:solidFill>
              <a:srgbClr val="F79646">
                <a:lumMod val="75000"/>
              </a:srgbClr>
            </a:solidFill>
            <a:ln w="12690">
              <a:noFill/>
              <a:prstDash val="solid"/>
            </a:ln>
          </c:spPr>
          <c:invertIfNegative val="0"/>
          <c:cat>
            <c:strRef>
              <c:f>'Գրաֆիկ 31 '!$B$1:$V$1</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31 '!$B$3:$V$3</c:f>
              <c:numCache>
                <c:formatCode>0.0</c:formatCode>
                <c:ptCount val="17"/>
                <c:pt idx="0">
                  <c:v>-1.68554363</c:v>
                </c:pt>
                <c:pt idx="1">
                  <c:v>-0.64460600000000001</c:v>
                </c:pt>
                <c:pt idx="2">
                  <c:v>-0.34260812600000001</c:v>
                </c:pt>
                <c:pt idx="3">
                  <c:v>-0.599998963</c:v>
                </c:pt>
                <c:pt idx="4">
                  <c:v>-1.66275548</c:v>
                </c:pt>
                <c:pt idx="5">
                  <c:v>-0.62695711200000004</c:v>
                </c:pt>
                <c:pt idx="6">
                  <c:v>0.19133486499999999</c:v>
                </c:pt>
                <c:pt idx="7">
                  <c:v>2.3536231299999999</c:v>
                </c:pt>
                <c:pt idx="8">
                  <c:v>-3.8934744399999999</c:v>
                </c:pt>
                <c:pt idx="9">
                  <c:v>2.58570578E-2</c:v>
                </c:pt>
                <c:pt idx="10">
                  <c:v>3.6378928199999998</c:v>
                </c:pt>
                <c:pt idx="11">
                  <c:v>1.58190875</c:v>
                </c:pt>
                <c:pt idx="12">
                  <c:v>-1.43392659</c:v>
                </c:pt>
                <c:pt idx="13">
                  <c:v>4.8727380299999998</c:v>
                </c:pt>
                <c:pt idx="14">
                  <c:v>-7.8318836000000003E-2</c:v>
                </c:pt>
                <c:pt idx="15">
                  <c:v>0.18668631499999999</c:v>
                </c:pt>
                <c:pt idx="16">
                  <c:v>0.223621076</c:v>
                </c:pt>
              </c:numCache>
            </c:numRef>
          </c:val>
          <c:extLst>
            <c:ext xmlns:c16="http://schemas.microsoft.com/office/drawing/2014/chart" uri="{C3380CC4-5D6E-409C-BE32-E72D297353CC}">
              <c16:uniqueId val="{00000001-4F9B-4A62-BE17-C4ECFC1701D5}"/>
            </c:ext>
          </c:extLst>
        </c:ser>
        <c:dLbls>
          <c:showLegendKey val="0"/>
          <c:showVal val="0"/>
          <c:showCatName val="0"/>
          <c:showSerName val="0"/>
          <c:showPercent val="0"/>
          <c:showBubbleSize val="0"/>
        </c:dLbls>
        <c:gapWidth val="150"/>
        <c:axId val="446912432"/>
        <c:axId val="446911648"/>
      </c:barChart>
      <c:catAx>
        <c:axId val="446912432"/>
        <c:scaling>
          <c:orientation val="minMax"/>
        </c:scaling>
        <c:delete val="0"/>
        <c:axPos val="b"/>
        <c:numFmt formatCode="General" sourceLinked="1"/>
        <c:majorTickMark val="out"/>
        <c:minorTickMark val="none"/>
        <c:tickLblPos val="low"/>
        <c:spPr>
          <a:ln w="3172">
            <a:solidFill>
              <a:sysClr val="windowText" lastClr="000000"/>
            </a:solidFill>
            <a:prstDash val="solid"/>
          </a:ln>
        </c:spPr>
        <c:txPr>
          <a:bodyPr rot="-540000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446911648"/>
        <c:crosses val="autoZero"/>
        <c:auto val="1"/>
        <c:lblAlgn val="ctr"/>
        <c:lblOffset val="100"/>
        <c:tickLblSkip val="1"/>
        <c:tickMarkSkip val="1"/>
        <c:noMultiLvlLbl val="0"/>
      </c:catAx>
      <c:valAx>
        <c:axId val="446911648"/>
        <c:scaling>
          <c:orientation val="minMax"/>
          <c:min val="-6"/>
        </c:scaling>
        <c:delete val="0"/>
        <c:axPos val="l"/>
        <c:numFmt formatCode="General" sourceLinked="0"/>
        <c:majorTickMark val="out"/>
        <c:minorTickMark val="none"/>
        <c:tickLblPos val="nextTo"/>
        <c:spPr>
          <a:ln w="3172">
            <a:solidFill>
              <a:sysClr val="windowText" lastClr="000000"/>
            </a:solidFill>
            <a:prstDash val="solid"/>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446912432"/>
        <c:crosses val="autoZero"/>
        <c:crossBetween val="between"/>
        <c:majorUnit val="2"/>
      </c:valAx>
      <c:spPr>
        <a:noFill/>
        <a:ln w="25400">
          <a:noFill/>
        </a:ln>
      </c:spPr>
    </c:plotArea>
    <c:legend>
      <c:legendPos val="b"/>
      <c:layout>
        <c:manualLayout>
          <c:xMode val="edge"/>
          <c:yMode val="edge"/>
          <c:x val="1.5465873015873016E-2"/>
          <c:y val="0.82409027777777766"/>
          <c:w val="0.70067777777777773"/>
          <c:h val="0.17483804803388533"/>
        </c:manualLayout>
      </c:layout>
      <c:overlay val="0"/>
      <c:spPr>
        <a:noFill/>
        <a:ln w="25378">
          <a:noFill/>
        </a:ln>
      </c:spPr>
      <c:txPr>
        <a:bodyPr/>
        <a:lstStyle/>
        <a:p>
          <a:pPr>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w="12690">
      <a:noFill/>
      <a:prstDash val="solid"/>
    </a:ln>
  </c:spPr>
  <c:txPr>
    <a:bodyPr/>
    <a:lstStyle/>
    <a:p>
      <a:pPr>
        <a:defRPr sz="1126" b="1" i="0" u="none" strike="noStrike" baseline="0">
          <a:solidFill>
            <a:srgbClr val="000000"/>
          </a:solidFill>
          <a:latin typeface="Arial"/>
          <a:ea typeface="Arial"/>
          <a:cs typeface="Arial"/>
        </a:defRPr>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56162687325374E-2"/>
          <c:y val="7.4249071886601417E-2"/>
          <c:w val="0.88173492063492065"/>
          <c:h val="0.64603867648504787"/>
        </c:manualLayout>
      </c:layout>
      <c:lineChart>
        <c:grouping val="standard"/>
        <c:varyColors val="0"/>
        <c:ser>
          <c:idx val="0"/>
          <c:order val="0"/>
          <c:tx>
            <c:strRef>
              <c:f>'Գրաֆիկ 3'!$B$1</c:f>
              <c:strCache>
                <c:ptCount val="1"/>
                <c:pt idx="0">
                  <c:v>ԱՄՆ</c:v>
                </c:pt>
              </c:strCache>
            </c:strRef>
          </c:tx>
          <c:spPr>
            <a:ln w="19050" cap="rnd">
              <a:solidFill>
                <a:schemeClr val="accent6"/>
              </a:solidFill>
              <a:round/>
            </a:ln>
            <a:effectLst/>
          </c:spPr>
          <c:marker>
            <c:symbol val="none"/>
          </c:marker>
          <c:cat>
            <c:strRef>
              <c:f>'Գրաֆիկ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3'!$B$14:$B$39</c:f>
              <c:numCache>
                <c:formatCode>0.0</c:formatCode>
                <c:ptCount val="26"/>
                <c:pt idx="0">
                  <c:v>2.0455549999999998</c:v>
                </c:pt>
                <c:pt idx="1">
                  <c:v>2.1606390000000002</c:v>
                </c:pt>
                <c:pt idx="2">
                  <c:v>2.3433619999999999</c:v>
                </c:pt>
                <c:pt idx="3">
                  <c:v>2.6671490000000002</c:v>
                </c:pt>
                <c:pt idx="4">
                  <c:v>3.0308169999999999</c:v>
                </c:pt>
                <c:pt idx="5">
                  <c:v>3.2709239999999999</c:v>
                </c:pt>
                <c:pt idx="6">
                  <c:v>3.0691670000000002</c:v>
                </c:pt>
                <c:pt idx="7">
                  <c:v>2.4454250000000002</c:v>
                </c:pt>
                <c:pt idx="8">
                  <c:v>2.2654540000000001</c:v>
                </c:pt>
                <c:pt idx="9">
                  <c:v>1.963076</c:v>
                </c:pt>
                <c:pt idx="10">
                  <c:v>2.0760010000000002</c:v>
                </c:pt>
                <c:pt idx="11">
                  <c:v>2.3392270000000002</c:v>
                </c:pt>
                <c:pt idx="12">
                  <c:v>0.31925599999999998</c:v>
                </c:pt>
                <c:pt idx="13">
                  <c:v>-9.0328400000000002</c:v>
                </c:pt>
                <c:pt idx="14">
                  <c:v>-2.84823</c:v>
                </c:pt>
                <c:pt idx="15">
                  <c:v>-2.3870399999999998</c:v>
                </c:pt>
                <c:pt idx="16">
                  <c:v>0.40398099999999998</c:v>
                </c:pt>
                <c:pt idx="17">
                  <c:v>12.54522</c:v>
                </c:pt>
                <c:pt idx="18">
                  <c:v>6.150156</c:v>
                </c:pt>
                <c:pt idx="19">
                  <c:v>5.4673980000000002</c:v>
                </c:pt>
                <c:pt idx="20">
                  <c:v>4.2099029999999997</c:v>
                </c:pt>
                <c:pt idx="21">
                  <c:v>2.5515590000000001</c:v>
                </c:pt>
                <c:pt idx="22">
                  <c:v>1.9345319999999999</c:v>
                </c:pt>
                <c:pt idx="23">
                  <c:v>2.1367889999999998</c:v>
                </c:pt>
                <c:pt idx="24">
                  <c:v>2.1585369999999999</c:v>
                </c:pt>
                <c:pt idx="25">
                  <c:v>2.0585870000000002</c:v>
                </c:pt>
              </c:numCache>
            </c:numRef>
          </c:val>
          <c:smooth val="0"/>
          <c:extLst>
            <c:ext xmlns:c16="http://schemas.microsoft.com/office/drawing/2014/chart" uri="{C3380CC4-5D6E-409C-BE32-E72D297353CC}">
              <c16:uniqueId val="{00000000-F377-4568-B9B9-31E8B7839BEA}"/>
            </c:ext>
          </c:extLst>
        </c:ser>
        <c:ser>
          <c:idx val="1"/>
          <c:order val="1"/>
          <c:tx>
            <c:strRef>
              <c:f>'Գրաֆիկ 3'!$C$1</c:f>
              <c:strCache>
                <c:ptCount val="1"/>
                <c:pt idx="0">
                  <c:v>Եվրոգոտի</c:v>
                </c:pt>
              </c:strCache>
            </c:strRef>
          </c:tx>
          <c:spPr>
            <a:ln w="19050" cap="rnd">
              <a:solidFill>
                <a:srgbClr val="002060"/>
              </a:solidFill>
              <a:round/>
            </a:ln>
            <a:effectLst/>
          </c:spPr>
          <c:marker>
            <c:symbol val="none"/>
          </c:marker>
          <c:cat>
            <c:strRef>
              <c:f>'Գրաֆիկ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3'!$C$14:$C$39</c:f>
              <c:numCache>
                <c:formatCode>0.0</c:formatCode>
                <c:ptCount val="26"/>
                <c:pt idx="0">
                  <c:v>2.1444879700000001</c:v>
                </c:pt>
                <c:pt idx="1">
                  <c:v>2.5704407100000002</c:v>
                </c:pt>
                <c:pt idx="2">
                  <c:v>2.8919242299999999</c:v>
                </c:pt>
                <c:pt idx="3">
                  <c:v>2.9209364299999998</c:v>
                </c:pt>
                <c:pt idx="4">
                  <c:v>2.522141</c:v>
                </c:pt>
                <c:pt idx="5">
                  <c:v>2.238067</c:v>
                </c:pt>
                <c:pt idx="6">
                  <c:v>1.579423</c:v>
                </c:pt>
                <c:pt idx="7">
                  <c:v>1.2111460000000001</c:v>
                </c:pt>
                <c:pt idx="8">
                  <c:v>1.5578399999999999</c:v>
                </c:pt>
                <c:pt idx="9">
                  <c:v>1.297455</c:v>
                </c:pt>
                <c:pt idx="10">
                  <c:v>1.3877809999999999</c:v>
                </c:pt>
                <c:pt idx="11">
                  <c:v>0.97750700000000001</c:v>
                </c:pt>
                <c:pt idx="12">
                  <c:v>-3.2854100000000002</c:v>
                </c:pt>
                <c:pt idx="13">
                  <c:v>-14.6342</c:v>
                </c:pt>
                <c:pt idx="14">
                  <c:v>-4.1500000000000004</c:v>
                </c:pt>
                <c:pt idx="15">
                  <c:v>-4.89499</c:v>
                </c:pt>
                <c:pt idx="16">
                  <c:v>-1.78749</c:v>
                </c:pt>
                <c:pt idx="17">
                  <c:v>11.71795</c:v>
                </c:pt>
                <c:pt idx="18">
                  <c:v>2.1516310000000001</c:v>
                </c:pt>
                <c:pt idx="19">
                  <c:v>3.7863370000000001</c:v>
                </c:pt>
                <c:pt idx="20">
                  <c:v>5.1823119999999996</c:v>
                </c:pt>
                <c:pt idx="21">
                  <c:v>5.1927250000000003</c:v>
                </c:pt>
                <c:pt idx="22">
                  <c:v>2.7777270000000001</c:v>
                </c:pt>
                <c:pt idx="23">
                  <c:v>2.339575</c:v>
                </c:pt>
                <c:pt idx="24">
                  <c:v>2.0805600000000002</c:v>
                </c:pt>
                <c:pt idx="25">
                  <c:v>1.9509810000000001</c:v>
                </c:pt>
              </c:numCache>
            </c:numRef>
          </c:val>
          <c:smooth val="0"/>
          <c:extLst>
            <c:ext xmlns:c16="http://schemas.microsoft.com/office/drawing/2014/chart" uri="{C3380CC4-5D6E-409C-BE32-E72D297353CC}">
              <c16:uniqueId val="{00000001-F377-4568-B9B9-31E8B7839BEA}"/>
            </c:ext>
          </c:extLst>
        </c:ser>
        <c:ser>
          <c:idx val="2"/>
          <c:order val="2"/>
          <c:tx>
            <c:strRef>
              <c:f>'Գրաֆիկ 3'!$D$1</c:f>
              <c:strCache>
                <c:ptCount val="1"/>
                <c:pt idx="0">
                  <c:v>Ռուսաստան</c:v>
                </c:pt>
              </c:strCache>
            </c:strRef>
          </c:tx>
          <c:marker>
            <c:symbol val="none"/>
          </c:marker>
          <c:cat>
            <c:strRef>
              <c:f>'Գրաֆիկ 3'!$A$14:$A$39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3'!$D$14:$D$39</c:f>
              <c:numCache>
                <c:formatCode>0.0</c:formatCode>
                <c:ptCount val="26"/>
                <c:pt idx="0">
                  <c:v>1.47884697</c:v>
                </c:pt>
                <c:pt idx="1">
                  <c:v>2.2809787199999998</c:v>
                </c:pt>
                <c:pt idx="2">
                  <c:v>2.4340308899999998</c:v>
                </c:pt>
                <c:pt idx="3">
                  <c:v>1.10195262</c:v>
                </c:pt>
                <c:pt idx="4">
                  <c:v>2.6279859999999999</c:v>
                </c:pt>
                <c:pt idx="5">
                  <c:v>2.9183330000000001</c:v>
                </c:pt>
                <c:pt idx="6">
                  <c:v>2.572759</c:v>
                </c:pt>
                <c:pt idx="7">
                  <c:v>3.0056970000000001</c:v>
                </c:pt>
                <c:pt idx="8">
                  <c:v>1.374288</c:v>
                </c:pt>
                <c:pt idx="9">
                  <c:v>1.44286</c:v>
                </c:pt>
                <c:pt idx="10">
                  <c:v>2.5671580000000001</c:v>
                </c:pt>
                <c:pt idx="11">
                  <c:v>2.5826060000000002</c:v>
                </c:pt>
                <c:pt idx="12">
                  <c:v>1.4912799999999999</c:v>
                </c:pt>
                <c:pt idx="13">
                  <c:v>-7.6332599999999999</c:v>
                </c:pt>
                <c:pt idx="14">
                  <c:v>-3.4745599999999999</c:v>
                </c:pt>
                <c:pt idx="15">
                  <c:v>-1.9302699999999999</c:v>
                </c:pt>
                <c:pt idx="16">
                  <c:v>-0.88500999999999996</c:v>
                </c:pt>
                <c:pt idx="17">
                  <c:v>8.0919150000000002</c:v>
                </c:pt>
                <c:pt idx="18">
                  <c:v>3.232434</c:v>
                </c:pt>
                <c:pt idx="19">
                  <c:v>3.1487080000000001</c:v>
                </c:pt>
                <c:pt idx="20">
                  <c:v>3.0004550000000001</c:v>
                </c:pt>
                <c:pt idx="21">
                  <c:v>3.0099490000000002</c:v>
                </c:pt>
                <c:pt idx="22">
                  <c:v>2.5494309999999998</c:v>
                </c:pt>
                <c:pt idx="23">
                  <c:v>1.726539</c:v>
                </c:pt>
                <c:pt idx="24">
                  <c:v>1.3652960000000001</c:v>
                </c:pt>
                <c:pt idx="25">
                  <c:v>1.2788900000000001</c:v>
                </c:pt>
              </c:numCache>
            </c:numRef>
          </c:val>
          <c:smooth val="0"/>
          <c:extLst>
            <c:ext xmlns:c16="http://schemas.microsoft.com/office/drawing/2014/chart" uri="{C3380CC4-5D6E-409C-BE32-E72D297353CC}">
              <c16:uniqueId val="{00000002-F377-4568-B9B9-31E8B7839BEA}"/>
            </c:ext>
          </c:extLst>
        </c:ser>
        <c:dLbls>
          <c:showLegendKey val="0"/>
          <c:showVal val="0"/>
          <c:showCatName val="0"/>
          <c:showSerName val="0"/>
          <c:showPercent val="0"/>
          <c:showBubbleSize val="0"/>
        </c:dLbls>
        <c:smooth val="0"/>
        <c:axId val="441488040"/>
        <c:axId val="441489216"/>
      </c:lineChart>
      <c:catAx>
        <c:axId val="44148804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1489216"/>
        <c:crosses val="autoZero"/>
        <c:auto val="1"/>
        <c:lblAlgn val="ctr"/>
        <c:lblOffset val="100"/>
        <c:noMultiLvlLbl val="0"/>
      </c:catAx>
      <c:valAx>
        <c:axId val="441489216"/>
        <c:scaling>
          <c:orientation val="minMax"/>
          <c:max val="15"/>
          <c:min val="-15"/>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1488040"/>
        <c:crosses val="autoZero"/>
        <c:crossBetween val="between"/>
      </c:valAx>
      <c:spPr>
        <a:noFill/>
        <a:ln>
          <a:noFill/>
        </a:ln>
        <a:effectLst/>
      </c:spPr>
    </c:plotArea>
    <c:legend>
      <c:legendPos val="b"/>
      <c:layout>
        <c:manualLayout>
          <c:xMode val="edge"/>
          <c:yMode val="edge"/>
          <c:x val="3.0114701024783696E-3"/>
          <c:y val="0.87424344084532035"/>
          <c:w val="0.8958435051767164"/>
          <c:h val="8.7582870261108364E-2"/>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8000" r="3000"/>
      </a:stretch>
    </a:blipFill>
    <a:ln w="9525" cap="flat" cmpd="sng" algn="ctr">
      <a:noFill/>
      <a:round/>
    </a:ln>
    <a:effectLst/>
  </c:spPr>
  <c:txPr>
    <a:bodyPr/>
    <a:lstStyle/>
    <a:p>
      <a:pPr>
        <a:defRPr/>
      </a:pPr>
      <a:endParaRPr lang="en-US"/>
    </a:p>
  </c:txPr>
  <c:externalData r:id="rId2">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359791719583439"/>
          <c:y val="6.0360140193600691E-2"/>
          <c:w val="0.83064334419926011"/>
          <c:h val="0.57969548341743304"/>
        </c:manualLayout>
      </c:layout>
      <c:barChart>
        <c:barDir val="col"/>
        <c:grouping val="clustered"/>
        <c:varyColors val="0"/>
        <c:ser>
          <c:idx val="0"/>
          <c:order val="0"/>
          <c:tx>
            <c:strRef>
              <c:f>'Գրաֆիկ 32'!$A$2</c:f>
              <c:strCache>
                <c:ptCount val="1"/>
                <c:pt idx="0">
                  <c:v>Համախմբված  բյուջեի եկ. և դրամաշն.</c:v>
                </c:pt>
              </c:strCache>
            </c:strRef>
          </c:tx>
          <c:spPr>
            <a:solidFill>
              <a:srgbClr val="4BACC6">
                <a:lumMod val="75000"/>
              </a:srgbClr>
            </a:solidFill>
            <a:ln w="12133">
              <a:noFill/>
              <a:prstDash val="solid"/>
            </a:ln>
          </c:spPr>
          <c:invertIfNegative val="0"/>
          <c:cat>
            <c:strRef>
              <c:f>'Գրաֆիկ 32'!$B$1:$J$1</c:f>
              <c:strCache>
                <c:ptCount val="9"/>
                <c:pt idx="0">
                  <c:v>I 19</c:v>
                </c:pt>
                <c:pt idx="1">
                  <c:v>II</c:v>
                </c:pt>
                <c:pt idx="2">
                  <c:v>III</c:v>
                </c:pt>
                <c:pt idx="3">
                  <c:v>IV</c:v>
                </c:pt>
                <c:pt idx="4">
                  <c:v>I 20</c:v>
                </c:pt>
                <c:pt idx="5">
                  <c:v>II </c:v>
                </c:pt>
                <c:pt idx="6">
                  <c:v>III</c:v>
                </c:pt>
                <c:pt idx="7">
                  <c:v>IV</c:v>
                </c:pt>
                <c:pt idx="8">
                  <c:v>I 21</c:v>
                </c:pt>
              </c:strCache>
            </c:strRef>
          </c:cat>
          <c:val>
            <c:numRef>
              <c:f>'Գրաֆիկ 32'!$B$2:$J$2</c:f>
              <c:numCache>
                <c:formatCode>General</c:formatCode>
                <c:ptCount val="9"/>
                <c:pt idx="0">
                  <c:v>330.9</c:v>
                </c:pt>
                <c:pt idx="1">
                  <c:v>448.80000000000007</c:v>
                </c:pt>
                <c:pt idx="2">
                  <c:v>401.09999999999991</c:v>
                </c:pt>
                <c:pt idx="3">
                  <c:v>427.8</c:v>
                </c:pt>
                <c:pt idx="4">
                  <c:v>381.9</c:v>
                </c:pt>
                <c:pt idx="5">
                  <c:v>353.80000000000007</c:v>
                </c:pt>
                <c:pt idx="6">
                  <c:v>370.59999999999991</c:v>
                </c:pt>
                <c:pt idx="7">
                  <c:v>502.2</c:v>
                </c:pt>
                <c:pt idx="8">
                  <c:v>362.1</c:v>
                </c:pt>
              </c:numCache>
            </c:numRef>
          </c:val>
          <c:extLst>
            <c:ext xmlns:c16="http://schemas.microsoft.com/office/drawing/2014/chart" uri="{C3380CC4-5D6E-409C-BE32-E72D297353CC}">
              <c16:uniqueId val="{00000000-B78B-426F-B9E1-87038420CE78}"/>
            </c:ext>
          </c:extLst>
        </c:ser>
        <c:ser>
          <c:idx val="1"/>
          <c:order val="1"/>
          <c:tx>
            <c:strRef>
              <c:f>'Գրաֆիկ 32'!$A$3</c:f>
              <c:strCache>
                <c:ptCount val="1"/>
                <c:pt idx="0">
                  <c:v>Համախմբված բյուջեի ծախսեր</c:v>
                </c:pt>
              </c:strCache>
            </c:strRef>
          </c:tx>
          <c:spPr>
            <a:solidFill>
              <a:srgbClr val="F79646">
                <a:lumMod val="75000"/>
              </a:srgbClr>
            </a:solidFill>
            <a:ln w="12133">
              <a:noFill/>
              <a:prstDash val="solid"/>
            </a:ln>
          </c:spPr>
          <c:invertIfNegative val="0"/>
          <c:cat>
            <c:strRef>
              <c:f>'Գրաֆիկ 32'!$B$1:$J$1</c:f>
              <c:strCache>
                <c:ptCount val="9"/>
                <c:pt idx="0">
                  <c:v>I 19</c:v>
                </c:pt>
                <c:pt idx="1">
                  <c:v>II</c:v>
                </c:pt>
                <c:pt idx="2">
                  <c:v>III</c:v>
                </c:pt>
                <c:pt idx="3">
                  <c:v>IV</c:v>
                </c:pt>
                <c:pt idx="4">
                  <c:v>I 20</c:v>
                </c:pt>
                <c:pt idx="5">
                  <c:v>II </c:v>
                </c:pt>
                <c:pt idx="6">
                  <c:v>III</c:v>
                </c:pt>
                <c:pt idx="7">
                  <c:v>IV</c:v>
                </c:pt>
                <c:pt idx="8">
                  <c:v>I 21</c:v>
                </c:pt>
              </c:strCache>
            </c:strRef>
          </c:cat>
          <c:val>
            <c:numRef>
              <c:f>'Գրաֆիկ 32'!$B$3:$J$3</c:f>
              <c:numCache>
                <c:formatCode>General</c:formatCode>
                <c:ptCount val="9"/>
                <c:pt idx="0">
                  <c:v>290.5</c:v>
                </c:pt>
                <c:pt idx="1">
                  <c:v>355.6</c:v>
                </c:pt>
                <c:pt idx="2">
                  <c:v>425.80000000000007</c:v>
                </c:pt>
                <c:pt idx="3">
                  <c:v>589</c:v>
                </c:pt>
                <c:pt idx="4">
                  <c:v>335.6</c:v>
                </c:pt>
                <c:pt idx="5">
                  <c:v>437.5</c:v>
                </c:pt>
                <c:pt idx="6">
                  <c:v>473.6</c:v>
                </c:pt>
                <c:pt idx="7">
                  <c:v>678</c:v>
                </c:pt>
                <c:pt idx="8">
                  <c:v>412.7</c:v>
                </c:pt>
              </c:numCache>
            </c:numRef>
          </c:val>
          <c:extLst>
            <c:ext xmlns:c16="http://schemas.microsoft.com/office/drawing/2014/chart" uri="{C3380CC4-5D6E-409C-BE32-E72D297353CC}">
              <c16:uniqueId val="{00000001-B78B-426F-B9E1-87038420CE78}"/>
            </c:ext>
          </c:extLst>
        </c:ser>
        <c:ser>
          <c:idx val="2"/>
          <c:order val="2"/>
          <c:tx>
            <c:strRef>
              <c:f>'Գրաֆիկ 32'!$A$4</c:f>
              <c:strCache>
                <c:ptCount val="1"/>
                <c:pt idx="0">
                  <c:v>Պակասուրդ (- նշ.՝ պակասուրդ, + նշ.՝ հավելուրդ)</c:v>
                </c:pt>
              </c:strCache>
            </c:strRef>
          </c:tx>
          <c:spPr>
            <a:solidFill>
              <a:srgbClr val="8064A2">
                <a:lumMod val="75000"/>
              </a:srgbClr>
            </a:solidFill>
            <a:ln w="12133">
              <a:noFill/>
              <a:prstDash val="solid"/>
            </a:ln>
          </c:spPr>
          <c:invertIfNegative val="0"/>
          <c:cat>
            <c:strRef>
              <c:f>'Գրաֆիկ 32'!$B$1:$J$1</c:f>
              <c:strCache>
                <c:ptCount val="9"/>
                <c:pt idx="0">
                  <c:v>I 19</c:v>
                </c:pt>
                <c:pt idx="1">
                  <c:v>II</c:v>
                </c:pt>
                <c:pt idx="2">
                  <c:v>III</c:v>
                </c:pt>
                <c:pt idx="3">
                  <c:v>IV</c:v>
                </c:pt>
                <c:pt idx="4">
                  <c:v>I 20</c:v>
                </c:pt>
                <c:pt idx="5">
                  <c:v>II </c:v>
                </c:pt>
                <c:pt idx="6">
                  <c:v>III</c:v>
                </c:pt>
                <c:pt idx="7">
                  <c:v>IV</c:v>
                </c:pt>
                <c:pt idx="8">
                  <c:v>I 21</c:v>
                </c:pt>
              </c:strCache>
            </c:strRef>
          </c:cat>
          <c:val>
            <c:numRef>
              <c:f>'Գրաֆիկ 32'!$B$4:$J$4</c:f>
              <c:numCache>
                <c:formatCode>General</c:formatCode>
                <c:ptCount val="9"/>
                <c:pt idx="0">
                  <c:v>40.399999999999977</c:v>
                </c:pt>
                <c:pt idx="1">
                  <c:v>93.200000000000045</c:v>
                </c:pt>
                <c:pt idx="2">
                  <c:v>-24.700000000000159</c:v>
                </c:pt>
                <c:pt idx="3">
                  <c:v>-161.19999999999999</c:v>
                </c:pt>
                <c:pt idx="4">
                  <c:v>46.299999999999955</c:v>
                </c:pt>
                <c:pt idx="5">
                  <c:v>-83.699999999999932</c:v>
                </c:pt>
                <c:pt idx="6">
                  <c:v>-103.00000000000011</c:v>
                </c:pt>
                <c:pt idx="7">
                  <c:v>-175.8</c:v>
                </c:pt>
                <c:pt idx="8">
                  <c:v>-50.599999999999966</c:v>
                </c:pt>
              </c:numCache>
            </c:numRef>
          </c:val>
          <c:extLst>
            <c:ext xmlns:c16="http://schemas.microsoft.com/office/drawing/2014/chart" uri="{C3380CC4-5D6E-409C-BE32-E72D297353CC}">
              <c16:uniqueId val="{00000002-B78B-426F-B9E1-87038420CE78}"/>
            </c:ext>
          </c:extLst>
        </c:ser>
        <c:dLbls>
          <c:showLegendKey val="0"/>
          <c:showVal val="0"/>
          <c:showCatName val="0"/>
          <c:showSerName val="0"/>
          <c:showPercent val="0"/>
          <c:showBubbleSize val="0"/>
        </c:dLbls>
        <c:gapWidth val="75"/>
        <c:overlap val="-50"/>
        <c:axId val="449414784"/>
        <c:axId val="449412824"/>
      </c:barChart>
      <c:catAx>
        <c:axId val="449414784"/>
        <c:scaling>
          <c:orientation val="minMax"/>
        </c:scaling>
        <c:delete val="0"/>
        <c:axPos val="b"/>
        <c:numFmt formatCode="General" sourceLinked="1"/>
        <c:majorTickMark val="out"/>
        <c:minorTickMark val="none"/>
        <c:tickLblPos val="low"/>
        <c:spPr>
          <a:ln w="9101">
            <a:solidFill>
              <a:sysClr val="windowText" lastClr="000000"/>
            </a:solidFill>
          </a:ln>
        </c:spPr>
        <c:txPr>
          <a:bodyPr rot="0" vert="horz"/>
          <a:lstStyle/>
          <a:p>
            <a:pPr>
              <a:defRPr sz="600" b="0" i="0" u="none" strike="noStrike" baseline="0">
                <a:solidFill>
                  <a:srgbClr val="000000"/>
                </a:solidFill>
                <a:latin typeface="GHEA Grapalat" pitchFamily="50" charset="0"/>
                <a:ea typeface="Arial Armenian"/>
                <a:cs typeface="Arial Armenian"/>
              </a:defRPr>
            </a:pPr>
            <a:endParaRPr lang="en-US"/>
          </a:p>
        </c:txPr>
        <c:crossAx val="449412824"/>
        <c:crosses val="autoZero"/>
        <c:auto val="1"/>
        <c:lblAlgn val="ctr"/>
        <c:lblOffset val="100"/>
        <c:noMultiLvlLbl val="0"/>
      </c:catAx>
      <c:valAx>
        <c:axId val="449412824"/>
        <c:scaling>
          <c:orientation val="minMax"/>
        </c:scaling>
        <c:delete val="0"/>
        <c:axPos val="l"/>
        <c:numFmt formatCode="0" sourceLinked="0"/>
        <c:majorTickMark val="out"/>
        <c:minorTickMark val="none"/>
        <c:tickLblPos val="nextTo"/>
        <c:spPr>
          <a:noFill/>
          <a:ln>
            <a:solidFill>
              <a:sysClr val="windowText" lastClr="000000"/>
            </a:solidFill>
          </a:ln>
        </c:spPr>
        <c:txPr>
          <a:bodyPr rot="0" vert="horz"/>
          <a:lstStyle/>
          <a:p>
            <a:pPr>
              <a:defRPr sz="600" b="0" i="0" u="none" strike="noStrike" baseline="0">
                <a:solidFill>
                  <a:srgbClr val="000000"/>
                </a:solidFill>
                <a:latin typeface="GHEA Grapalat" pitchFamily="50" charset="0"/>
                <a:ea typeface="Arial"/>
                <a:cs typeface="Arial"/>
              </a:defRPr>
            </a:pPr>
            <a:endParaRPr lang="en-US"/>
          </a:p>
        </c:txPr>
        <c:crossAx val="449414784"/>
        <c:crosses val="autoZero"/>
        <c:crossBetween val="between"/>
      </c:valAx>
      <c:spPr>
        <a:noFill/>
        <a:ln w="25400">
          <a:noFill/>
        </a:ln>
      </c:spPr>
    </c:plotArea>
    <c:legend>
      <c:legendPos val="b"/>
      <c:layout>
        <c:manualLayout>
          <c:xMode val="edge"/>
          <c:yMode val="edge"/>
          <c:x val="0"/>
          <c:y val="0.73617712923499246"/>
          <c:w val="0.79085161607823207"/>
          <c:h val="0.26315429437122057"/>
        </c:manualLayout>
      </c:layout>
      <c:overlay val="0"/>
      <c:spPr>
        <a:noFill/>
        <a:ln w="3137">
          <a:noFill/>
          <a:prstDash val="solid"/>
        </a:ln>
        <a:effectLst>
          <a:outerShdw sx="1000" sy="1000" algn="br">
            <a:srgbClr val="000000"/>
          </a:outerShdw>
        </a:effectLst>
      </c:spPr>
      <c:txPr>
        <a:bodyPr/>
        <a:lstStyle/>
        <a:p>
          <a:pPr rtl="0">
            <a:defRPr sz="800" b="0" i="1" u="none" strike="noStrike" baseline="-14000">
              <a:solidFill>
                <a:srgbClr val="000000"/>
              </a:solidFill>
              <a:latin typeface="GHEA Grapalat" pitchFamily="50" charset="0"/>
              <a:ea typeface="Arial Armenian"/>
              <a:cs typeface="Arial Armenian"/>
            </a:defRPr>
          </a:pPr>
          <a:endParaRPr lang="en-US"/>
        </a:p>
      </c:txPr>
    </c:legend>
    <c:plotVisOnly val="1"/>
    <c:dispBlanksAs val="gap"/>
    <c:showDLblsOverMax val="0"/>
  </c:chart>
  <c:spPr>
    <a:noFill/>
    <a:ln>
      <a:noFill/>
    </a:ln>
  </c:spPr>
  <c:txPr>
    <a:bodyPr/>
    <a:lstStyle/>
    <a:p>
      <a:pPr>
        <a:defRPr sz="835" b="0" i="0" u="none" strike="noStrike" baseline="0">
          <a:solidFill>
            <a:srgbClr val="000000"/>
          </a:solidFill>
          <a:latin typeface="Arial"/>
          <a:ea typeface="Arial"/>
          <a:cs typeface="Arial"/>
        </a:defRPr>
      </a:pPr>
      <a:endParaRPr lang="en-US"/>
    </a:p>
  </c:txPr>
  <c:externalData r:id="rId2">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092380952380953"/>
          <c:y val="5.0043992761676787E-2"/>
          <c:w val="0.87177757787825594"/>
          <c:h val="0.46797802023514767"/>
        </c:manualLayout>
      </c:layout>
      <c:barChart>
        <c:barDir val="col"/>
        <c:grouping val="clustered"/>
        <c:varyColors val="0"/>
        <c:ser>
          <c:idx val="0"/>
          <c:order val="0"/>
          <c:tx>
            <c:strRef>
              <c:f>'Գրաֆիկ 34'!$B$1</c:f>
              <c:strCache>
                <c:ptCount val="1"/>
                <c:pt idx="0">
                  <c:v>Արդյունաբերություն</c:v>
                </c:pt>
              </c:strCache>
            </c:strRef>
          </c:tx>
          <c:spPr>
            <a:solidFill>
              <a:srgbClr val="4BACC6">
                <a:lumMod val="75000"/>
              </a:srgbClr>
            </a:solidFill>
            <a:ln>
              <a:noFill/>
            </a:ln>
            <a:effectLst/>
          </c:spPr>
          <c:invertIfNegative val="0"/>
          <c:cat>
            <c:strRef>
              <c:f>'Գրաֆիկ 34'!$A$2:$A$18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strCache>
            </c:strRef>
          </c:cat>
          <c:val>
            <c:numRef>
              <c:f>'Գրաֆիկ 34'!$B$2:$B$18</c:f>
              <c:numCache>
                <c:formatCode>0.0%</c:formatCode>
                <c:ptCount val="17"/>
                <c:pt idx="0">
                  <c:v>0.12839770774795325</c:v>
                </c:pt>
                <c:pt idx="1">
                  <c:v>4.634175698770733E-2</c:v>
                </c:pt>
                <c:pt idx="2">
                  <c:v>0.11804708450930775</c:v>
                </c:pt>
                <c:pt idx="3">
                  <c:v>0.16973808465446966</c:v>
                </c:pt>
                <c:pt idx="4">
                  <c:v>7.664765689084789E-2</c:v>
                </c:pt>
                <c:pt idx="5">
                  <c:v>7.9845292258440559E-2</c:v>
                </c:pt>
                <c:pt idx="6">
                  <c:v>3.8806764995171078E-2</c:v>
                </c:pt>
                <c:pt idx="7">
                  <c:v>1.4337195495207596E-2</c:v>
                </c:pt>
                <c:pt idx="8">
                  <c:v>2.6668776924209395E-2</c:v>
                </c:pt>
                <c:pt idx="9">
                  <c:v>0.12017602696642044</c:v>
                </c:pt>
                <c:pt idx="10">
                  <c:v>0.145981957492789</c:v>
                </c:pt>
                <c:pt idx="11">
                  <c:v>0.17053430649444665</c:v>
                </c:pt>
                <c:pt idx="12">
                  <c:v>2.4946165639588857E-2</c:v>
                </c:pt>
                <c:pt idx="13">
                  <c:v>-5.5054945622796794E-2</c:v>
                </c:pt>
                <c:pt idx="14">
                  <c:v>-2.5863643968696975E-2</c:v>
                </c:pt>
                <c:pt idx="15">
                  <c:v>-7.8487477392791046E-3</c:v>
                </c:pt>
                <c:pt idx="16">
                  <c:v>-3.6351127135297784E-2</c:v>
                </c:pt>
              </c:numCache>
            </c:numRef>
          </c:val>
          <c:extLst>
            <c:ext xmlns:c16="http://schemas.microsoft.com/office/drawing/2014/chart" uri="{C3380CC4-5D6E-409C-BE32-E72D297353CC}">
              <c16:uniqueId val="{00000000-B740-4B8B-BBA6-D93A0A16E23B}"/>
            </c:ext>
          </c:extLst>
        </c:ser>
        <c:ser>
          <c:idx val="1"/>
          <c:order val="1"/>
          <c:tx>
            <c:strRef>
              <c:f>'Գրաֆիկ 34'!$C$1</c:f>
              <c:strCache>
                <c:ptCount val="1"/>
                <c:pt idx="0">
                  <c:v>Գյուղատնտեսություն</c:v>
                </c:pt>
              </c:strCache>
            </c:strRef>
          </c:tx>
          <c:spPr>
            <a:solidFill>
              <a:srgbClr val="F79646">
                <a:lumMod val="75000"/>
              </a:srgbClr>
            </a:solidFill>
            <a:ln>
              <a:noFill/>
            </a:ln>
            <a:effectLst/>
          </c:spPr>
          <c:invertIfNegative val="0"/>
          <c:cat>
            <c:strRef>
              <c:f>'Գրաֆիկ 34'!$A$2:$A$18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strCache>
            </c:strRef>
          </c:cat>
          <c:val>
            <c:numRef>
              <c:f>'Գրաֆիկ 34'!$C$2:$C$18</c:f>
              <c:numCache>
                <c:formatCode>0.0%</c:formatCode>
                <c:ptCount val="17"/>
                <c:pt idx="0">
                  <c:v>-4.8966580168330866E-2</c:v>
                </c:pt>
                <c:pt idx="1">
                  <c:v>-5.0838350125996926E-2</c:v>
                </c:pt>
                <c:pt idx="2">
                  <c:v>-0.13368221622625087</c:v>
                </c:pt>
                <c:pt idx="3">
                  <c:v>6.9095462595243337E-2</c:v>
                </c:pt>
                <c:pt idx="4">
                  <c:v>1.6409946851915436E-2</c:v>
                </c:pt>
                <c:pt idx="5">
                  <c:v>9.7288072632695732E-2</c:v>
                </c:pt>
                <c:pt idx="6">
                  <c:v>-9.225158235668203E-2</c:v>
                </c:pt>
                <c:pt idx="7">
                  <c:v>-0.11947235939951355</c:v>
                </c:pt>
                <c:pt idx="8">
                  <c:v>-1.7874262852139253E-2</c:v>
                </c:pt>
                <c:pt idx="9">
                  <c:v>-0.1181850630355126</c:v>
                </c:pt>
                <c:pt idx="10">
                  <c:v>-3.7791194005548617E-2</c:v>
                </c:pt>
                <c:pt idx="11">
                  <c:v>-6.2222920749700421E-2</c:v>
                </c:pt>
                <c:pt idx="12">
                  <c:v>4.9360057896308263E-2</c:v>
                </c:pt>
                <c:pt idx="13">
                  <c:v>3.6260959874354626E-3</c:v>
                </c:pt>
                <c:pt idx="14">
                  <c:v>-3.6331829983578812E-2</c:v>
                </c:pt>
                <c:pt idx="15">
                  <c:v>-8.6492727313154633E-2</c:v>
                </c:pt>
                <c:pt idx="16">
                  <c:v>1.5337411183876241E-2</c:v>
                </c:pt>
              </c:numCache>
            </c:numRef>
          </c:val>
          <c:extLst>
            <c:ext xmlns:c16="http://schemas.microsoft.com/office/drawing/2014/chart" uri="{C3380CC4-5D6E-409C-BE32-E72D297353CC}">
              <c16:uniqueId val="{00000001-B740-4B8B-BBA6-D93A0A16E23B}"/>
            </c:ext>
          </c:extLst>
        </c:ser>
        <c:ser>
          <c:idx val="2"/>
          <c:order val="2"/>
          <c:tx>
            <c:strRef>
              <c:f>'Գրաֆիկ 34'!$D$1</c:f>
              <c:strCache>
                <c:ptCount val="1"/>
                <c:pt idx="0">
                  <c:v>Շինարարություն</c:v>
                </c:pt>
              </c:strCache>
            </c:strRef>
          </c:tx>
          <c:spPr>
            <a:solidFill>
              <a:schemeClr val="accent3">
                <a:lumMod val="75000"/>
              </a:schemeClr>
            </a:solidFill>
            <a:ln>
              <a:noFill/>
            </a:ln>
            <a:effectLst/>
          </c:spPr>
          <c:invertIfNegative val="0"/>
          <c:cat>
            <c:strRef>
              <c:f>'Գրաֆիկ 34'!$A$2:$A$18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strCache>
            </c:strRef>
          </c:cat>
          <c:val>
            <c:numRef>
              <c:f>'Գրաֆիկ 34'!$D$2:$D$18</c:f>
              <c:numCache>
                <c:formatCode>0.0%</c:formatCode>
                <c:ptCount val="17"/>
                <c:pt idx="0">
                  <c:v>-9.6242633502967301E-2</c:v>
                </c:pt>
                <c:pt idx="1">
                  <c:v>-0.1166450033631638</c:v>
                </c:pt>
                <c:pt idx="2">
                  <c:v>8.1522972307270999E-2</c:v>
                </c:pt>
                <c:pt idx="3">
                  <c:v>0.12367674115450371</c:v>
                </c:pt>
                <c:pt idx="4">
                  <c:v>0.13432604285641075</c:v>
                </c:pt>
                <c:pt idx="5">
                  <c:v>5.9005536544750187E-2</c:v>
                </c:pt>
                <c:pt idx="6">
                  <c:v>-1.5317593911484977E-2</c:v>
                </c:pt>
                <c:pt idx="7">
                  <c:v>-3.8407443503015767E-2</c:v>
                </c:pt>
                <c:pt idx="8">
                  <c:v>0.11811992637329766</c:v>
                </c:pt>
                <c:pt idx="9">
                  <c:v>3.2402862890425863E-2</c:v>
                </c:pt>
                <c:pt idx="10">
                  <c:v>7.4025666810492788E-2</c:v>
                </c:pt>
                <c:pt idx="11">
                  <c:v>6.3947992726460831E-2</c:v>
                </c:pt>
                <c:pt idx="12">
                  <c:v>-0.12169145192714879</c:v>
                </c:pt>
                <c:pt idx="13">
                  <c:v>-0.39552478420760495</c:v>
                </c:pt>
                <c:pt idx="14">
                  <c:v>-6.7868736523559223E-2</c:v>
                </c:pt>
                <c:pt idx="15">
                  <c:v>0.14234401105549138</c:v>
                </c:pt>
                <c:pt idx="16">
                  <c:v>3.8486309794385248E-2</c:v>
                </c:pt>
              </c:numCache>
            </c:numRef>
          </c:val>
          <c:extLst>
            <c:ext xmlns:c16="http://schemas.microsoft.com/office/drawing/2014/chart" uri="{C3380CC4-5D6E-409C-BE32-E72D297353CC}">
              <c16:uniqueId val="{00000002-B740-4B8B-BBA6-D93A0A16E23B}"/>
            </c:ext>
          </c:extLst>
        </c:ser>
        <c:ser>
          <c:idx val="3"/>
          <c:order val="3"/>
          <c:tx>
            <c:strRef>
              <c:f>'Գրաֆիկ 34'!$E$1</c:f>
              <c:strCache>
                <c:ptCount val="1"/>
                <c:pt idx="0">
                  <c:v>Ծառայություններ</c:v>
                </c:pt>
              </c:strCache>
            </c:strRef>
          </c:tx>
          <c:spPr>
            <a:solidFill>
              <a:srgbClr val="8064A2">
                <a:lumMod val="75000"/>
              </a:srgbClr>
            </a:solidFill>
            <a:ln>
              <a:noFill/>
            </a:ln>
            <a:effectLst/>
          </c:spPr>
          <c:invertIfNegative val="0"/>
          <c:cat>
            <c:strRef>
              <c:f>'Գրաֆիկ 34'!$A$2:$A$18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strCache>
            </c:strRef>
          </c:cat>
          <c:val>
            <c:numRef>
              <c:f>'Գրաֆիկ 34'!$E$2:$E$18</c:f>
              <c:numCache>
                <c:formatCode>0.0%</c:formatCode>
                <c:ptCount val="17"/>
                <c:pt idx="0">
                  <c:v>6.7183219153435794E-2</c:v>
                </c:pt>
                <c:pt idx="1">
                  <c:v>0.13258600918992428</c:v>
                </c:pt>
                <c:pt idx="2">
                  <c:v>0.10797510530664624</c:v>
                </c:pt>
                <c:pt idx="3">
                  <c:v>0.11010105913929408</c:v>
                </c:pt>
                <c:pt idx="4">
                  <c:v>0.1144169159088841</c:v>
                </c:pt>
                <c:pt idx="5">
                  <c:v>7.9380358367754131E-2</c:v>
                </c:pt>
                <c:pt idx="6">
                  <c:v>7.4381345304877014E-2</c:v>
                </c:pt>
                <c:pt idx="7">
                  <c:v>9.9873242927743314E-2</c:v>
                </c:pt>
                <c:pt idx="8">
                  <c:v>0.11032298747064601</c:v>
                </c:pt>
                <c:pt idx="9">
                  <c:v>9.8625829183945232E-2</c:v>
                </c:pt>
                <c:pt idx="10">
                  <c:v>0.1023453818221698</c:v>
                </c:pt>
                <c:pt idx="11">
                  <c:v>9.2833484546701192E-2</c:v>
                </c:pt>
                <c:pt idx="12">
                  <c:v>5.6622856417394021E-2</c:v>
                </c:pt>
                <c:pt idx="13">
                  <c:v>-0.14061964593765539</c:v>
                </c:pt>
                <c:pt idx="14">
                  <c:v>-0.11974869527486405</c:v>
                </c:pt>
                <c:pt idx="15">
                  <c:v>-0.14603136656797033</c:v>
                </c:pt>
                <c:pt idx="16">
                  <c:v>-3.9521466772184939E-2</c:v>
                </c:pt>
              </c:numCache>
            </c:numRef>
          </c:val>
          <c:extLst>
            <c:ext xmlns:c16="http://schemas.microsoft.com/office/drawing/2014/chart" uri="{C3380CC4-5D6E-409C-BE32-E72D297353CC}">
              <c16:uniqueId val="{00000003-B740-4B8B-BBA6-D93A0A16E23B}"/>
            </c:ext>
          </c:extLst>
        </c:ser>
        <c:dLbls>
          <c:showLegendKey val="0"/>
          <c:showVal val="0"/>
          <c:showCatName val="0"/>
          <c:showSerName val="0"/>
          <c:showPercent val="0"/>
          <c:showBubbleSize val="0"/>
        </c:dLbls>
        <c:gapWidth val="219"/>
        <c:overlap val="-27"/>
        <c:axId val="449410472"/>
        <c:axId val="449411648"/>
      </c:barChart>
      <c:lineChart>
        <c:grouping val="standard"/>
        <c:varyColors val="0"/>
        <c:ser>
          <c:idx val="4"/>
          <c:order val="4"/>
          <c:tx>
            <c:strRef>
              <c:f>'Գրաֆիկ 34'!$F$1</c:f>
              <c:strCache>
                <c:ptCount val="1"/>
                <c:pt idx="0">
                  <c:v>ՀՆԱ  նախորդ կանխատեսում </c:v>
                </c:pt>
              </c:strCache>
            </c:strRef>
          </c:tx>
          <c:spPr>
            <a:ln w="12700" cap="rnd">
              <a:solidFill>
                <a:srgbClr val="1F497D"/>
              </a:solidFill>
              <a:round/>
            </a:ln>
            <a:effectLst/>
          </c:spPr>
          <c:marker>
            <c:symbol val="none"/>
          </c:marker>
          <c:cat>
            <c:strRef>
              <c:f>'Գրաֆիկ 34'!$A$2:$A$18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strCache>
            </c:strRef>
          </c:cat>
          <c:val>
            <c:numRef>
              <c:f>'Գրաֆիկ 34'!$F$2:$F$18</c:f>
              <c:numCache>
                <c:formatCode>0.0%</c:formatCode>
                <c:ptCount val="17"/>
                <c:pt idx="0">
                  <c:v>7.2291653784358534E-2</c:v>
                </c:pt>
                <c:pt idx="1">
                  <c:v>6.6942437930590071E-2</c:v>
                </c:pt>
                <c:pt idx="2">
                  <c:v>4.4478240742990005E-2</c:v>
                </c:pt>
                <c:pt idx="3">
                  <c:v>0.11375333959117273</c:v>
                </c:pt>
                <c:pt idx="4">
                  <c:v>0.10228546671255589</c:v>
                </c:pt>
                <c:pt idx="5">
                  <c:v>7.546517914808093E-2</c:v>
                </c:pt>
                <c:pt idx="6">
                  <c:v>2.8415118230181502E-2</c:v>
                </c:pt>
                <c:pt idx="7">
                  <c:v>3.1100471777035121E-2</c:v>
                </c:pt>
                <c:pt idx="8">
                  <c:v>7.4725453065693781E-2</c:v>
                </c:pt>
                <c:pt idx="9">
                  <c:v>6.8935408234034989E-2</c:v>
                </c:pt>
                <c:pt idx="10">
                  <c:v>8.2295685490677339E-2</c:v>
                </c:pt>
                <c:pt idx="11">
                  <c:v>7.5953279380527094E-2</c:v>
                </c:pt>
                <c:pt idx="12">
                  <c:v>4.3999999999999997E-2</c:v>
                </c:pt>
                <c:pt idx="13">
                  <c:v>-0.13400000000000001</c:v>
                </c:pt>
                <c:pt idx="14">
                  <c:v>-0.09</c:v>
                </c:pt>
                <c:pt idx="15">
                  <c:v>-8.7638424941217888E-2</c:v>
                </c:pt>
                <c:pt idx="16">
                  <c:v>-6.8000000000000005E-2</c:v>
                </c:pt>
              </c:numCache>
            </c:numRef>
          </c:val>
          <c:smooth val="0"/>
          <c:extLst>
            <c:ext xmlns:c16="http://schemas.microsoft.com/office/drawing/2014/chart" uri="{C3380CC4-5D6E-409C-BE32-E72D297353CC}">
              <c16:uniqueId val="{00000004-B740-4B8B-BBA6-D93A0A16E23B}"/>
            </c:ext>
          </c:extLst>
        </c:ser>
        <c:ser>
          <c:idx val="5"/>
          <c:order val="5"/>
          <c:tx>
            <c:strRef>
              <c:f>'Գրաֆիկ 34'!$G$1</c:f>
              <c:strCache>
                <c:ptCount val="1"/>
                <c:pt idx="0">
                  <c:v>ՀՆԱ  ընթացիկ գնահատական</c:v>
                </c:pt>
              </c:strCache>
            </c:strRef>
          </c:tx>
          <c:spPr>
            <a:ln w="12700" cap="rnd">
              <a:solidFill>
                <a:srgbClr val="C00000"/>
              </a:solidFill>
              <a:round/>
            </a:ln>
            <a:effectLst/>
          </c:spPr>
          <c:marker>
            <c:symbol val="none"/>
          </c:marker>
          <c:cat>
            <c:strRef>
              <c:f>'Գրաֆիկ 34'!$A$2:$A$18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 </c:v>
                </c:pt>
                <c:pt idx="14">
                  <c:v>III</c:v>
                </c:pt>
                <c:pt idx="15">
                  <c:v>IV</c:v>
                </c:pt>
                <c:pt idx="16">
                  <c:v>I 21</c:v>
                </c:pt>
              </c:strCache>
            </c:strRef>
          </c:cat>
          <c:val>
            <c:numRef>
              <c:f>'Գրաֆիկ 34'!$G$2:$G$18</c:f>
              <c:numCache>
                <c:formatCode>0.0%</c:formatCode>
                <c:ptCount val="17"/>
                <c:pt idx="0">
                  <c:v>7.229165378435852E-2</c:v>
                </c:pt>
                <c:pt idx="1">
                  <c:v>6.6942437930590015E-2</c:v>
                </c:pt>
                <c:pt idx="2">
                  <c:v>4.4478240742990068E-2</c:v>
                </c:pt>
                <c:pt idx="3">
                  <c:v>0.1137533395911727</c:v>
                </c:pt>
                <c:pt idx="4">
                  <c:v>9.919840233482248E-2</c:v>
                </c:pt>
                <c:pt idx="5">
                  <c:v>7.3930273247839726E-2</c:v>
                </c:pt>
                <c:pt idx="6">
                  <c:v>2.8283338650311407E-2</c:v>
                </c:pt>
                <c:pt idx="7">
                  <c:v>3.2902572789460009E-2</c:v>
                </c:pt>
                <c:pt idx="8">
                  <c:v>7.6047802338609929E-2</c:v>
                </c:pt>
                <c:pt idx="9">
                  <c:v>7.0528842343613438E-2</c:v>
                </c:pt>
                <c:pt idx="10">
                  <c:v>8.1409393278566278E-2</c:v>
                </c:pt>
                <c:pt idx="11">
                  <c:v>7.5848598756942345E-2</c:v>
                </c:pt>
                <c:pt idx="12">
                  <c:v>4.2239161787994278E-2</c:v>
                </c:pt>
                <c:pt idx="13">
                  <c:v>-0.13518767599253423</c:v>
                </c:pt>
                <c:pt idx="14">
                  <c:v>-8.7223002805837099E-2</c:v>
                </c:pt>
                <c:pt idx="15">
                  <c:v>-8.6556556762473494E-2</c:v>
                </c:pt>
                <c:pt idx="16">
                  <c:v>-3.3282135665815248E-2</c:v>
                </c:pt>
              </c:numCache>
            </c:numRef>
          </c:val>
          <c:smooth val="0"/>
          <c:extLst>
            <c:ext xmlns:c16="http://schemas.microsoft.com/office/drawing/2014/chart" uri="{C3380CC4-5D6E-409C-BE32-E72D297353CC}">
              <c16:uniqueId val="{00000005-B740-4B8B-BBA6-D93A0A16E23B}"/>
            </c:ext>
          </c:extLst>
        </c:ser>
        <c:dLbls>
          <c:showLegendKey val="0"/>
          <c:showVal val="0"/>
          <c:showCatName val="0"/>
          <c:showSerName val="0"/>
          <c:showPercent val="0"/>
          <c:showBubbleSize val="0"/>
        </c:dLbls>
        <c:marker val="1"/>
        <c:smooth val="0"/>
        <c:axId val="449410472"/>
        <c:axId val="449411648"/>
      </c:lineChart>
      <c:catAx>
        <c:axId val="449410472"/>
        <c:scaling>
          <c:orientation val="minMax"/>
        </c:scaling>
        <c:delete val="0"/>
        <c:axPos val="b"/>
        <c:numFmt formatCode="General" sourceLinked="1"/>
        <c:majorTickMark val="out"/>
        <c:minorTickMark val="none"/>
        <c:tickLblPos val="low"/>
        <c:spPr>
          <a:noFill/>
          <a:ln w="9102" cap="flat" cmpd="sng" algn="ctr">
            <a:solidFill>
              <a:sysClr val="windowText" lastClr="000000"/>
            </a:solidFill>
            <a:round/>
          </a:ln>
          <a:effectLst/>
        </c:spPr>
        <c:txPr>
          <a:bodyPr rot="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449411648"/>
        <c:crosses val="autoZero"/>
        <c:auto val="1"/>
        <c:lblAlgn val="ctr"/>
        <c:lblOffset val="100"/>
        <c:noMultiLvlLbl val="0"/>
      </c:catAx>
      <c:valAx>
        <c:axId val="449411648"/>
        <c:scaling>
          <c:orientation val="minMax"/>
          <c:max val="0.15000000000000002"/>
          <c:min val="-0.15000000000000002"/>
        </c:scaling>
        <c:delete val="0"/>
        <c:axPos val="l"/>
        <c:numFmt formatCode="0%" sourceLinked="0"/>
        <c:majorTickMark val="out"/>
        <c:minorTickMark val="none"/>
        <c:tickLblPos val="nextTo"/>
        <c:spPr>
          <a:noFill/>
          <a:ln>
            <a:solidFill>
              <a:sysClr val="windowText" lastClr="000000"/>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9410472"/>
        <c:crosses val="autoZero"/>
        <c:crossBetween val="between"/>
        <c:majorUnit val="5.000000000000001E-2"/>
      </c:valAx>
      <c:spPr>
        <a:noFill/>
        <a:ln w="24272">
          <a:noFill/>
        </a:ln>
      </c:spPr>
    </c:plotArea>
    <c:legend>
      <c:legendPos val="b"/>
      <c:layout>
        <c:manualLayout>
          <c:xMode val="edge"/>
          <c:yMode val="edge"/>
          <c:x val="0"/>
          <c:y val="0.63206066983562537"/>
          <c:w val="0.58171686834603531"/>
          <c:h val="0.36597409194818387"/>
        </c:manualLayout>
      </c:layout>
      <c:overlay val="0"/>
      <c:spPr>
        <a:noFill/>
        <a:ln w="24272">
          <a:noFill/>
        </a:ln>
      </c:spPr>
      <c:txPr>
        <a:bodyPr rot="0" spcFirstLastPara="1" vertOverflow="ellipsis" vert="horz" wrap="square" anchor="ctr" anchorCtr="1"/>
        <a:lstStyle/>
        <a:p>
          <a:pPr>
            <a:defRPr sz="764"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a:noFill/>
    </a:ln>
  </c:spPr>
  <c:txPr>
    <a:bodyPr/>
    <a:lstStyle/>
    <a:p>
      <a:pPr>
        <a:defRPr/>
      </a:pPr>
      <a:endParaRPr lang="en-US"/>
    </a:p>
  </c:txPr>
  <c:externalData r:id="rId2">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78571428571429E-2"/>
          <c:y val="6.5185185185185179E-2"/>
          <c:w val="0.86208492063492059"/>
          <c:h val="0.71006217556138818"/>
        </c:manualLayout>
      </c:layout>
      <c:lineChart>
        <c:grouping val="standard"/>
        <c:varyColors val="0"/>
        <c:ser>
          <c:idx val="0"/>
          <c:order val="0"/>
          <c:tx>
            <c:strRef>
              <c:f>'Գրաֆիկ 37'!$B$1</c:f>
              <c:strCache>
                <c:ptCount val="1"/>
                <c:pt idx="0">
                  <c:v>Ընթացիկ գնահատական</c:v>
                </c:pt>
              </c:strCache>
            </c:strRef>
          </c:tx>
          <c:spPr>
            <a:ln w="19050" cap="rnd">
              <a:solidFill>
                <a:srgbClr val="305496"/>
              </a:solidFill>
              <a:prstDash val="solid"/>
              <a:round/>
            </a:ln>
            <a:effectLst/>
          </c:spPr>
          <c:marker>
            <c:symbol val="none"/>
          </c:marker>
          <c:cat>
            <c:strRef>
              <c:f>'Գրաֆիկ 37'!$A$2:$A$18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37'!$B$2:$B$18</c:f>
              <c:numCache>
                <c:formatCode>0.0</c:formatCode>
                <c:ptCount val="17"/>
                <c:pt idx="0">
                  <c:v>2.9808167012552929</c:v>
                </c:pt>
                <c:pt idx="1">
                  <c:v>3.3461867737359938</c:v>
                </c:pt>
                <c:pt idx="2">
                  <c:v>3.4321536148097351</c:v>
                </c:pt>
                <c:pt idx="3">
                  <c:v>6.1749025853675761</c:v>
                </c:pt>
                <c:pt idx="4">
                  <c:v>5.0221094029557065</c:v>
                </c:pt>
                <c:pt idx="5">
                  <c:v>4.9622860691974182</c:v>
                </c:pt>
                <c:pt idx="6">
                  <c:v>2.7228988627880284</c:v>
                </c:pt>
                <c:pt idx="7">
                  <c:v>3.9</c:v>
                </c:pt>
                <c:pt idx="8">
                  <c:v>3</c:v>
                </c:pt>
                <c:pt idx="9">
                  <c:v>3.6</c:v>
                </c:pt>
                <c:pt idx="10">
                  <c:v>4.5</c:v>
                </c:pt>
                <c:pt idx="11">
                  <c:v>3</c:v>
                </c:pt>
                <c:pt idx="12">
                  <c:v>7.7</c:v>
                </c:pt>
                <c:pt idx="13">
                  <c:v>0</c:v>
                </c:pt>
                <c:pt idx="14">
                  <c:v>2.1</c:v>
                </c:pt>
                <c:pt idx="15">
                  <c:v>2.7</c:v>
                </c:pt>
                <c:pt idx="16">
                  <c:v>1.7</c:v>
                </c:pt>
              </c:numCache>
            </c:numRef>
          </c:val>
          <c:smooth val="0"/>
          <c:extLst>
            <c:ext xmlns:c16="http://schemas.microsoft.com/office/drawing/2014/chart" uri="{C3380CC4-5D6E-409C-BE32-E72D297353CC}">
              <c16:uniqueId val="{00000001-8073-4523-8DC9-C45FB6F78633}"/>
            </c:ext>
          </c:extLst>
        </c:ser>
        <c:ser>
          <c:idx val="1"/>
          <c:order val="1"/>
          <c:tx>
            <c:strRef>
              <c:f>'Գրաֆիկ 37'!$C$1</c:f>
              <c:strCache>
                <c:ptCount val="1"/>
                <c:pt idx="0">
                  <c:v>Նախկին կանխատեսում</c:v>
                </c:pt>
              </c:strCache>
            </c:strRef>
          </c:tx>
          <c:spPr>
            <a:ln w="19050" cap="rnd">
              <a:solidFill>
                <a:srgbClr val="C00000"/>
              </a:solidFill>
              <a:prstDash val="dash"/>
              <a:round/>
            </a:ln>
            <a:effectLst/>
          </c:spPr>
          <c:marker>
            <c:symbol val="none"/>
          </c:marker>
          <c:cat>
            <c:strRef>
              <c:f>'Գրաֆիկ 37'!$A$2:$A$18</c:f>
              <c:strCache>
                <c:ptCount val="17"/>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strCache>
            </c:strRef>
          </c:cat>
          <c:val>
            <c:numRef>
              <c:f>'Գրաֆիկ 37'!$C$2:$C$18</c:f>
              <c:numCache>
                <c:formatCode>0.0</c:formatCode>
                <c:ptCount val="17"/>
                <c:pt idx="0">
                  <c:v>2.9808167012552929</c:v>
                </c:pt>
                <c:pt idx="1">
                  <c:v>3.3461867737359938</c:v>
                </c:pt>
                <c:pt idx="2">
                  <c:v>3.4321536148097351</c:v>
                </c:pt>
                <c:pt idx="3">
                  <c:v>6.1749025853675761</c:v>
                </c:pt>
                <c:pt idx="4">
                  <c:v>5.0221094029557065</c:v>
                </c:pt>
                <c:pt idx="5">
                  <c:v>4.9622860691974182</c:v>
                </c:pt>
                <c:pt idx="6">
                  <c:v>2.7228988627880284</c:v>
                </c:pt>
                <c:pt idx="7">
                  <c:v>3.9</c:v>
                </c:pt>
                <c:pt idx="8">
                  <c:v>3</c:v>
                </c:pt>
                <c:pt idx="9">
                  <c:v>3.6</c:v>
                </c:pt>
                <c:pt idx="10">
                  <c:v>4.5</c:v>
                </c:pt>
                <c:pt idx="11">
                  <c:v>3</c:v>
                </c:pt>
                <c:pt idx="12">
                  <c:v>7.7</c:v>
                </c:pt>
                <c:pt idx="13">
                  <c:v>0</c:v>
                </c:pt>
                <c:pt idx="14">
                  <c:v>2.1</c:v>
                </c:pt>
                <c:pt idx="15">
                  <c:v>2.7</c:v>
                </c:pt>
                <c:pt idx="16">
                  <c:v>0</c:v>
                </c:pt>
              </c:numCache>
            </c:numRef>
          </c:val>
          <c:smooth val="0"/>
          <c:extLst>
            <c:ext xmlns:c16="http://schemas.microsoft.com/office/drawing/2014/chart" uri="{C3380CC4-5D6E-409C-BE32-E72D297353CC}">
              <c16:uniqueId val="{00000003-8073-4523-8DC9-C45FB6F78633}"/>
            </c:ext>
          </c:extLst>
        </c:ser>
        <c:dLbls>
          <c:showLegendKey val="0"/>
          <c:showVal val="0"/>
          <c:showCatName val="0"/>
          <c:showSerName val="0"/>
          <c:showPercent val="0"/>
          <c:showBubbleSize val="0"/>
        </c:dLbls>
        <c:smooth val="0"/>
        <c:axId val="449416352"/>
        <c:axId val="449412432"/>
      </c:lineChart>
      <c:catAx>
        <c:axId val="449416352"/>
        <c:scaling>
          <c:orientation val="minMax"/>
        </c:scaling>
        <c:delete val="0"/>
        <c:axPos val="b"/>
        <c:numFmt formatCode="General" sourceLinked="1"/>
        <c:majorTickMark val="out"/>
        <c:minorTickMark val="none"/>
        <c:tickLblPos val="nextTo"/>
        <c:spPr>
          <a:noFill/>
          <a:ln w="9525" cap="flat" cmpd="sng" algn="ctr">
            <a:solidFill>
              <a:schemeClr val="tx1">
                <a:alpha val="99000"/>
              </a:schemeClr>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9412432"/>
        <c:crosses val="autoZero"/>
        <c:auto val="1"/>
        <c:lblAlgn val="ctr"/>
        <c:lblOffset val="100"/>
        <c:noMultiLvlLbl val="0"/>
      </c:catAx>
      <c:valAx>
        <c:axId val="449412432"/>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9416352"/>
        <c:crosses val="autoZero"/>
        <c:crossBetween val="between"/>
      </c:valAx>
      <c:spPr>
        <a:noFill/>
        <a:ln>
          <a:noFill/>
        </a:ln>
        <a:effectLst/>
      </c:spPr>
    </c:plotArea>
    <c:legend>
      <c:legendPos val="b"/>
      <c:layout>
        <c:manualLayout>
          <c:xMode val="edge"/>
          <c:yMode val="edge"/>
          <c:x val="0"/>
          <c:y val="0.86515392242636346"/>
          <c:w val="0.9859634920634921"/>
          <c:h val="9.9290522018081084E-2"/>
        </c:manualLayout>
      </c:layout>
      <c:overlay val="0"/>
      <c:spPr>
        <a:noFill/>
        <a:ln w="25400">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68380111760225"/>
          <c:y val="4.3568288903646078E-2"/>
          <c:w val="0.86103394081788165"/>
          <c:h val="0.62840409900915484"/>
        </c:manualLayout>
      </c:layout>
      <c:barChart>
        <c:barDir val="col"/>
        <c:grouping val="stacked"/>
        <c:varyColors val="0"/>
        <c:ser>
          <c:idx val="0"/>
          <c:order val="0"/>
          <c:tx>
            <c:strRef>
              <c:f>'Գրաֆիկ 38'!$B$1</c:f>
              <c:strCache>
                <c:ptCount val="1"/>
                <c:pt idx="0">
                  <c:v>Մասնավոր աշխատավարձ</c:v>
                </c:pt>
              </c:strCache>
            </c:strRef>
          </c:tx>
          <c:invertIfNegative val="0"/>
          <c:cat>
            <c:strRef>
              <c:f>'Գրաֆիկ 38'!$A$2:$A$22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38'!$B$2:$B$22</c:f>
              <c:numCache>
                <c:formatCode>0.0</c:formatCode>
                <c:ptCount val="21"/>
                <c:pt idx="1">
                  <c:v>5.6</c:v>
                </c:pt>
                <c:pt idx="2">
                  <c:v>3.6</c:v>
                </c:pt>
                <c:pt idx="3">
                  <c:v>4.4000000000000004</c:v>
                </c:pt>
                <c:pt idx="4">
                  <c:v>3</c:v>
                </c:pt>
                <c:pt idx="5">
                  <c:v>3.3</c:v>
                </c:pt>
                <c:pt idx="6">
                  <c:v>3.4</c:v>
                </c:pt>
                <c:pt idx="7">
                  <c:v>6.2</c:v>
                </c:pt>
                <c:pt idx="8">
                  <c:v>5</c:v>
                </c:pt>
                <c:pt idx="9">
                  <c:v>5</c:v>
                </c:pt>
                <c:pt idx="10">
                  <c:v>2.7</c:v>
                </c:pt>
                <c:pt idx="11">
                  <c:v>3.9</c:v>
                </c:pt>
                <c:pt idx="12">
                  <c:v>3</c:v>
                </c:pt>
                <c:pt idx="13">
                  <c:v>3.6</c:v>
                </c:pt>
                <c:pt idx="14">
                  <c:v>4.4000000000000004</c:v>
                </c:pt>
                <c:pt idx="15">
                  <c:v>3</c:v>
                </c:pt>
                <c:pt idx="16">
                  <c:v>7.7</c:v>
                </c:pt>
                <c:pt idx="17">
                  <c:v>0</c:v>
                </c:pt>
                <c:pt idx="18">
                  <c:v>2.1</c:v>
                </c:pt>
                <c:pt idx="19">
                  <c:v>2.7</c:v>
                </c:pt>
                <c:pt idx="20" formatCode="General">
                  <c:v>1.7</c:v>
                </c:pt>
              </c:numCache>
            </c:numRef>
          </c:val>
          <c:extLst>
            <c:ext xmlns:c16="http://schemas.microsoft.com/office/drawing/2014/chart" uri="{C3380CC4-5D6E-409C-BE32-E72D297353CC}">
              <c16:uniqueId val="{00000000-BB7D-4295-B66D-560B15FC9023}"/>
            </c:ext>
          </c:extLst>
        </c:ser>
        <c:ser>
          <c:idx val="1"/>
          <c:order val="1"/>
          <c:tx>
            <c:strRef>
              <c:f>'Գրաֆիկ 38'!$C$1</c:f>
              <c:strCache>
                <c:ptCount val="1"/>
                <c:pt idx="0">
                  <c:v>Մեկ զբաղվածի հաշվով իրական թողարկում</c:v>
                </c:pt>
              </c:strCache>
            </c:strRef>
          </c:tx>
          <c:invertIfNegative val="0"/>
          <c:cat>
            <c:strRef>
              <c:f>'Գրաֆիկ 38'!$A$2:$A$22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38'!$C$2:$C$22</c:f>
              <c:numCache>
                <c:formatCode>0.0</c:formatCode>
                <c:ptCount val="21"/>
                <c:pt idx="1">
                  <c:v>-9.6999999999999993</c:v>
                </c:pt>
                <c:pt idx="2">
                  <c:v>-7.7</c:v>
                </c:pt>
                <c:pt idx="3">
                  <c:v>-3</c:v>
                </c:pt>
                <c:pt idx="4">
                  <c:v>-7.2</c:v>
                </c:pt>
                <c:pt idx="5">
                  <c:v>-2.8</c:v>
                </c:pt>
                <c:pt idx="6">
                  <c:v>-4.4000000000000004</c:v>
                </c:pt>
                <c:pt idx="7">
                  <c:v>-10.8</c:v>
                </c:pt>
                <c:pt idx="8">
                  <c:v>-3</c:v>
                </c:pt>
                <c:pt idx="9">
                  <c:v>-7.6</c:v>
                </c:pt>
                <c:pt idx="10">
                  <c:v>-1.9</c:v>
                </c:pt>
                <c:pt idx="11">
                  <c:v>-5.3</c:v>
                </c:pt>
                <c:pt idx="12">
                  <c:v>-2.1</c:v>
                </c:pt>
                <c:pt idx="13">
                  <c:v>4.3</c:v>
                </c:pt>
                <c:pt idx="14">
                  <c:v>4</c:v>
                </c:pt>
                <c:pt idx="15">
                  <c:v>5.2</c:v>
                </c:pt>
                <c:pt idx="16">
                  <c:v>-2.6</c:v>
                </c:pt>
                <c:pt idx="17">
                  <c:v>11.5</c:v>
                </c:pt>
                <c:pt idx="18">
                  <c:v>4.8</c:v>
                </c:pt>
                <c:pt idx="19">
                  <c:v>10.199999999999999</c:v>
                </c:pt>
                <c:pt idx="20">
                  <c:v>5.7</c:v>
                </c:pt>
              </c:numCache>
            </c:numRef>
          </c:val>
          <c:extLst>
            <c:ext xmlns:c16="http://schemas.microsoft.com/office/drawing/2014/chart" uri="{C3380CC4-5D6E-409C-BE32-E72D297353CC}">
              <c16:uniqueId val="{00000001-BB7D-4295-B66D-560B15FC9023}"/>
            </c:ext>
          </c:extLst>
        </c:ser>
        <c:dLbls>
          <c:showLegendKey val="0"/>
          <c:showVal val="0"/>
          <c:showCatName val="0"/>
          <c:showSerName val="0"/>
          <c:showPercent val="0"/>
          <c:showBubbleSize val="0"/>
        </c:dLbls>
        <c:gapWidth val="150"/>
        <c:overlap val="100"/>
        <c:axId val="449408120"/>
        <c:axId val="449410080"/>
      </c:barChart>
      <c:lineChart>
        <c:grouping val="standard"/>
        <c:varyColors val="0"/>
        <c:ser>
          <c:idx val="2"/>
          <c:order val="2"/>
          <c:tx>
            <c:strRef>
              <c:f>'Գրաֆիկ 38'!$D$1</c:f>
              <c:strCache>
                <c:ptCount val="1"/>
                <c:pt idx="0">
                  <c:v>Միավոր աշխատուժի ծախսեր</c:v>
                </c:pt>
              </c:strCache>
            </c:strRef>
          </c:tx>
          <c:spPr>
            <a:ln>
              <a:solidFill>
                <a:srgbClr val="C00000"/>
              </a:solidFill>
            </a:ln>
          </c:spPr>
          <c:marker>
            <c:symbol val="none"/>
          </c:marker>
          <c:cat>
            <c:strRef>
              <c:f>'Գրաֆիկ 38'!$A$2:$A$22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38'!$D$2:$D$22</c:f>
              <c:numCache>
                <c:formatCode>0.0</c:formatCode>
                <c:ptCount val="21"/>
                <c:pt idx="0">
                  <c:v>-2.2999999999999998</c:v>
                </c:pt>
                <c:pt idx="1">
                  <c:v>-4.0999999999999996</c:v>
                </c:pt>
                <c:pt idx="2">
                  <c:v>-4</c:v>
                </c:pt>
                <c:pt idx="3">
                  <c:v>1.4</c:v>
                </c:pt>
                <c:pt idx="4">
                  <c:v>-4.2</c:v>
                </c:pt>
                <c:pt idx="5">
                  <c:v>0.6</c:v>
                </c:pt>
                <c:pt idx="6">
                  <c:v>-0.9</c:v>
                </c:pt>
                <c:pt idx="7">
                  <c:v>-4.5999999999999996</c:v>
                </c:pt>
                <c:pt idx="8">
                  <c:v>2</c:v>
                </c:pt>
                <c:pt idx="9">
                  <c:v>-2.6</c:v>
                </c:pt>
                <c:pt idx="10">
                  <c:v>0.8</c:v>
                </c:pt>
                <c:pt idx="11">
                  <c:v>-1.3</c:v>
                </c:pt>
                <c:pt idx="12">
                  <c:v>0.9</c:v>
                </c:pt>
                <c:pt idx="13">
                  <c:v>7.9</c:v>
                </c:pt>
                <c:pt idx="14">
                  <c:v>8.4</c:v>
                </c:pt>
                <c:pt idx="15">
                  <c:v>8.1999999999999993</c:v>
                </c:pt>
                <c:pt idx="16">
                  <c:v>5.0999999999999996</c:v>
                </c:pt>
                <c:pt idx="17">
                  <c:v>11.5</c:v>
                </c:pt>
                <c:pt idx="18">
                  <c:v>6.9</c:v>
                </c:pt>
                <c:pt idx="19">
                  <c:v>12.9</c:v>
                </c:pt>
                <c:pt idx="20" formatCode="General">
                  <c:v>7.4</c:v>
                </c:pt>
              </c:numCache>
            </c:numRef>
          </c:val>
          <c:smooth val="0"/>
          <c:extLst>
            <c:ext xmlns:c16="http://schemas.microsoft.com/office/drawing/2014/chart" uri="{C3380CC4-5D6E-409C-BE32-E72D297353CC}">
              <c16:uniqueId val="{00000002-BB7D-4295-B66D-560B15FC9023}"/>
            </c:ext>
          </c:extLst>
        </c:ser>
        <c:dLbls>
          <c:showLegendKey val="0"/>
          <c:showVal val="0"/>
          <c:showCatName val="0"/>
          <c:showSerName val="0"/>
          <c:showPercent val="0"/>
          <c:showBubbleSize val="0"/>
        </c:dLbls>
        <c:marker val="1"/>
        <c:smooth val="0"/>
        <c:axId val="449408120"/>
        <c:axId val="449410080"/>
      </c:lineChart>
      <c:catAx>
        <c:axId val="44940812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9410080"/>
        <c:crosses val="autoZero"/>
        <c:auto val="1"/>
        <c:lblAlgn val="ctr"/>
        <c:lblOffset val="100"/>
        <c:noMultiLvlLbl val="0"/>
      </c:catAx>
      <c:valAx>
        <c:axId val="449410080"/>
        <c:scaling>
          <c:orientation val="minMax"/>
          <c:max val="20"/>
          <c:min val="-1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9408120"/>
        <c:crosses val="autoZero"/>
        <c:crossBetween val="between"/>
      </c:valAx>
      <c:spPr>
        <a:noFill/>
        <a:ln>
          <a:noFill/>
        </a:ln>
        <a:effectLst/>
      </c:spPr>
    </c:plotArea>
    <c:legend>
      <c:legendPos val="b"/>
      <c:layout>
        <c:manualLayout>
          <c:xMode val="edge"/>
          <c:yMode val="edge"/>
          <c:x val="0"/>
          <c:y val="0.80467507826581908"/>
          <c:w val="0.77832857142857148"/>
          <c:h val="0.19532492173418076"/>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7472205821226606E-2"/>
          <c:y val="2.1726789965207837E-2"/>
          <c:w val="0.88909856788575237"/>
          <c:h val="0.44501349372720689"/>
        </c:manualLayout>
      </c:layout>
      <c:lineChart>
        <c:grouping val="standard"/>
        <c:varyColors val="0"/>
        <c:ser>
          <c:idx val="1"/>
          <c:order val="0"/>
          <c:tx>
            <c:strRef>
              <c:f>'Գրաֆիկ 37'!$B$1</c:f>
              <c:strCache>
                <c:ptCount val="1"/>
                <c:pt idx="0">
                  <c:v>ԿԲ ռեպո միջին</c:v>
                </c:pt>
              </c:strCache>
            </c:strRef>
          </c:tx>
          <c:spPr>
            <a:ln w="12700">
              <a:solidFill>
                <a:srgbClr val="C00000"/>
              </a:solidFill>
            </a:ln>
          </c:spPr>
          <c:marker>
            <c:symbol val="none"/>
          </c:marker>
          <c:cat>
            <c:numRef>
              <c:f>'Գրաֆիկ 37'!$A$2:$A$226</c:f>
              <c:numCache>
                <c:formatCode>[$-409]dd\-mmm\-yy;@</c:formatCode>
                <c:ptCount val="220"/>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numCache>
            </c:numRef>
          </c:cat>
          <c:val>
            <c:numRef>
              <c:f>'Գրաֆիկ 37'!$B$2:$B$226</c:f>
              <c:numCache>
                <c:formatCode>General</c:formatCode>
                <c:ptCount val="220"/>
                <c:pt idx="2" formatCode="_(* #\ ##0.0_);_(* \(#\ ##0.0\);_(* &quot;-&quot;??_);_(@_)">
                  <c:v>6.2901999999999996</c:v>
                </c:pt>
                <c:pt idx="3" formatCode="_(* #\ ##0.0_);_(* \(#\ ##0.0\);_(* &quot;-&quot;??_);_(@_)">
                  <c:v>6.3182</c:v>
                </c:pt>
                <c:pt idx="5" formatCode="_(* #\ ##0.0_);_(* \(#\ ##0.0\);_(* &quot;-&quot;??_);_(@_)">
                  <c:v>6.0892999999999997</c:v>
                </c:pt>
                <c:pt idx="6" formatCode="_(* #\ ##0.0_);_(* \(#\ ##0.0\);_(* &quot;-&quot;??_);_(@_)">
                  <c:v>6.0994000000000002</c:v>
                </c:pt>
                <c:pt idx="7" formatCode="_(* #\ ##0.0_);_(* \(#\ ##0.0\);_(* &quot;-&quot;??_);_(@_)">
                  <c:v>6.0571999999999999</c:v>
                </c:pt>
                <c:pt idx="9" formatCode="_(* #\ ##0.0_);_(* \(#\ ##0.0\);_(* &quot;-&quot;??_);_(@_)">
                  <c:v>6.0473999999999997</c:v>
                </c:pt>
                <c:pt idx="10" formatCode="_(* #\ ##0.0_);_(* \(#\ ##0.0\);_(* &quot;-&quot;??_);_(@_)">
                  <c:v>6.1036000000000001</c:v>
                </c:pt>
                <c:pt idx="11" formatCode="_(* #\ ##0.0_);_(* \(#\ ##0.0\);_(* &quot;-&quot;??_);_(@_)">
                  <c:v>6.1547999999999998</c:v>
                </c:pt>
                <c:pt idx="12" formatCode="_(* #\ ##0.0_);_(* \(#\ ##0.0\);_(* &quot;-&quot;??_);_(@_)">
                  <c:v>6.1231999999999998</c:v>
                </c:pt>
                <c:pt idx="13" formatCode="_(* #\ ##0.0_);_(* \(#\ ##0.0\);_(* &quot;-&quot;??_);_(@_)">
                  <c:v>6.15</c:v>
                </c:pt>
                <c:pt idx="14" formatCode="_(* #\ ##0.0_);_(* \(#\ ##0.0\);_(* &quot;-&quot;??_);_(@_)">
                  <c:v>6.1228999999999996</c:v>
                </c:pt>
                <c:pt idx="15" formatCode="_(* #\ ##0.0_);_(* \(#\ ##0.0\);_(* &quot;-&quot;??_);_(@_)">
                  <c:v>6.0957999999999997</c:v>
                </c:pt>
                <c:pt idx="16" formatCode="_(* #\ ##0.0_);_(* \(#\ ##0.0\);_(* &quot;-&quot;??_);_(@_)">
                  <c:v>6.1369999999999996</c:v>
                </c:pt>
                <c:pt idx="23" formatCode="_(* #\ ##0.0_);_(* \(#\ ##0.0\);_(* &quot;-&quot;??_);_(@_)">
                  <c:v>6.0250000000000004</c:v>
                </c:pt>
                <c:pt idx="24" formatCode="_(* #\ ##0.0_);_(* \(#\ ##0.0\);_(* &quot;-&quot;??_);_(@_)">
                  <c:v>6.0038</c:v>
                </c:pt>
                <c:pt idx="37" formatCode="_(* #\ ##0.0_);_(* \(#\ ##0.0\);_(* &quot;-&quot;??_);_(@_)">
                  <c:v>6.06</c:v>
                </c:pt>
                <c:pt idx="41" formatCode="_(* #\ ##0.0_);_(* \(#\ ##0.0\);_(* &quot;-&quot;??_);_(@_)">
                  <c:v>6.0339999999999998</c:v>
                </c:pt>
                <c:pt idx="45" formatCode="_(* #\ ##0.0_);_(* \(#\ ##0.0\);_(* &quot;-&quot;??_);_(@_)">
                  <c:v>6.0890000000000004</c:v>
                </c:pt>
                <c:pt idx="46" formatCode="_(* #\ ##0.0_);_(* \(#\ ##0.0\);_(* &quot;-&quot;??_);_(@_)">
                  <c:v>6.1220999999999997</c:v>
                </c:pt>
                <c:pt idx="47" formatCode="_(* #\ ##0.0_);_(* \(#\ ##0.0\);_(* &quot;-&quot;??_);_(@_)">
                  <c:v>6.2652000000000001</c:v>
                </c:pt>
                <c:pt idx="48" formatCode="_(* #\ ##0.0_);_(* \(#\ ##0.0\);_(* &quot;-&quot;??_);_(@_)">
                  <c:v>6.3860000000000001</c:v>
                </c:pt>
                <c:pt idx="49" formatCode="_(* #\ ##0.0_);_(* \(#\ ##0.0\);_(* &quot;-&quot;??_);_(@_)">
                  <c:v>6.4134000000000002</c:v>
                </c:pt>
                <c:pt idx="50" formatCode="_(* #\ ##0.0_);_(* \(#\ ##0.0\);_(* &quot;-&quot;??_);_(@_)">
                  <c:v>6</c:v>
                </c:pt>
                <c:pt idx="51" formatCode="_(* #\ ##0.0_);_(* \(#\ ##0.0\);_(* &quot;-&quot;??_);_(@_)">
                  <c:v>6.22</c:v>
                </c:pt>
                <c:pt idx="53" formatCode="_(* #\ ##0.0_);_(* \(#\ ##0.0\);_(* &quot;-&quot;??_);_(@_)">
                  <c:v>6.3964999999999996</c:v>
                </c:pt>
                <c:pt idx="54" formatCode="_(* #\ ##0.0_);_(* \(#\ ##0.0\);_(* &quot;-&quot;??_);_(@_)">
                  <c:v>6.4024000000000001</c:v>
                </c:pt>
                <c:pt idx="62" formatCode="_(* #\ ##0.0_);_(* \(#\ ##0.0\);_(* &quot;-&quot;??_);_(@_)">
                  <c:v>6.02</c:v>
                </c:pt>
                <c:pt idx="65" formatCode="_(* #\ ##0.0_);_(* \(#\ ##0.0\);_(* &quot;-&quot;??_);_(@_)">
                  <c:v>6.02</c:v>
                </c:pt>
                <c:pt idx="66" formatCode="_(* #\ ##0.0_);_(* \(#\ ##0.0\);_(* &quot;-&quot;??_);_(@_)">
                  <c:v>6.2953999999999999</c:v>
                </c:pt>
                <c:pt idx="67" formatCode="_(* #\ ##0.0_);_(* \(#\ ##0.0\);_(* &quot;-&quot;??_);_(@_)">
                  <c:v>6.72</c:v>
                </c:pt>
                <c:pt idx="68" formatCode="_(* #\ ##0.0_);_(* \(#\ ##0.0\);_(* &quot;-&quot;??_);_(@_)">
                  <c:v>6.74</c:v>
                </c:pt>
                <c:pt idx="69" formatCode="_(* #\ ##0.0_);_(* \(#\ ##0.0\);_(* &quot;-&quot;??_);_(@_)">
                  <c:v>6.3329000000000004</c:v>
                </c:pt>
                <c:pt idx="70" formatCode="_(* #\ ##0.0_);_(* \(#\ ##0.0\);_(* &quot;-&quot;??_);_(@_)">
                  <c:v>6.0762</c:v>
                </c:pt>
                <c:pt idx="71" formatCode="_(* #\ ##0.0_);_(* \(#\ ##0.0\);_(* &quot;-&quot;??_);_(@_)">
                  <c:v>6.0975999999999999</c:v>
                </c:pt>
                <c:pt idx="72" formatCode="_(* #\ ##0.0_);_(* \(#\ ##0.0\);_(* &quot;-&quot;??_);_(@_)">
                  <c:v>6.03</c:v>
                </c:pt>
                <c:pt idx="73" formatCode="_(* #\ ##0.0_);_(* \(#\ ##0.0\);_(* &quot;-&quot;??_);_(@_)">
                  <c:v>6.1089000000000002</c:v>
                </c:pt>
                <c:pt idx="74" formatCode="_(* #\ ##0.0_);_(* \(#\ ##0.0\);_(* &quot;-&quot;??_);_(@_)">
                  <c:v>6.2840999999999996</c:v>
                </c:pt>
                <c:pt idx="75" formatCode="_(* #\ ##0.0_);_(* \(#\ ##0.0\);_(* &quot;-&quot;??_);_(@_)">
                  <c:v>6.3470000000000004</c:v>
                </c:pt>
                <c:pt idx="76" formatCode="_(* #\ ##0.0_);_(* \(#\ ##0.0\);_(* &quot;-&quot;??_);_(@_)">
                  <c:v>6.32</c:v>
                </c:pt>
                <c:pt idx="77" formatCode="_(* #\ ##0.0_);_(* \(#\ ##0.0\);_(* &quot;-&quot;??_);_(@_)">
                  <c:v>6.2958999999999996</c:v>
                </c:pt>
                <c:pt idx="78" formatCode="_(* #\ ##0.0_);_(* \(#\ ##0.0\);_(* &quot;-&quot;??_);_(@_)">
                  <c:v>6.3375000000000004</c:v>
                </c:pt>
                <c:pt idx="79" formatCode="_(* #\ ##0.0_);_(* \(#\ ##0.0\);_(* &quot;-&quot;??_);_(@_)">
                  <c:v>6.3617999999999997</c:v>
                </c:pt>
                <c:pt idx="80" formatCode="_(* #\ ##0.0_);_(* \(#\ ##0.0\);_(* &quot;-&quot;??_);_(@_)">
                  <c:v>6.2065000000000001</c:v>
                </c:pt>
                <c:pt idx="81" formatCode="_(* #\ ##0.0_);_(* \(#\ ##0.0\);_(* &quot;-&quot;??_);_(@_)">
                  <c:v>6.1406000000000001</c:v>
                </c:pt>
                <c:pt idx="82" formatCode="_(* #\ ##0.0_);_(* \(#\ ##0.0\);_(* &quot;-&quot;??_);_(@_)">
                  <c:v>6.23</c:v>
                </c:pt>
                <c:pt idx="83" formatCode="_(* #\ ##0.0_);_(* \(#\ ##0.0\);_(* &quot;-&quot;??_);_(@_)">
                  <c:v>6.1238999999999999</c:v>
                </c:pt>
                <c:pt idx="84" formatCode="_(* #\ ##0.0_);_(* \(#\ ##0.0\);_(* &quot;-&quot;??_);_(@_)">
                  <c:v>6.13</c:v>
                </c:pt>
                <c:pt idx="85" formatCode="_(* #\ ##0.0_);_(* \(#\ ##0.0\);_(* &quot;-&quot;??_);_(@_)">
                  <c:v>6.09</c:v>
                </c:pt>
                <c:pt idx="86" formatCode="_(* #\ ##0.0_);_(* \(#\ ##0.0\);_(* &quot;-&quot;??_);_(@_)">
                  <c:v>6.0777099999999997</c:v>
                </c:pt>
                <c:pt idx="87" formatCode="_(* #\ ##0.0_);_(* \(#\ ##0.0\);_(* &quot;-&quot;??_);_(@_)">
                  <c:v>6.0891000000000002</c:v>
                </c:pt>
                <c:pt idx="88" formatCode="_(* #\ ##0.0_);_(* \(#\ ##0.0\);_(* &quot;-&quot;??_);_(@_)">
                  <c:v>6.1158000000000001</c:v>
                </c:pt>
                <c:pt idx="89" formatCode="_(* #\ ##0.0_);_(* \(#\ ##0.0\);_(* &quot;-&quot;??_);_(@_)">
                  <c:v>6.07</c:v>
                </c:pt>
                <c:pt idx="90" formatCode="_(* #\ ##0.0_);_(* \(#\ ##0.0\);_(* &quot;-&quot;??_);_(@_)">
                  <c:v>6.0991</c:v>
                </c:pt>
                <c:pt idx="91" formatCode="_(* #\ ##0.0_);_(* \(#\ ##0.0\);_(* &quot;-&quot;??_);_(@_)">
                  <c:v>6.1059000000000001</c:v>
                </c:pt>
                <c:pt idx="92" formatCode="_(* #\ ##0.0_);_(* \(#\ ##0.0\);_(* &quot;-&quot;??_);_(@_)">
                  <c:v>6.1375999999999999</c:v>
                </c:pt>
                <c:pt idx="93" formatCode="_(* #\ ##0.0_);_(* \(#\ ##0.0\);_(* &quot;-&quot;??_);_(@_)">
                  <c:v>6.1649000000000003</c:v>
                </c:pt>
                <c:pt idx="94" formatCode="_(* #\ ##0.0_);_(* \(#\ ##0.0\);_(* &quot;-&quot;??_);_(@_)">
                  <c:v>6.1645000000000003</c:v>
                </c:pt>
                <c:pt idx="95" formatCode="_(* #\ ##0.0_);_(* \(#\ ##0.0\);_(* &quot;-&quot;??_);_(@_)">
                  <c:v>6.1894999999999998</c:v>
                </c:pt>
                <c:pt idx="96" formatCode="_(* #\ ##0.0_);_(* \(#\ ##0.0\);_(* &quot;-&quot;??_);_(@_)">
                  <c:v>6.1772</c:v>
                </c:pt>
                <c:pt idx="97" formatCode="_(* #\ ##0.0_);_(* \(#\ ##0.0\);_(* &quot;-&quot;??_);_(@_)">
                  <c:v>6.1957000000000004</c:v>
                </c:pt>
                <c:pt idx="98" formatCode="_(* #\ ##0.0_);_(* \(#\ ##0.0\);_(* &quot;-&quot;??_);_(@_)">
                  <c:v>6.2080000000000002</c:v>
                </c:pt>
                <c:pt idx="99" formatCode="_(* #\ ##0.0_);_(* \(#\ ##0.0\);_(* &quot;-&quot;??_);_(@_)">
                  <c:v>6.1848000000000001</c:v>
                </c:pt>
                <c:pt idx="100" formatCode="_(* #\ ##0.0_);_(* \(#\ ##0.0\);_(* &quot;-&quot;??_);_(@_)">
                  <c:v>6.2054999999999998</c:v>
                </c:pt>
                <c:pt idx="101" formatCode="_(* #\ ##0.0_);_(* \(#\ ##0.0\);_(* &quot;-&quot;??_);_(@_)">
                  <c:v>6.19</c:v>
                </c:pt>
                <c:pt idx="102" formatCode="_(* #\ ##0.0_);_(* \(#\ ##0.0\);_(* &quot;-&quot;??_);_(@_)">
                  <c:v>6.1890000000000001</c:v>
                </c:pt>
                <c:pt idx="103" formatCode="_(* #\ ##0.0_);_(* \(#\ ##0.0\);_(* &quot;-&quot;??_);_(@_)">
                  <c:v>6.1487999999999996</c:v>
                </c:pt>
                <c:pt idx="104" formatCode="_(* #\ ##0.0_);_(* \(#\ ##0.0\);_(* &quot;-&quot;??_);_(@_)">
                  <c:v>6.1308999999999996</c:v>
                </c:pt>
                <c:pt idx="105" formatCode="_(* #\ ##0.0_);_(* \(#\ ##0.0\);_(* &quot;-&quot;??_);_(@_)">
                  <c:v>5.8731999999999998</c:v>
                </c:pt>
                <c:pt idx="106" formatCode="_(* #\ ##0.0_);_(* \(#\ ##0.0\);_(* &quot;-&quot;??_);_(@_)">
                  <c:v>5.8270999999999997</c:v>
                </c:pt>
                <c:pt idx="107" formatCode="_(* #\ ##0.0_);_(* \(#\ ##0.0\);_(* &quot;-&quot;??_);_(@_)">
                  <c:v>5.8521999999999998</c:v>
                </c:pt>
                <c:pt idx="108" formatCode="_(* #\ ##0.0_);_(* \(#\ ##0.0\);_(* &quot;-&quot;??_);_(@_)">
                  <c:v>5.8295000000000003</c:v>
                </c:pt>
                <c:pt idx="109" formatCode="_(* #\ ##0.0_);_(* \(#\ ##0.0\);_(* &quot;-&quot;??_);_(@_)">
                  <c:v>5.8215000000000003</c:v>
                </c:pt>
                <c:pt idx="110" formatCode="_(* #\ ##0.0_);_(* \(#\ ##0.0\);_(* &quot;-&quot;??_);_(@_)">
                  <c:v>5.8072999999999997</c:v>
                </c:pt>
                <c:pt idx="111" formatCode="_(* #\ ##0.0_);_(* \(#\ ##0.0\);_(* &quot;-&quot;??_);_(@_)">
                  <c:v>5.8365</c:v>
                </c:pt>
                <c:pt idx="112" formatCode="_(* #\ ##0.0_);_(* \(#\ ##0.0\);_(* &quot;-&quot;??_);_(@_)">
                  <c:v>5.8543000000000003</c:v>
                </c:pt>
                <c:pt idx="113" formatCode="_(* #\ ##0.0_);_(* \(#\ ##0.0\);_(* &quot;-&quot;??_);_(@_)">
                  <c:v>5.9100999999999999</c:v>
                </c:pt>
                <c:pt idx="114" formatCode="_(* #\ ##0.0_);_(* \(#\ ##0.0\);_(* &quot;-&quot;??_);_(@_)">
                  <c:v>5.8362999999999996</c:v>
                </c:pt>
                <c:pt idx="115" formatCode="_(* #\ ##0.0_);_(* \(#\ ##0.0\);_(* &quot;-&quot;??_);_(@_)">
                  <c:v>5.8845000000000001</c:v>
                </c:pt>
                <c:pt idx="116" formatCode="_(* #\ ##0.0_);_(* \(#\ ##0.0\);_(* &quot;-&quot;??_);_(@_)">
                  <c:v>5.9</c:v>
                </c:pt>
                <c:pt idx="117" formatCode="_(* #\ ##0.0_);_(* \(#\ ##0.0\);_(* &quot;-&quot;??_);_(@_)">
                  <c:v>5.8917999999999999</c:v>
                </c:pt>
                <c:pt idx="118" formatCode="_(* #\ ##0.0_);_(* \(#\ ##0.0\);_(* &quot;-&quot;??_);_(@_)">
                  <c:v>5.8655999999999997</c:v>
                </c:pt>
                <c:pt idx="119" formatCode="_(* #\ ##0.0_);_(* \(#\ ##0.0\);_(* &quot;-&quot;??_);_(@_)">
                  <c:v>5.83</c:v>
                </c:pt>
                <c:pt idx="120" formatCode="_(* #\ ##0.0_);_(* \(#\ ##0.0\);_(* &quot;-&quot;??_);_(@_)">
                  <c:v>5.8545999999999996</c:v>
                </c:pt>
                <c:pt idx="121" formatCode="_(* #\ ##0.0_);_(* \(#\ ##0.0\);_(* &quot;-&quot;??_);_(@_)">
                  <c:v>5.8369999999999997</c:v>
                </c:pt>
                <c:pt idx="122" formatCode="_(* #\ ##0.0_);_(* \(#\ ##0.0\);_(* &quot;-&quot;??_);_(@_)">
                  <c:v>5.8221999999999996</c:v>
                </c:pt>
                <c:pt idx="123" formatCode="_(* #\ ##0.0_);_(* \(#\ ##0.0\);_(* &quot;-&quot;??_);_(@_)">
                  <c:v>5.8293999999999997</c:v>
                </c:pt>
                <c:pt idx="124" formatCode="_(* #\ ##0.0_);_(* \(#\ ##0.0\);_(* &quot;-&quot;??_);_(@_)">
                  <c:v>5.8301999999999996</c:v>
                </c:pt>
                <c:pt idx="125" formatCode="_(* #\ ##0.0_);_(* \(#\ ##0.0\);_(* &quot;-&quot;??_);_(@_)">
                  <c:v>5.82</c:v>
                </c:pt>
                <c:pt idx="126" formatCode="_(* #\ ##0.0_);_(* \(#\ ##0.0\);_(* &quot;-&quot;??_);_(@_)">
                  <c:v>5.8746</c:v>
                </c:pt>
                <c:pt idx="127" formatCode="_(* #\ ##0.0_);_(* \(#\ ##0.0\);_(* &quot;-&quot;??_);_(@_)">
                  <c:v>5.8163999999999998</c:v>
                </c:pt>
                <c:pt idx="128" formatCode="_(* #\ ##0.0_);_(* \(#\ ##0.0\);_(* &quot;-&quot;??_);_(@_)">
                  <c:v>5.8456000000000001</c:v>
                </c:pt>
                <c:pt idx="129" formatCode="_(* #\ ##0.0_);_(* \(#\ ##0.0\);_(* &quot;-&quot;??_);_(@_)">
                  <c:v>5.8647</c:v>
                </c:pt>
                <c:pt idx="130" formatCode="_(* #\ ##0.0_);_(* \(#\ ##0.0\);_(* &quot;-&quot;??_);_(@_)">
                  <c:v>5.84</c:v>
                </c:pt>
                <c:pt idx="131" formatCode="_(* #\ ##0.0_);_(* \(#\ ##0.0\);_(* &quot;-&quot;??_);_(@_)">
                  <c:v>5.8512000000000004</c:v>
                </c:pt>
                <c:pt idx="132" formatCode="_(* #\ ##0.0_);_(* \(#\ ##0.0\);_(* &quot;-&quot;??_);_(@_)">
                  <c:v>5.8356000000000003</c:v>
                </c:pt>
                <c:pt idx="133" formatCode="_(* #\ ##0.0_);_(* \(#\ ##0.0\);_(* &quot;-&quot;??_);_(@_)">
                  <c:v>5.84</c:v>
                </c:pt>
                <c:pt idx="134" formatCode="_(* #\ ##0.0_);_(* \(#\ ##0.0\);_(* &quot;-&quot;??_);_(@_)">
                  <c:v>5.85</c:v>
                </c:pt>
                <c:pt idx="135" formatCode="_(* #\ ##0.0_);_(* \(#\ ##0.0\);_(* &quot;-&quot;??_);_(@_)">
                  <c:v>5.8471000000000002</c:v>
                </c:pt>
                <c:pt idx="136" formatCode="_(* #\ ##0.0_);_(* \(#\ ##0.0\);_(* &quot;-&quot;??_);_(@_)">
                  <c:v>5.8448000000000002</c:v>
                </c:pt>
                <c:pt idx="137" formatCode="_(* #\ ##0.0_);_(* \(#\ ##0.0\);_(* &quot;-&quot;??_);_(@_)">
                  <c:v>5.6417999999999999</c:v>
                </c:pt>
                <c:pt idx="138" formatCode="_(* #\ ##0.0_);_(* \(#\ ##0.0\);_(* &quot;-&quot;??_);_(@_)">
                  <c:v>5.6178999999999997</c:v>
                </c:pt>
                <c:pt idx="139" formatCode="_(* #\ ##0.0_);_(* \(#\ ##0.0\);_(* &quot;-&quot;??_);_(@_)">
                  <c:v>5.6574999999999998</c:v>
                </c:pt>
                <c:pt idx="140" formatCode="_(* #\ ##0.0_);_(* \(#\ ##0.0\);_(* &quot;-&quot;??_);_(@_)">
                  <c:v>5.6417000000000002</c:v>
                </c:pt>
                <c:pt idx="141" formatCode="_(* #\ ##0.0_);_(* \(#\ ##0.0\);_(* &quot;-&quot;??_);_(@_)">
                  <c:v>5.6257000000000001</c:v>
                </c:pt>
                <c:pt idx="142" formatCode="_(* #\ ##0.0_);_(* \(#\ ##0.0\);_(* &quot;-&quot;??_);_(@_)">
                  <c:v>5.5979000000000001</c:v>
                </c:pt>
                <c:pt idx="143" formatCode="_(* #\ ##0.0_);_(* \(#\ ##0.0\);_(* &quot;-&quot;??_);_(@_)">
                  <c:v>5.6109</c:v>
                </c:pt>
                <c:pt idx="144" formatCode="_(* #\ ##0.0_);_(* \(#\ ##0.0\);_(* &quot;-&quot;??_);_(@_)">
                  <c:v>5.6036999999999999</c:v>
                </c:pt>
                <c:pt idx="145" formatCode="_(* #\ ##0.0_);_(* \(#\ ##0.0\);_(* &quot;-&quot;??_);_(@_)">
                  <c:v>5.5660999999999996</c:v>
                </c:pt>
                <c:pt idx="146" formatCode="_(* #\ ##0.0_);_(* \(#\ ##0.0\);_(* &quot;-&quot;??_);_(@_)">
                  <c:v>5.58</c:v>
                </c:pt>
                <c:pt idx="147" formatCode="_(* #\ ##0.0_);_(* \(#\ ##0.0\);_(* &quot;-&quot;??_);_(@_)">
                  <c:v>5.5776000000000003</c:v>
                </c:pt>
                <c:pt idx="148" formatCode="_(* #\ ##0.0_);_(* \(#\ ##0.0\);_(* &quot;-&quot;??_);_(@_)">
                  <c:v>5.6077000000000004</c:v>
                </c:pt>
                <c:pt idx="149" formatCode="_(* #\ ##0.0_);_(* \(#\ ##0.0\);_(* &quot;-&quot;??_);_(@_)">
                  <c:v>5.6371000000000002</c:v>
                </c:pt>
                <c:pt idx="150" formatCode="_(* #\ ##0.0_);_(* \(#\ ##0.0\);_(* &quot;-&quot;??_);_(@_)">
                  <c:v>5.6555999999999997</c:v>
                </c:pt>
                <c:pt idx="151" formatCode="_(* #\ ##0.0_);_(* \(#\ ##0.0\);_(* &quot;-&quot;??_);_(@_)">
                  <c:v>5.6614000000000004</c:v>
                </c:pt>
                <c:pt idx="152" formatCode="_(* #\ ##0.0_);_(* \(#\ ##0.0\);_(* &quot;-&quot;??_);_(@_)">
                  <c:v>5.6547000000000001</c:v>
                </c:pt>
                <c:pt idx="153" formatCode="_(* #\ ##0.0_);_(* \(#\ ##0.0\);_(* &quot;-&quot;??_);_(@_)">
                  <c:v>5.6988000000000003</c:v>
                </c:pt>
                <c:pt idx="154" formatCode="_(* #\ ##0.0_);_(* \(#\ ##0.0\);_(* &quot;-&quot;??_);_(@_)">
                  <c:v>5.6435000000000004</c:v>
                </c:pt>
                <c:pt idx="155" formatCode="_(* #\ ##0.0_);_(* \(#\ ##0.0\);_(* &quot;-&quot;??_);_(@_)">
                  <c:v>5.6520000000000001</c:v>
                </c:pt>
                <c:pt idx="156" formatCode="_(* #\ ##0.0_);_(* \(#\ ##0.0\);_(* &quot;-&quot;??_);_(@_)">
                  <c:v>5.6627999999999998</c:v>
                </c:pt>
                <c:pt idx="157" formatCode="_(* #\ ##0.0_);_(* \(#\ ##0.0\);_(* &quot;-&quot;??_);_(@_)">
                  <c:v>5.6718000000000002</c:v>
                </c:pt>
                <c:pt idx="158" formatCode="_(* #\ ##0.0_);_(* \(#\ ##0.0\);_(* &quot;-&quot;??_);_(@_)">
                  <c:v>5.6215000000000002</c:v>
                </c:pt>
                <c:pt idx="159" formatCode="_(* #\ ##0.0_);_(* \(#\ ##0.0\);_(* &quot;-&quot;??_);_(@_)">
                  <c:v>5.6394000000000002</c:v>
                </c:pt>
                <c:pt idx="160" formatCode="_(* #\ ##0.0_);_(* \(#\ ##0.0\);_(* &quot;-&quot;??_);_(@_)">
                  <c:v>5.6044</c:v>
                </c:pt>
                <c:pt idx="161" formatCode="_(* #\ ##0.0_);_(* \(#\ ##0.0\);_(* &quot;-&quot;??_);_(@_)">
                  <c:v>5.6044</c:v>
                </c:pt>
                <c:pt idx="162" formatCode="_(* #\ ##0.0_);_(* \(#\ ##0.0\);_(* &quot;-&quot;??_);_(@_)">
                  <c:v>5.5686999999999998</c:v>
                </c:pt>
                <c:pt idx="163" formatCode="_(* #\ ##0.0_);_(* \(#\ ##0.0\);_(* &quot;-&quot;??_);_(@_)">
                  <c:v>5.5808999999999997</c:v>
                </c:pt>
                <c:pt idx="164" formatCode="_(* #\ ##0.0_);_(* \(#\ ##0.0\);_(* &quot;-&quot;??_);_(@_)">
                  <c:v>5.4010999999999996</c:v>
                </c:pt>
                <c:pt idx="165" formatCode="_(* #\ ##0.0_);_(* \(#\ ##0.0\);_(* &quot;-&quot;??_);_(@_)">
                  <c:v>5.42</c:v>
                </c:pt>
                <c:pt idx="166" formatCode="_(* #\ ##0.0_);_(* \(#\ ##0.0\);_(* &quot;-&quot;??_);_(@_)">
                  <c:v>5.4532999999999996</c:v>
                </c:pt>
                <c:pt idx="167" formatCode="_(* #\ ##0.0_);_(* \(#\ ##0.0\);_(* &quot;-&quot;??_);_(@_)">
                  <c:v>5.3922999999999996</c:v>
                </c:pt>
                <c:pt idx="168" formatCode="_(* #\ ##0.0_);_(* \(#\ ##0.0\);_(* &quot;-&quot;??_);_(@_)">
                  <c:v>5.4227999999999996</c:v>
                </c:pt>
                <c:pt idx="169" formatCode="_(* #\ ##0.0_);_(* \(#\ ##0.0\);_(* &quot;-&quot;??_);_(@_)">
                  <c:v>5.4207999999999998</c:v>
                </c:pt>
                <c:pt idx="170" formatCode="_(* #\ ##0.0_);_(* \(#\ ##0.0\);_(* &quot;-&quot;??_);_(@_)">
                  <c:v>5.18</c:v>
                </c:pt>
                <c:pt idx="171" formatCode="_(* #\ ##0.0_);_(* \(#\ ##0.0\);_(* &quot;-&quot;??_);_(@_)">
                  <c:v>5.1624999999999996</c:v>
                </c:pt>
                <c:pt idx="172" formatCode="_(* #\ ##0.0_);_(* \(#\ ##0.0\);_(* &quot;-&quot;??_);_(@_)">
                  <c:v>5.1741999999999999</c:v>
                </c:pt>
                <c:pt idx="173" formatCode="_(* #\ ##0.0_);_(* \(#\ ##0.0\);_(* &quot;-&quot;??_);_(@_)">
                  <c:v>5.2241</c:v>
                </c:pt>
                <c:pt idx="174" formatCode="_(* #\ ##0.0_);_(* \(#\ ##0.0\);_(* &quot;-&quot;??_);_(@_)">
                  <c:v>5.2241</c:v>
                </c:pt>
                <c:pt idx="175" formatCode="_(* #\ ##0.0_);_(* \(#\ ##0.0\);_(* &quot;-&quot;??_);_(@_)">
                  <c:v>5.1571999999999996</c:v>
                </c:pt>
                <c:pt idx="176" formatCode="_(* #\ ##0.0_);_(* \(#\ ##0.0\);_(* &quot;-&quot;??_);_(@_)">
                  <c:v>5.1391</c:v>
                </c:pt>
                <c:pt idx="177" formatCode="_(* #\ ##0.0_);_(* \(#\ ##0.0\);_(* &quot;-&quot;??_);_(@_)">
                  <c:v>4.6524000000000001</c:v>
                </c:pt>
                <c:pt idx="178" formatCode="_(* #\ ##0.0_);_(* \(#\ ##0.0\);_(* &quot;-&quot;??_);_(@_)">
                  <c:v>4.6763000000000003</c:v>
                </c:pt>
                <c:pt idx="179" formatCode="_(* #\ ##0.0_);_(* \(#\ ##0.0\);_(* &quot;-&quot;??_);_(@_)">
                  <c:v>4.6083999999999996</c:v>
                </c:pt>
                <c:pt idx="180" formatCode="_(* #\ ##0.0_);_(* \(#\ ##0.0\);_(* &quot;-&quot;??_);_(@_)">
                  <c:v>4.5579999999999998</c:v>
                </c:pt>
                <c:pt idx="181" formatCode="_(* #\ ##0.0_);_(* \(#\ ##0.0\);_(* &quot;-&quot;??_);_(@_)">
                  <c:v>4.6585999999999999</c:v>
                </c:pt>
                <c:pt idx="182" formatCode="_(* #\ ##0.0_);_(* \(#\ ##0.0\);_(* &quot;-&quot;??_);_(@_)">
                  <c:v>4.6186999999999996</c:v>
                </c:pt>
                <c:pt idx="183" formatCode="_(* #\ ##0.0_);_(* \(#\ ##0.0\);_(* &quot;-&quot;??_);_(@_)">
                  <c:v>4.5968</c:v>
                </c:pt>
                <c:pt idx="184" formatCode="_(* #\ ##0.0_);_(* \(#\ ##0.0\);_(* &quot;-&quot;??_);_(@_)">
                  <c:v>4.5843999999999996</c:v>
                </c:pt>
                <c:pt idx="185" formatCode="_(* #\ ##0.0_);_(* \(#\ ##0.0\);_(* &quot;-&quot;??_);_(@_)">
                  <c:v>4.6215999999999999</c:v>
                </c:pt>
                <c:pt idx="186" formatCode="_(* #\ ##0.0_);_(* \(#\ ##0.0\);_(* &quot;-&quot;??_);_(@_)">
                  <c:v>4.5945</c:v>
                </c:pt>
                <c:pt idx="187" formatCode="_(* #\ ##0.0_);_(* \(#\ ##0.0\);_(* &quot;-&quot;??_);_(@_)">
                  <c:v>4.5896999999999997</c:v>
                </c:pt>
                <c:pt idx="188" formatCode="_(* #\ ##0.0_);_(* \(#\ ##0.0\);_(* &quot;-&quot;??_);_(@_)">
                  <c:v>4.5949999999999998</c:v>
                </c:pt>
                <c:pt idx="189" formatCode="_(* #\ ##0.0_);_(* \(#\ ##0.0\);_(* &quot;-&quot;??_);_(@_)">
                  <c:v>4.5728999999999997</c:v>
                </c:pt>
                <c:pt idx="190" formatCode="_(* #\ ##0.0_);_(* \(#\ ##0.0\);_(* &quot;-&quot;??_);_(@_)">
                  <c:v>4.3284000000000002</c:v>
                </c:pt>
                <c:pt idx="191" formatCode="_(* #\ ##0.0_);_(* \(#\ ##0.0\);_(* &quot;-&quot;??_);_(@_)">
                  <c:v>4.3257000000000003</c:v>
                </c:pt>
                <c:pt idx="192" formatCode="_(* #\ ##0.0_);_(* \(#\ ##0.0\);_(* &quot;-&quot;??_);_(@_)">
                  <c:v>4.3662999999999998</c:v>
                </c:pt>
                <c:pt idx="193" formatCode="_(* #\ ##0.0_);_(* \(#\ ##0.0\);_(* &quot;-&quot;??_);_(@_)">
                  <c:v>4.3277000000000001</c:v>
                </c:pt>
                <c:pt idx="194" formatCode="_(* #\ ##0.0_);_(* \(#\ ##0.0\);_(* &quot;-&quot;??_);_(@_)">
                  <c:v>4.3193000000000001</c:v>
                </c:pt>
                <c:pt idx="195" formatCode="_(* #\ ##0.0_);_(* \(#\ ##0.0\);_(* &quot;-&quot;??_);_(@_)">
                  <c:v>4.3094999999999999</c:v>
                </c:pt>
                <c:pt idx="196" formatCode="_(* #\ ##0.0_);_(* \(#\ ##0.0\);_(* &quot;-&quot;??_);_(@_)">
                  <c:v>4.3129</c:v>
                </c:pt>
                <c:pt idx="197" formatCode="_(* #\ ##0.0_);_(* \(#\ ##0.0\);_(* &quot;-&quot;??_);_(@_)">
                  <c:v>4.3018000000000001</c:v>
                </c:pt>
                <c:pt idx="198" formatCode="_(* #\ ##0.0_);_(* \(#\ ##0.0\);_(* &quot;-&quot;??_);_(@_)">
                  <c:v>4.3018000000000001</c:v>
                </c:pt>
                <c:pt idx="199" formatCode="_(* #\ ##0.0_);_(* \(#\ ##0.0\);_(* &quot;-&quot;??_);_(@_)">
                  <c:v>4.3010000000000002</c:v>
                </c:pt>
                <c:pt idx="200" formatCode="_(* #\ ##0.0_);_(* \(#\ ##0.0\);_(* &quot;-&quot;??_);_(@_)">
                  <c:v>4.3207000000000004</c:v>
                </c:pt>
                <c:pt idx="201" formatCode="_(* #\ ##0.0_);_(* \(#\ ##0.0\);_(* &quot;-&quot;??_);_(@_)">
                  <c:v>4.2930000000000001</c:v>
                </c:pt>
                <c:pt idx="202" formatCode="_(* #\ ##0.0_);_(* \(#\ ##0.0\);_(* &quot;-&quot;??_);_(@_)">
                  <c:v>4.306</c:v>
                </c:pt>
                <c:pt idx="203" formatCode="_(* #\ ##0.0_);_(* \(#\ ##0.0\);_(* &quot;-&quot;??_);_(@_)">
                  <c:v>5.4139999999999997</c:v>
                </c:pt>
                <c:pt idx="204" formatCode="_(* #\ ##0.0_);_(* \(#\ ##0.0\);_(* &quot;-&quot;??_);_(@_)">
                  <c:v>5.4524999999999997</c:v>
                </c:pt>
                <c:pt idx="205" formatCode="_(* #\ ##0.0_);_(* \(#\ ##0.0\);_(* &quot;-&quot;??_);_(@_)">
                  <c:v>5.5835999999999997</c:v>
                </c:pt>
                <c:pt idx="206" formatCode="_(* #\ ##0.0_);_(* \(#\ ##0.0\);_(* &quot;-&quot;??_);_(@_)">
                  <c:v>5.4767000000000001</c:v>
                </c:pt>
                <c:pt idx="207" formatCode="_(* #\ ##0.0_);_(* \(#\ ##0.0\);_(* &quot;-&quot;??_);_(@_)">
                  <c:v>5.5444000000000004</c:v>
                </c:pt>
                <c:pt idx="208" formatCode="_(* #\ ##0.0_);_(* \(#\ ##0.0\);_(* &quot;-&quot;??_);_(@_)">
                  <c:v>5.4527999999999999</c:v>
                </c:pt>
                <c:pt idx="209" formatCode="_(* #\ ##0.0_);_(* \(#\ ##0.0\);_(* &quot;-&quot;??_);_(@_)">
                  <c:v>5.3888999999999996</c:v>
                </c:pt>
                <c:pt idx="210" formatCode="_(* #\ ##0.0_);_(* \(#\ ##0.0\);_(* &quot;-&quot;??_);_(@_)">
                  <c:v>5.6105999999999998</c:v>
                </c:pt>
                <c:pt idx="211" formatCode="_(* #\ ##0.0_);_(* \(#\ ##0.0\);_(* &quot;-&quot;??_);_(@_)">
                  <c:v>5.609</c:v>
                </c:pt>
                <c:pt idx="212" formatCode="_(* #\ ##0.0_);_(* \(#\ ##0.0\);_(* &quot;-&quot;??_);_(@_)">
                  <c:v>5.6058000000000003</c:v>
                </c:pt>
                <c:pt idx="213" formatCode="_(* #\ ##0.0_);_(* \(#\ ##0.0\);_(* &quot;-&quot;??_);_(@_)">
                  <c:v>5.6135000000000002</c:v>
                </c:pt>
                <c:pt idx="214" formatCode="_(* #\ ##0.0_);_(* \(#\ ##0.0\);_(* &quot;-&quot;??_);_(@_)">
                  <c:v>5.6035000000000004</c:v>
                </c:pt>
                <c:pt idx="215" formatCode="_(* #\ ##0.0_);_(* \(#\ ##0.0\);_(* &quot;-&quot;??_);_(@_)">
                  <c:v>5.6120999999999999</c:v>
                </c:pt>
                <c:pt idx="216" formatCode="_(* #\ ##0.0_);_(* \(#\ ##0.0\);_(* &quot;-&quot;??_);_(@_)">
                  <c:v>5.6254999999999997</c:v>
                </c:pt>
                <c:pt idx="217" formatCode="_(* #\ ##0.0_);_(* \(#\ ##0.0\);_(* &quot;-&quot;??_);_(@_)">
                  <c:v>5.5968999999999998</c:v>
                </c:pt>
                <c:pt idx="218" formatCode="_(* #\ ##0.0_);_(* \(#\ ##0.0\);_(* &quot;-&quot;??_);_(@_)">
                  <c:v>5.6435724770642199</c:v>
                </c:pt>
              </c:numCache>
            </c:numRef>
          </c:val>
          <c:smooth val="0"/>
          <c:extLst>
            <c:ext xmlns:c16="http://schemas.microsoft.com/office/drawing/2014/chart" uri="{C3380CC4-5D6E-409C-BE32-E72D297353CC}">
              <c16:uniqueId val="{00000000-2792-42FE-B1E1-CF310C399FA3}"/>
            </c:ext>
          </c:extLst>
        </c:ser>
        <c:ser>
          <c:idx val="2"/>
          <c:order val="1"/>
          <c:tx>
            <c:strRef>
              <c:f>'Գրաֆիկ 37'!$C$1</c:f>
              <c:strCache>
                <c:ptCount val="1"/>
                <c:pt idx="0">
                  <c:v>Միջբանկային ռեպո</c:v>
                </c:pt>
              </c:strCache>
            </c:strRef>
          </c:tx>
          <c:spPr>
            <a:ln w="12700">
              <a:solidFill>
                <a:srgbClr val="00B050"/>
              </a:solidFill>
            </a:ln>
          </c:spPr>
          <c:marker>
            <c:symbol val="none"/>
          </c:marker>
          <c:cat>
            <c:numRef>
              <c:f>'Գրաֆիկ 37'!$A$2:$A$226</c:f>
              <c:numCache>
                <c:formatCode>[$-409]dd\-mmm\-yy;@</c:formatCode>
                <c:ptCount val="220"/>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numCache>
            </c:numRef>
          </c:cat>
          <c:val>
            <c:numRef>
              <c:f>'Գրաֆիկ 37'!$C$2:$C$226</c:f>
              <c:numCache>
                <c:formatCode>_(* #\ ##0.0_);_(* \(#\ ##0.0\);_(* "-"??_);_(@_)</c:formatCode>
                <c:ptCount val="220"/>
                <c:pt idx="0">
                  <c:v>5.9596689160691687</c:v>
                </c:pt>
                <c:pt idx="1">
                  <c:v>5.9889129642749754</c:v>
                </c:pt>
                <c:pt idx="2">
                  <c:v>6.2032623493730519</c:v>
                </c:pt>
                <c:pt idx="3">
                  <c:v>6.2051500307809997</c:v>
                </c:pt>
                <c:pt idx="4">
                  <c:v>6.23</c:v>
                </c:pt>
                <c:pt idx="5">
                  <c:v>6.0102644753384808</c:v>
                </c:pt>
                <c:pt idx="6">
                  <c:v>6.0323513318576367</c:v>
                </c:pt>
                <c:pt idx="7">
                  <c:v>6.0374430500501646</c:v>
                </c:pt>
                <c:pt idx="8">
                  <c:v>6.0205572915955949</c:v>
                </c:pt>
                <c:pt idx="9">
                  <c:v>5.950039091712557</c:v>
                </c:pt>
                <c:pt idx="10">
                  <c:v>6.0578014215399145</c:v>
                </c:pt>
                <c:pt idx="11">
                  <c:v>6.0581107877178653</c:v>
                </c:pt>
                <c:pt idx="12">
                  <c:v>6.0791317020426385</c:v>
                </c:pt>
                <c:pt idx="13">
                  <c:v>6.05</c:v>
                </c:pt>
                <c:pt idx="14">
                  <c:v>6.0321002862215138</c:v>
                </c:pt>
                <c:pt idx="15">
                  <c:v>6.0066171310312324</c:v>
                </c:pt>
                <c:pt idx="16">
                  <c:v>5.9973996065825457</c:v>
                </c:pt>
                <c:pt idx="17">
                  <c:v>5.8215825058102686</c:v>
                </c:pt>
                <c:pt idx="18">
                  <c:v>5.921652791330164</c:v>
                </c:pt>
                <c:pt idx="19">
                  <c:v>5.9599285745974004</c:v>
                </c:pt>
                <c:pt idx="20">
                  <c:v>5.6825393610413464</c:v>
                </c:pt>
                <c:pt idx="21">
                  <c:v>5.5825809738900514</c:v>
                </c:pt>
                <c:pt idx="22">
                  <c:v>5.5893664874551972</c:v>
                </c:pt>
                <c:pt idx="23">
                  <c:v>5.648756308175396</c:v>
                </c:pt>
                <c:pt idx="24">
                  <c:v>5.7324251734390481</c:v>
                </c:pt>
                <c:pt idx="25">
                  <c:v>5.6591731711520943</c:v>
                </c:pt>
                <c:pt idx="26">
                  <c:v>5.7363224503409427</c:v>
                </c:pt>
                <c:pt idx="27">
                  <c:v>5.6222268338503207</c:v>
                </c:pt>
                <c:pt idx="28">
                  <c:v>5.4184975890733753</c:v>
                </c:pt>
                <c:pt idx="29">
                  <c:v>5.1593812313060816</c:v>
                </c:pt>
                <c:pt idx="30">
                  <c:v>5.1214706025979106</c:v>
                </c:pt>
                <c:pt idx="31">
                  <c:v>5.35</c:v>
                </c:pt>
                <c:pt idx="32">
                  <c:v>5.32</c:v>
                </c:pt>
                <c:pt idx="33">
                  <c:v>5.15</c:v>
                </c:pt>
                <c:pt idx="34">
                  <c:v>5.0138238524684935</c:v>
                </c:pt>
                <c:pt idx="35">
                  <c:v>5.1504264894280993</c:v>
                </c:pt>
                <c:pt idx="36">
                  <c:v>5.1483917927491119</c:v>
                </c:pt>
                <c:pt idx="37">
                  <c:v>5.3033478016209967</c:v>
                </c:pt>
                <c:pt idx="38">
                  <c:v>5.5327476295087159</c:v>
                </c:pt>
                <c:pt idx="39">
                  <c:v>5.6196299863289711</c:v>
                </c:pt>
                <c:pt idx="40">
                  <c:v>5.8051203582290327</c:v>
                </c:pt>
                <c:pt idx="41">
                  <c:v>5.8392499217170517</c:v>
                </c:pt>
                <c:pt idx="42">
                  <c:v>5.7981012605695126</c:v>
                </c:pt>
                <c:pt idx="43">
                  <c:v>5.7309841211589809</c:v>
                </c:pt>
                <c:pt idx="44">
                  <c:v>5.7680539294035764</c:v>
                </c:pt>
                <c:pt idx="45">
                  <c:v>5.9224645906709288</c:v>
                </c:pt>
                <c:pt idx="46">
                  <c:v>6.0148700927824228</c:v>
                </c:pt>
                <c:pt idx="47">
                  <c:v>6.0653071273234582</c:v>
                </c:pt>
                <c:pt idx="48">
                  <c:v>6.2127851509905749</c:v>
                </c:pt>
                <c:pt idx="49">
                  <c:v>6.2651924841720819</c:v>
                </c:pt>
                <c:pt idx="50">
                  <c:v>5.9856117145876686</c:v>
                </c:pt>
                <c:pt idx="51">
                  <c:v>6.0539318271516995</c:v>
                </c:pt>
                <c:pt idx="52">
                  <c:v>5.9768534270388853</c:v>
                </c:pt>
                <c:pt idx="53">
                  <c:v>5.9801343580372981</c:v>
                </c:pt>
                <c:pt idx="54">
                  <c:v>6.1</c:v>
                </c:pt>
                <c:pt idx="55">
                  <c:v>5.4880153899549891</c:v>
                </c:pt>
                <c:pt idx="56">
                  <c:v>5.9317163527745986</c:v>
                </c:pt>
                <c:pt idx="57">
                  <c:v>6.0052236806857753</c:v>
                </c:pt>
                <c:pt idx="58">
                  <c:v>5.9854191980558928</c:v>
                </c:pt>
                <c:pt idx="59">
                  <c:v>6</c:v>
                </c:pt>
                <c:pt idx="60">
                  <c:v>6</c:v>
                </c:pt>
                <c:pt idx="61">
                  <c:v>6</c:v>
                </c:pt>
                <c:pt idx="62">
                  <c:v>6</c:v>
                </c:pt>
                <c:pt idx="63">
                  <c:v>5.9931242274412853</c:v>
                </c:pt>
                <c:pt idx="64">
                  <c:v>5.7975766215253026</c:v>
                </c:pt>
                <c:pt idx="65">
                  <c:v>5.9846561584600364</c:v>
                </c:pt>
                <c:pt idx="66">
                  <c:v>5.97</c:v>
                </c:pt>
                <c:pt idx="67">
                  <c:v>6.22</c:v>
                </c:pt>
                <c:pt idx="68">
                  <c:v>6.3575452500803253</c:v>
                </c:pt>
                <c:pt idx="69">
                  <c:v>6.2369926199261991</c:v>
                </c:pt>
                <c:pt idx="70">
                  <c:v>6.1466738732745716</c:v>
                </c:pt>
                <c:pt idx="71">
                  <c:v>6.1141669406092483</c:v>
                </c:pt>
                <c:pt idx="72">
                  <c:v>6.0287004181979471</c:v>
                </c:pt>
                <c:pt idx="73">
                  <c:v>6.0660363946545353</c:v>
                </c:pt>
                <c:pt idx="74">
                  <c:v>6.1178801386825157</c:v>
                </c:pt>
                <c:pt idx="75">
                  <c:v>6.1842472118959106</c:v>
                </c:pt>
                <c:pt idx="76">
                  <c:v>6.1740266811870406</c:v>
                </c:pt>
                <c:pt idx="77">
                  <c:v>6.2080984409356565</c:v>
                </c:pt>
                <c:pt idx="78">
                  <c:v>6.2756697085663822</c:v>
                </c:pt>
                <c:pt idx="79">
                  <c:v>6.225542168674699</c:v>
                </c:pt>
                <c:pt idx="80">
                  <c:v>6.2175656984785617</c:v>
                </c:pt>
                <c:pt idx="81">
                  <c:v>6.1192982456140355</c:v>
                </c:pt>
                <c:pt idx="82">
                  <c:v>6.1504322003178764</c:v>
                </c:pt>
                <c:pt idx="83">
                  <c:v>6.1831895635915526</c:v>
                </c:pt>
                <c:pt idx="84">
                  <c:v>6.15</c:v>
                </c:pt>
                <c:pt idx="85">
                  <c:v>6.14</c:v>
                </c:pt>
                <c:pt idx="86">
                  <c:v>6.15</c:v>
                </c:pt>
                <c:pt idx="87">
                  <c:v>6.1407030284880024</c:v>
                </c:pt>
                <c:pt idx="88">
                  <c:v>6.1345191248229183</c:v>
                </c:pt>
                <c:pt idx="89">
                  <c:v>6.0758602711157454</c:v>
                </c:pt>
                <c:pt idx="90">
                  <c:v>6.0638725605454971</c:v>
                </c:pt>
                <c:pt idx="91">
                  <c:v>6.1192257855523158</c:v>
                </c:pt>
                <c:pt idx="92">
                  <c:v>6.13</c:v>
                </c:pt>
                <c:pt idx="93">
                  <c:v>6.1475630252100837</c:v>
                </c:pt>
                <c:pt idx="94">
                  <c:v>6.1538277511961725</c:v>
                </c:pt>
                <c:pt idx="95">
                  <c:v>6.1533333333333333</c:v>
                </c:pt>
                <c:pt idx="96">
                  <c:v>6.1698630136986301</c:v>
                </c:pt>
                <c:pt idx="97">
                  <c:v>6.2091416813639038</c:v>
                </c:pt>
                <c:pt idx="98">
                  <c:v>6.1951086956521735</c:v>
                </c:pt>
                <c:pt idx="99">
                  <c:v>6.233770992366412</c:v>
                </c:pt>
                <c:pt idx="100">
                  <c:v>6.2431917211328978</c:v>
                </c:pt>
                <c:pt idx="101">
                  <c:v>6.2190794096978212</c:v>
                </c:pt>
                <c:pt idx="102">
                  <c:v>6.18</c:v>
                </c:pt>
                <c:pt idx="103">
                  <c:v>6.1661837151388781</c:v>
                </c:pt>
                <c:pt idx="104">
                  <c:v>6.1546624389659828</c:v>
                </c:pt>
                <c:pt idx="105">
                  <c:v>6.05</c:v>
                </c:pt>
                <c:pt idx="106">
                  <c:v>5.8128192290592038</c:v>
                </c:pt>
                <c:pt idx="107">
                  <c:v>5.7245196060798778</c:v>
                </c:pt>
                <c:pt idx="108">
                  <c:v>5.8182928327098447</c:v>
                </c:pt>
                <c:pt idx="109">
                  <c:v>5.8258644487620828</c:v>
                </c:pt>
                <c:pt idx="110">
                  <c:v>5.7906085945487487</c:v>
                </c:pt>
                <c:pt idx="111">
                  <c:v>5.7622013095987645</c:v>
                </c:pt>
                <c:pt idx="112">
                  <c:v>5.84</c:v>
                </c:pt>
                <c:pt idx="113">
                  <c:v>5.9402980046405487</c:v>
                </c:pt>
                <c:pt idx="114">
                  <c:v>5.9202920516783912</c:v>
                </c:pt>
                <c:pt idx="115">
                  <c:v>5.8915724039079738</c:v>
                </c:pt>
                <c:pt idx="116">
                  <c:v>5.99</c:v>
                </c:pt>
                <c:pt idx="117">
                  <c:v>5.9893093531815866</c:v>
                </c:pt>
                <c:pt idx="118">
                  <c:v>5.8999571916138267</c:v>
                </c:pt>
                <c:pt idx="119">
                  <c:v>5.86</c:v>
                </c:pt>
                <c:pt idx="120">
                  <c:v>5.75</c:v>
                </c:pt>
                <c:pt idx="121">
                  <c:v>5.8449213239207376</c:v>
                </c:pt>
                <c:pt idx="122">
                  <c:v>5.8203349747512965</c:v>
                </c:pt>
                <c:pt idx="123">
                  <c:v>5.84</c:v>
                </c:pt>
                <c:pt idx="124">
                  <c:v>5.8146849424778315</c:v>
                </c:pt>
                <c:pt idx="125">
                  <c:v>5.807754884596033</c:v>
                </c:pt>
                <c:pt idx="126">
                  <c:v>5.9012247558221507</c:v>
                </c:pt>
                <c:pt idx="127">
                  <c:v>5.84</c:v>
                </c:pt>
                <c:pt idx="128">
                  <c:v>5.7454281083844663</c:v>
                </c:pt>
                <c:pt idx="129">
                  <c:v>5.8554104516965362</c:v>
                </c:pt>
                <c:pt idx="130">
                  <c:v>5.8201493911435902</c:v>
                </c:pt>
                <c:pt idx="131">
                  <c:v>5.8090873400077303</c:v>
                </c:pt>
                <c:pt idx="132">
                  <c:v>5.8227331556615054</c:v>
                </c:pt>
                <c:pt idx="133">
                  <c:v>5.82</c:v>
                </c:pt>
                <c:pt idx="134">
                  <c:v>5.83</c:v>
                </c:pt>
                <c:pt idx="135">
                  <c:v>5.8418996547308115</c:v>
                </c:pt>
                <c:pt idx="136">
                  <c:v>5.8407804821314304</c:v>
                </c:pt>
                <c:pt idx="137">
                  <c:v>5.6670726230894246</c:v>
                </c:pt>
                <c:pt idx="138">
                  <c:v>5.6117567330943636</c:v>
                </c:pt>
                <c:pt idx="139">
                  <c:v>5.6205719446555644</c:v>
                </c:pt>
                <c:pt idx="140">
                  <c:v>5.5941583899577267</c:v>
                </c:pt>
                <c:pt idx="141">
                  <c:v>5.5793678099980566</c:v>
                </c:pt>
                <c:pt idx="142">
                  <c:v>5.596229629404248</c:v>
                </c:pt>
                <c:pt idx="143">
                  <c:v>5.5950981689261852</c:v>
                </c:pt>
                <c:pt idx="144">
                  <c:v>5.5953969121890248</c:v>
                </c:pt>
                <c:pt idx="145">
                  <c:v>5.537875519210302</c:v>
                </c:pt>
                <c:pt idx="146">
                  <c:v>5.4195369096192447</c:v>
                </c:pt>
                <c:pt idx="147">
                  <c:v>5.5471635190014927</c:v>
                </c:pt>
                <c:pt idx="148">
                  <c:v>5.5571906945800453</c:v>
                </c:pt>
                <c:pt idx="149">
                  <c:v>5.5506721155914978</c:v>
                </c:pt>
                <c:pt idx="150">
                  <c:v>5.55</c:v>
                </c:pt>
                <c:pt idx="151">
                  <c:v>5.5962933720911927</c:v>
                </c:pt>
                <c:pt idx="152">
                  <c:v>5.57</c:v>
                </c:pt>
                <c:pt idx="153">
                  <c:v>5.5328100542664567</c:v>
                </c:pt>
                <c:pt idx="154">
                  <c:v>5.475380695768516</c:v>
                </c:pt>
                <c:pt idx="155">
                  <c:v>5.5751006793786813</c:v>
                </c:pt>
                <c:pt idx="156">
                  <c:v>5.5676166111481358</c:v>
                </c:pt>
                <c:pt idx="157">
                  <c:v>5.6065227271971851</c:v>
                </c:pt>
                <c:pt idx="158">
                  <c:v>5.577755403542179</c:v>
                </c:pt>
                <c:pt idx="159">
                  <c:v>5.4766489324738332</c:v>
                </c:pt>
                <c:pt idx="160">
                  <c:v>5.5722343346760672</c:v>
                </c:pt>
                <c:pt idx="161">
                  <c:v>5.56</c:v>
                </c:pt>
                <c:pt idx="162">
                  <c:v>5.5258448851085307</c:v>
                </c:pt>
                <c:pt idx="163">
                  <c:v>5.4546563657904565</c:v>
                </c:pt>
                <c:pt idx="164">
                  <c:v>5.25</c:v>
                </c:pt>
                <c:pt idx="165">
                  <c:v>5.3948897220931826</c:v>
                </c:pt>
                <c:pt idx="166">
                  <c:v>5.3144781144181197</c:v>
                </c:pt>
                <c:pt idx="167">
                  <c:v>5.2881424284647833</c:v>
                </c:pt>
                <c:pt idx="168">
                  <c:v>5.2678692632695965</c:v>
                </c:pt>
                <c:pt idx="169">
                  <c:v>5.3433022070178104</c:v>
                </c:pt>
                <c:pt idx="170">
                  <c:v>5.1371072181305157</c:v>
                </c:pt>
                <c:pt idx="171">
                  <c:v>5.08457449190856</c:v>
                </c:pt>
                <c:pt idx="172">
                  <c:v>5.0263901494140155</c:v>
                </c:pt>
                <c:pt idx="173">
                  <c:v>5.1752846097997471</c:v>
                </c:pt>
                <c:pt idx="174">
                  <c:v>5.1752846097997471</c:v>
                </c:pt>
                <c:pt idx="175">
                  <c:v>5.1486587382478968</c:v>
                </c:pt>
                <c:pt idx="176">
                  <c:v>5.09</c:v>
                </c:pt>
                <c:pt idx="177">
                  <c:v>4.6524903459415725</c:v>
                </c:pt>
                <c:pt idx="178">
                  <c:v>4.6218349115572446</c:v>
                </c:pt>
                <c:pt idx="179">
                  <c:v>4.6302491198938878</c:v>
                </c:pt>
                <c:pt idx="180">
                  <c:v>4.5136174886469149</c:v>
                </c:pt>
                <c:pt idx="181">
                  <c:v>4.403913758973399</c:v>
                </c:pt>
                <c:pt idx="182">
                  <c:v>4.6428864085541788</c:v>
                </c:pt>
                <c:pt idx="183">
                  <c:v>4.6185148060946712</c:v>
                </c:pt>
                <c:pt idx="184">
                  <c:v>4.5627335724088001</c:v>
                </c:pt>
                <c:pt idx="185">
                  <c:v>4.6003259326497306</c:v>
                </c:pt>
                <c:pt idx="186">
                  <c:v>4.6190329096674008</c:v>
                </c:pt>
                <c:pt idx="187">
                  <c:v>4.612938509941598</c:v>
                </c:pt>
                <c:pt idx="188">
                  <c:v>4.5688688602141587</c:v>
                </c:pt>
                <c:pt idx="189">
                  <c:v>4.5664460066339183</c:v>
                </c:pt>
                <c:pt idx="190">
                  <c:v>4.2097593573002516</c:v>
                </c:pt>
                <c:pt idx="191">
                  <c:v>4.3616011093810059</c:v>
                </c:pt>
                <c:pt idx="192">
                  <c:v>4.2911489061419577</c:v>
                </c:pt>
                <c:pt idx="193">
                  <c:v>4.3247328941561722</c:v>
                </c:pt>
                <c:pt idx="194">
                  <c:v>4.0809621390872879</c:v>
                </c:pt>
                <c:pt idx="195">
                  <c:v>4.3561106393289535</c:v>
                </c:pt>
                <c:pt idx="196">
                  <c:v>4.3346487573917605</c:v>
                </c:pt>
                <c:pt idx="197">
                  <c:v>4.3892896849110263</c:v>
                </c:pt>
                <c:pt idx="198">
                  <c:v>4.2164521830903956</c:v>
                </c:pt>
                <c:pt idx="199">
                  <c:v>4.326621475367463</c:v>
                </c:pt>
                <c:pt idx="200">
                  <c:v>4.3229679215176722</c:v>
                </c:pt>
                <c:pt idx="201">
                  <c:v>4.316035286591716</c:v>
                </c:pt>
                <c:pt idx="202">
                  <c:v>4.28</c:v>
                </c:pt>
                <c:pt idx="203">
                  <c:v>5.4410350043820106</c:v>
                </c:pt>
                <c:pt idx="204">
                  <c:v>5.4671620190968238</c:v>
                </c:pt>
                <c:pt idx="205">
                  <c:v>5.549497161661411</c:v>
                </c:pt>
                <c:pt idx="206">
                  <c:v>5.4168161801892802</c:v>
                </c:pt>
                <c:pt idx="207">
                  <c:v>5.5594589038551812</c:v>
                </c:pt>
                <c:pt idx="208">
                  <c:v>5.4916286861656474</c:v>
                </c:pt>
                <c:pt idx="209">
                  <c:v>5.368214101429845</c:v>
                </c:pt>
                <c:pt idx="210">
                  <c:v>5.6158036259752953</c:v>
                </c:pt>
                <c:pt idx="211">
                  <c:v>5.5132378866191143</c:v>
                </c:pt>
                <c:pt idx="212">
                  <c:v>5.6715907371046876</c:v>
                </c:pt>
                <c:pt idx="213">
                  <c:v>5.6136056903557252</c:v>
                </c:pt>
                <c:pt idx="214">
                  <c:v>5.6286686784298743</c:v>
                </c:pt>
                <c:pt idx="215">
                  <c:v>5.618704581948581</c:v>
                </c:pt>
                <c:pt idx="216">
                  <c:v>5.4232775375525293</c:v>
                </c:pt>
                <c:pt idx="217">
                  <c:v>5.6791322403481566</c:v>
                </c:pt>
                <c:pt idx="218">
                  <c:v>5.6726330602870814</c:v>
                </c:pt>
              </c:numCache>
            </c:numRef>
          </c:val>
          <c:smooth val="0"/>
          <c:extLst>
            <c:ext xmlns:c16="http://schemas.microsoft.com/office/drawing/2014/chart" uri="{C3380CC4-5D6E-409C-BE32-E72D297353CC}">
              <c16:uniqueId val="{00000001-2792-42FE-B1E1-CF310C399FA3}"/>
            </c:ext>
          </c:extLst>
        </c:ser>
        <c:ser>
          <c:idx val="3"/>
          <c:order val="2"/>
          <c:tx>
            <c:strRef>
              <c:f>'Գրաֆիկ 37'!$D$1</c:f>
              <c:strCache>
                <c:ptCount val="1"/>
                <c:pt idx="0">
                  <c:v>Բորսայական վարկերի %</c:v>
                </c:pt>
              </c:strCache>
            </c:strRef>
          </c:tx>
          <c:marker>
            <c:symbol val="none"/>
          </c:marker>
          <c:cat>
            <c:numRef>
              <c:f>'Գրաֆիկ 37'!$A$2:$A$226</c:f>
              <c:numCache>
                <c:formatCode>[$-409]dd\-mmm\-yy;@</c:formatCode>
                <c:ptCount val="220"/>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numCache>
            </c:numRef>
          </c:cat>
          <c:val>
            <c:numRef>
              <c:f>'Գրաֆիկ 37'!$D$2:$D$226</c:f>
            </c:numRef>
          </c:val>
          <c:smooth val="0"/>
          <c:extLst>
            <c:ext xmlns:c16="http://schemas.microsoft.com/office/drawing/2014/chart" uri="{C3380CC4-5D6E-409C-BE32-E72D297353CC}">
              <c16:uniqueId val="{00000002-2792-42FE-B1E1-CF310C399FA3}"/>
            </c:ext>
          </c:extLst>
        </c:ser>
        <c:ser>
          <c:idx val="4"/>
          <c:order val="3"/>
          <c:tx>
            <c:strRef>
              <c:f>'Գրաֆիկ 37'!$E$1</c:f>
              <c:strCache>
                <c:ptCount val="1"/>
                <c:pt idx="0">
                  <c:v>ԿԲ վերաֆինանսավորման</c:v>
                </c:pt>
              </c:strCache>
            </c:strRef>
          </c:tx>
          <c:spPr>
            <a:ln w="12700">
              <a:prstDash val="solid"/>
            </a:ln>
          </c:spPr>
          <c:marker>
            <c:symbol val="none"/>
          </c:marker>
          <c:cat>
            <c:numRef>
              <c:f>'Գրաֆիկ 37'!$A$2:$A$226</c:f>
              <c:numCache>
                <c:formatCode>[$-409]dd\-mmm\-yy;@</c:formatCode>
                <c:ptCount val="220"/>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numCache>
            </c:numRef>
          </c:cat>
          <c:val>
            <c:numRef>
              <c:f>'Գրաֆիկ 37'!$E$2:$E$226</c:f>
              <c:numCache>
                <c:formatCode>_(* #\ ##0.0_);_(* \(#\ ##0.0\);_(* "-"??_);_(@_)</c:formatCode>
                <c:ptCount val="220"/>
                <c:pt idx="0">
                  <c:v>6.25</c:v>
                </c:pt>
                <c:pt idx="1">
                  <c:v>6.25</c:v>
                </c:pt>
                <c:pt idx="2">
                  <c:v>6.25</c:v>
                </c:pt>
                <c:pt idx="3">
                  <c:v>6.25</c:v>
                </c:pt>
                <c:pt idx="4">
                  <c:v>6.25</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6</c:v>
                </c:pt>
                <c:pt idx="64">
                  <c:v>6</c:v>
                </c:pt>
                <c:pt idx="65">
                  <c:v>6</c:v>
                </c:pt>
                <c:pt idx="66">
                  <c:v>6</c:v>
                </c:pt>
                <c:pt idx="67">
                  <c:v>6</c:v>
                </c:pt>
                <c:pt idx="68">
                  <c:v>6</c:v>
                </c:pt>
                <c:pt idx="69">
                  <c:v>6</c:v>
                </c:pt>
                <c:pt idx="70">
                  <c:v>6</c:v>
                </c:pt>
                <c:pt idx="71">
                  <c:v>6</c:v>
                </c:pt>
                <c:pt idx="72">
                  <c:v>6</c:v>
                </c:pt>
                <c:pt idx="73">
                  <c:v>6</c:v>
                </c:pt>
                <c:pt idx="74">
                  <c:v>6</c:v>
                </c:pt>
                <c:pt idx="75">
                  <c:v>6</c:v>
                </c:pt>
                <c:pt idx="76">
                  <c:v>6</c:v>
                </c:pt>
                <c:pt idx="77">
                  <c:v>6</c:v>
                </c:pt>
                <c:pt idx="78">
                  <c:v>6</c:v>
                </c:pt>
                <c:pt idx="79">
                  <c:v>6</c:v>
                </c:pt>
                <c:pt idx="80">
                  <c:v>6</c:v>
                </c:pt>
                <c:pt idx="81">
                  <c:v>6</c:v>
                </c:pt>
                <c:pt idx="82">
                  <c:v>6</c:v>
                </c:pt>
                <c:pt idx="83">
                  <c:v>6</c:v>
                </c:pt>
                <c:pt idx="84">
                  <c:v>6</c:v>
                </c:pt>
                <c:pt idx="85">
                  <c:v>6</c:v>
                </c:pt>
                <c:pt idx="86">
                  <c:v>6</c:v>
                </c:pt>
                <c:pt idx="87">
                  <c:v>6</c:v>
                </c:pt>
                <c:pt idx="88">
                  <c:v>6</c:v>
                </c:pt>
                <c:pt idx="89">
                  <c:v>6</c:v>
                </c:pt>
                <c:pt idx="90">
                  <c:v>6</c:v>
                </c:pt>
                <c:pt idx="91">
                  <c:v>6</c:v>
                </c:pt>
                <c:pt idx="92">
                  <c:v>6</c:v>
                </c:pt>
                <c:pt idx="93">
                  <c:v>6</c:v>
                </c:pt>
                <c:pt idx="94">
                  <c:v>6</c:v>
                </c:pt>
                <c:pt idx="95">
                  <c:v>6</c:v>
                </c:pt>
                <c:pt idx="96">
                  <c:v>6</c:v>
                </c:pt>
                <c:pt idx="97">
                  <c:v>6</c:v>
                </c:pt>
                <c:pt idx="98">
                  <c:v>6</c:v>
                </c:pt>
                <c:pt idx="99">
                  <c:v>6</c:v>
                </c:pt>
                <c:pt idx="100">
                  <c:v>6</c:v>
                </c:pt>
                <c:pt idx="101">
                  <c:v>6</c:v>
                </c:pt>
                <c:pt idx="102">
                  <c:v>6</c:v>
                </c:pt>
                <c:pt idx="103">
                  <c:v>6</c:v>
                </c:pt>
                <c:pt idx="104">
                  <c:v>6</c:v>
                </c:pt>
                <c:pt idx="105">
                  <c:v>5.75</c:v>
                </c:pt>
                <c:pt idx="106">
                  <c:v>5.75</c:v>
                </c:pt>
                <c:pt idx="107">
                  <c:v>5.75</c:v>
                </c:pt>
                <c:pt idx="108">
                  <c:v>5.75</c:v>
                </c:pt>
                <c:pt idx="109">
                  <c:v>5.75</c:v>
                </c:pt>
                <c:pt idx="110">
                  <c:v>5.75</c:v>
                </c:pt>
                <c:pt idx="111">
                  <c:v>5.75</c:v>
                </c:pt>
                <c:pt idx="112">
                  <c:v>5.75</c:v>
                </c:pt>
                <c:pt idx="113">
                  <c:v>5.75</c:v>
                </c:pt>
                <c:pt idx="114">
                  <c:v>5.75</c:v>
                </c:pt>
                <c:pt idx="115">
                  <c:v>5.75</c:v>
                </c:pt>
                <c:pt idx="116">
                  <c:v>5.75</c:v>
                </c:pt>
                <c:pt idx="117">
                  <c:v>5.75</c:v>
                </c:pt>
                <c:pt idx="118">
                  <c:v>5.75</c:v>
                </c:pt>
                <c:pt idx="119">
                  <c:v>5.75</c:v>
                </c:pt>
                <c:pt idx="120">
                  <c:v>5.75</c:v>
                </c:pt>
                <c:pt idx="121">
                  <c:v>5.75</c:v>
                </c:pt>
                <c:pt idx="122">
                  <c:v>5.75</c:v>
                </c:pt>
                <c:pt idx="123">
                  <c:v>5.75</c:v>
                </c:pt>
                <c:pt idx="124">
                  <c:v>5.75</c:v>
                </c:pt>
                <c:pt idx="125">
                  <c:v>5.75</c:v>
                </c:pt>
                <c:pt idx="126">
                  <c:v>5.75</c:v>
                </c:pt>
                <c:pt idx="127">
                  <c:v>5.75</c:v>
                </c:pt>
                <c:pt idx="128">
                  <c:v>5.75</c:v>
                </c:pt>
                <c:pt idx="129">
                  <c:v>5.75</c:v>
                </c:pt>
                <c:pt idx="130">
                  <c:v>5.75</c:v>
                </c:pt>
                <c:pt idx="131">
                  <c:v>5.75</c:v>
                </c:pt>
                <c:pt idx="132">
                  <c:v>5.75</c:v>
                </c:pt>
                <c:pt idx="133">
                  <c:v>5.75</c:v>
                </c:pt>
                <c:pt idx="134">
                  <c:v>5.75</c:v>
                </c:pt>
                <c:pt idx="135">
                  <c:v>5.75</c:v>
                </c:pt>
                <c:pt idx="136">
                  <c:v>5.75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5.25</c:v>
                </c:pt>
                <c:pt idx="165">
                  <c:v>5.25</c:v>
                </c:pt>
                <c:pt idx="166">
                  <c:v>5.25</c:v>
                </c:pt>
                <c:pt idx="167">
                  <c:v>5.25</c:v>
                </c:pt>
                <c:pt idx="168">
                  <c:v>5.25</c:v>
                </c:pt>
                <c:pt idx="169">
                  <c:v>5.25</c:v>
                </c:pt>
                <c:pt idx="170">
                  <c:v>5</c:v>
                </c:pt>
                <c:pt idx="171">
                  <c:v>5</c:v>
                </c:pt>
                <c:pt idx="172">
                  <c:v>5</c:v>
                </c:pt>
                <c:pt idx="173">
                  <c:v>5</c:v>
                </c:pt>
                <c:pt idx="174">
                  <c:v>5</c:v>
                </c:pt>
                <c:pt idx="175">
                  <c:v>5</c:v>
                </c:pt>
                <c:pt idx="176">
                  <c:v>5</c:v>
                </c:pt>
                <c:pt idx="177">
                  <c:v>4.5</c:v>
                </c:pt>
                <c:pt idx="178">
                  <c:v>4.5</c:v>
                </c:pt>
                <c:pt idx="179">
                  <c:v>4.5</c:v>
                </c:pt>
                <c:pt idx="180">
                  <c:v>4.5</c:v>
                </c:pt>
                <c:pt idx="181">
                  <c:v>4.5</c:v>
                </c:pt>
                <c:pt idx="182">
                  <c:v>4.5</c:v>
                </c:pt>
                <c:pt idx="183">
                  <c:v>4.5</c:v>
                </c:pt>
                <c:pt idx="184">
                  <c:v>4.5</c:v>
                </c:pt>
                <c:pt idx="185">
                  <c:v>4.5</c:v>
                </c:pt>
                <c:pt idx="186">
                  <c:v>4.5</c:v>
                </c:pt>
                <c:pt idx="187">
                  <c:v>4.5</c:v>
                </c:pt>
                <c:pt idx="188">
                  <c:v>4.5</c:v>
                </c:pt>
                <c:pt idx="189">
                  <c:v>4.5</c:v>
                </c:pt>
                <c:pt idx="190">
                  <c:v>4.25</c:v>
                </c:pt>
                <c:pt idx="191">
                  <c:v>4.25</c:v>
                </c:pt>
                <c:pt idx="192">
                  <c:v>4.25</c:v>
                </c:pt>
                <c:pt idx="193">
                  <c:v>4.25</c:v>
                </c:pt>
                <c:pt idx="194">
                  <c:v>4.25</c:v>
                </c:pt>
                <c:pt idx="195">
                  <c:v>4.25</c:v>
                </c:pt>
                <c:pt idx="196">
                  <c:v>4.25</c:v>
                </c:pt>
                <c:pt idx="197">
                  <c:v>4.25</c:v>
                </c:pt>
                <c:pt idx="198">
                  <c:v>4.25</c:v>
                </c:pt>
                <c:pt idx="199">
                  <c:v>4.25</c:v>
                </c:pt>
                <c:pt idx="200">
                  <c:v>4.25</c:v>
                </c:pt>
                <c:pt idx="201">
                  <c:v>4.25</c:v>
                </c:pt>
                <c:pt idx="202">
                  <c:v>4.25</c:v>
                </c:pt>
                <c:pt idx="203">
                  <c:v>5.25</c:v>
                </c:pt>
                <c:pt idx="204">
                  <c:v>5.25</c:v>
                </c:pt>
                <c:pt idx="205">
                  <c:v>5.25</c:v>
                </c:pt>
                <c:pt idx="206">
                  <c:v>5.25</c:v>
                </c:pt>
                <c:pt idx="207">
                  <c:v>5.25</c:v>
                </c:pt>
                <c:pt idx="208">
                  <c:v>5.25</c:v>
                </c:pt>
                <c:pt idx="209">
                  <c:v>5.25</c:v>
                </c:pt>
                <c:pt idx="210">
                  <c:v>5.5</c:v>
                </c:pt>
                <c:pt idx="211">
                  <c:v>5.5</c:v>
                </c:pt>
                <c:pt idx="212">
                  <c:v>5.5</c:v>
                </c:pt>
                <c:pt idx="213">
                  <c:v>5.5</c:v>
                </c:pt>
                <c:pt idx="214">
                  <c:v>5.5</c:v>
                </c:pt>
                <c:pt idx="215">
                  <c:v>5.5</c:v>
                </c:pt>
                <c:pt idx="216">
                  <c:v>5.5</c:v>
                </c:pt>
                <c:pt idx="217">
                  <c:v>5.5</c:v>
                </c:pt>
                <c:pt idx="218">
                  <c:v>5.5</c:v>
                </c:pt>
              </c:numCache>
            </c:numRef>
          </c:val>
          <c:smooth val="0"/>
          <c:extLst>
            <c:ext xmlns:c16="http://schemas.microsoft.com/office/drawing/2014/chart" uri="{C3380CC4-5D6E-409C-BE32-E72D297353CC}">
              <c16:uniqueId val="{00000003-2792-42FE-B1E1-CF310C399FA3}"/>
            </c:ext>
          </c:extLst>
        </c:ser>
        <c:ser>
          <c:idx val="5"/>
          <c:order val="4"/>
          <c:tx>
            <c:strRef>
              <c:f>'Գրաֆիկ 37'!$F$1</c:f>
              <c:strCache>
                <c:ptCount val="1"/>
                <c:pt idx="0">
                  <c:v>ԿԲ ավանդի</c:v>
                </c:pt>
              </c:strCache>
            </c:strRef>
          </c:tx>
          <c:spPr>
            <a:ln w="12700">
              <a:solidFill>
                <a:srgbClr val="8064A2">
                  <a:lumMod val="50000"/>
                </a:srgbClr>
              </a:solidFill>
            </a:ln>
          </c:spPr>
          <c:marker>
            <c:symbol val="none"/>
          </c:marker>
          <c:cat>
            <c:numRef>
              <c:f>'Գրաֆիկ 37'!$A$2:$A$226</c:f>
              <c:numCache>
                <c:formatCode>[$-409]dd\-mmm\-yy;@</c:formatCode>
                <c:ptCount val="220"/>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numCache>
            </c:numRef>
          </c:cat>
          <c:val>
            <c:numRef>
              <c:f>'Գրաֆիկ 37'!$F$2:$F$226</c:f>
              <c:numCache>
                <c:formatCode>_(* #\ ##0.0_);_(* \(#\ ##0.0\);_(* "-"??_);_(@_)</c:formatCode>
                <c:ptCount val="220"/>
                <c:pt idx="0">
                  <c:v>4.75</c:v>
                </c:pt>
                <c:pt idx="1">
                  <c:v>4.75</c:v>
                </c:pt>
                <c:pt idx="2">
                  <c:v>4.75</c:v>
                </c:pt>
                <c:pt idx="3">
                  <c:v>4.75</c:v>
                </c:pt>
                <c:pt idx="4">
                  <c:v>4.75</c:v>
                </c:pt>
                <c:pt idx="5">
                  <c:v>4.5</c:v>
                </c:pt>
                <c:pt idx="6">
                  <c:v>4.5</c:v>
                </c:pt>
                <c:pt idx="7">
                  <c:v>4.5</c:v>
                </c:pt>
                <c:pt idx="8">
                  <c:v>4.5</c:v>
                </c:pt>
                <c:pt idx="9">
                  <c:v>4.5</c:v>
                </c:pt>
                <c:pt idx="10">
                  <c:v>4.5</c:v>
                </c:pt>
                <c:pt idx="11">
                  <c:v>4.5</c:v>
                </c:pt>
                <c:pt idx="12">
                  <c:v>4.5</c:v>
                </c:pt>
                <c:pt idx="13">
                  <c:v>4.5</c:v>
                </c:pt>
                <c:pt idx="14">
                  <c:v>4.5</c:v>
                </c:pt>
                <c:pt idx="15">
                  <c:v>4.5</c:v>
                </c:pt>
                <c:pt idx="16">
                  <c:v>4.5</c:v>
                </c:pt>
                <c:pt idx="17">
                  <c:v>4.5</c:v>
                </c:pt>
                <c:pt idx="18">
                  <c:v>4.5</c:v>
                </c:pt>
                <c:pt idx="19">
                  <c:v>4.5</c:v>
                </c:pt>
                <c:pt idx="20">
                  <c:v>4.5</c:v>
                </c:pt>
                <c:pt idx="21">
                  <c:v>4.5</c:v>
                </c:pt>
                <c:pt idx="22">
                  <c:v>4.5</c:v>
                </c:pt>
                <c:pt idx="23">
                  <c:v>4.5</c:v>
                </c:pt>
                <c:pt idx="24">
                  <c:v>4.5</c:v>
                </c:pt>
                <c:pt idx="25">
                  <c:v>4.5</c:v>
                </c:pt>
                <c:pt idx="26">
                  <c:v>4.5</c:v>
                </c:pt>
                <c:pt idx="27">
                  <c:v>4.5</c:v>
                </c:pt>
                <c:pt idx="28">
                  <c:v>4.5</c:v>
                </c:pt>
                <c:pt idx="29">
                  <c:v>4.5</c:v>
                </c:pt>
                <c:pt idx="30">
                  <c:v>4.5</c:v>
                </c:pt>
                <c:pt idx="31">
                  <c:v>4.5</c:v>
                </c:pt>
                <c:pt idx="32">
                  <c:v>4.5</c:v>
                </c:pt>
                <c:pt idx="33">
                  <c:v>4.5</c:v>
                </c:pt>
                <c:pt idx="34">
                  <c:v>4.5</c:v>
                </c:pt>
                <c:pt idx="35">
                  <c:v>4.5</c:v>
                </c:pt>
                <c:pt idx="36">
                  <c:v>4.5</c:v>
                </c:pt>
                <c:pt idx="37">
                  <c:v>4.5</c:v>
                </c:pt>
                <c:pt idx="38">
                  <c:v>4.5</c:v>
                </c:pt>
                <c:pt idx="39">
                  <c:v>4.5</c:v>
                </c:pt>
                <c:pt idx="40">
                  <c:v>4.5</c:v>
                </c:pt>
                <c:pt idx="41">
                  <c:v>4.5</c:v>
                </c:pt>
                <c:pt idx="42">
                  <c:v>4.5</c:v>
                </c:pt>
                <c:pt idx="43">
                  <c:v>4.5</c:v>
                </c:pt>
                <c:pt idx="44">
                  <c:v>4.5</c:v>
                </c:pt>
                <c:pt idx="45">
                  <c:v>4.5</c:v>
                </c:pt>
                <c:pt idx="46">
                  <c:v>4.5</c:v>
                </c:pt>
                <c:pt idx="47">
                  <c:v>4.5</c:v>
                </c:pt>
                <c:pt idx="48">
                  <c:v>4.5</c:v>
                </c:pt>
                <c:pt idx="49">
                  <c:v>4.5</c:v>
                </c:pt>
                <c:pt idx="50">
                  <c:v>4.5</c:v>
                </c:pt>
                <c:pt idx="51">
                  <c:v>4.5</c:v>
                </c:pt>
                <c:pt idx="52">
                  <c:v>4.5</c:v>
                </c:pt>
                <c:pt idx="53">
                  <c:v>4.5</c:v>
                </c:pt>
                <c:pt idx="54">
                  <c:v>4.5</c:v>
                </c:pt>
                <c:pt idx="55">
                  <c:v>4.5</c:v>
                </c:pt>
                <c:pt idx="56">
                  <c:v>4.5</c:v>
                </c:pt>
                <c:pt idx="57">
                  <c:v>4.5</c:v>
                </c:pt>
                <c:pt idx="58">
                  <c:v>4.5</c:v>
                </c:pt>
                <c:pt idx="59">
                  <c:v>4.5</c:v>
                </c:pt>
                <c:pt idx="60">
                  <c:v>4.5</c:v>
                </c:pt>
                <c:pt idx="61">
                  <c:v>4.5</c:v>
                </c:pt>
                <c:pt idx="62">
                  <c:v>4.5</c:v>
                </c:pt>
                <c:pt idx="63">
                  <c:v>4.5</c:v>
                </c:pt>
                <c:pt idx="64">
                  <c:v>4.5</c:v>
                </c:pt>
                <c:pt idx="65">
                  <c:v>4.5</c:v>
                </c:pt>
                <c:pt idx="66">
                  <c:v>4.5</c:v>
                </c:pt>
                <c:pt idx="67">
                  <c:v>4.5</c:v>
                </c:pt>
                <c:pt idx="68">
                  <c:v>4.5</c:v>
                </c:pt>
                <c:pt idx="69">
                  <c:v>4.5</c:v>
                </c:pt>
                <c:pt idx="70">
                  <c:v>4.5</c:v>
                </c:pt>
                <c:pt idx="71">
                  <c:v>4.5</c:v>
                </c:pt>
                <c:pt idx="72">
                  <c:v>4.5</c:v>
                </c:pt>
                <c:pt idx="73">
                  <c:v>4.5</c:v>
                </c:pt>
                <c:pt idx="74">
                  <c:v>4.5</c:v>
                </c:pt>
                <c:pt idx="75">
                  <c:v>4.5</c:v>
                </c:pt>
                <c:pt idx="76">
                  <c:v>4.5</c:v>
                </c:pt>
                <c:pt idx="77">
                  <c:v>4.5</c:v>
                </c:pt>
                <c:pt idx="78">
                  <c:v>4.5</c:v>
                </c:pt>
                <c:pt idx="79">
                  <c:v>4.5</c:v>
                </c:pt>
                <c:pt idx="80">
                  <c:v>4.5</c:v>
                </c:pt>
                <c:pt idx="81">
                  <c:v>4.5</c:v>
                </c:pt>
                <c:pt idx="82">
                  <c:v>4.5</c:v>
                </c:pt>
                <c:pt idx="83">
                  <c:v>4.5</c:v>
                </c:pt>
                <c:pt idx="84">
                  <c:v>4.5</c:v>
                </c:pt>
                <c:pt idx="85">
                  <c:v>4.5</c:v>
                </c:pt>
                <c:pt idx="86">
                  <c:v>4.5</c:v>
                </c:pt>
                <c:pt idx="87">
                  <c:v>4.5</c:v>
                </c:pt>
                <c:pt idx="88">
                  <c:v>4.5</c:v>
                </c:pt>
                <c:pt idx="89">
                  <c:v>4.5</c:v>
                </c:pt>
                <c:pt idx="90">
                  <c:v>4.5</c:v>
                </c:pt>
                <c:pt idx="91">
                  <c:v>4.5</c:v>
                </c:pt>
                <c:pt idx="92">
                  <c:v>4.5</c:v>
                </c:pt>
                <c:pt idx="93">
                  <c:v>4.5</c:v>
                </c:pt>
                <c:pt idx="94">
                  <c:v>4.5</c:v>
                </c:pt>
                <c:pt idx="95">
                  <c:v>4.5</c:v>
                </c:pt>
                <c:pt idx="96">
                  <c:v>4.5</c:v>
                </c:pt>
                <c:pt idx="97">
                  <c:v>4.5</c:v>
                </c:pt>
                <c:pt idx="98">
                  <c:v>4.5</c:v>
                </c:pt>
                <c:pt idx="99">
                  <c:v>4.5</c:v>
                </c:pt>
                <c:pt idx="100">
                  <c:v>4.5</c:v>
                </c:pt>
                <c:pt idx="101">
                  <c:v>4.5</c:v>
                </c:pt>
                <c:pt idx="102">
                  <c:v>4.5</c:v>
                </c:pt>
                <c:pt idx="103">
                  <c:v>4.5</c:v>
                </c:pt>
                <c:pt idx="104">
                  <c:v>4.5</c:v>
                </c:pt>
                <c:pt idx="105">
                  <c:v>4.25</c:v>
                </c:pt>
                <c:pt idx="106">
                  <c:v>4.25</c:v>
                </c:pt>
                <c:pt idx="107">
                  <c:v>4.25</c:v>
                </c:pt>
                <c:pt idx="108">
                  <c:v>4.25</c:v>
                </c:pt>
                <c:pt idx="109">
                  <c:v>4.25</c:v>
                </c:pt>
                <c:pt idx="110">
                  <c:v>4.25</c:v>
                </c:pt>
                <c:pt idx="111">
                  <c:v>4.25</c:v>
                </c:pt>
                <c:pt idx="112">
                  <c:v>4.25</c:v>
                </c:pt>
                <c:pt idx="113">
                  <c:v>4.25</c:v>
                </c:pt>
                <c:pt idx="114">
                  <c:v>4.25</c:v>
                </c:pt>
                <c:pt idx="115">
                  <c:v>4.25</c:v>
                </c:pt>
                <c:pt idx="116">
                  <c:v>4.25</c:v>
                </c:pt>
                <c:pt idx="117">
                  <c:v>4.25</c:v>
                </c:pt>
                <c:pt idx="118">
                  <c:v>4.25</c:v>
                </c:pt>
                <c:pt idx="119">
                  <c:v>4.25</c:v>
                </c:pt>
                <c:pt idx="120">
                  <c:v>4.25</c:v>
                </c:pt>
                <c:pt idx="121">
                  <c:v>4.25</c:v>
                </c:pt>
                <c:pt idx="122">
                  <c:v>4.25</c:v>
                </c:pt>
                <c:pt idx="123">
                  <c:v>4.25</c:v>
                </c:pt>
                <c:pt idx="124">
                  <c:v>4.25</c:v>
                </c:pt>
                <c:pt idx="125">
                  <c:v>4.25</c:v>
                </c:pt>
                <c:pt idx="126">
                  <c:v>4.25</c:v>
                </c:pt>
                <c:pt idx="127">
                  <c:v>4.25</c:v>
                </c:pt>
                <c:pt idx="128">
                  <c:v>4.25</c:v>
                </c:pt>
                <c:pt idx="129">
                  <c:v>4.25</c:v>
                </c:pt>
                <c:pt idx="130">
                  <c:v>4.25</c:v>
                </c:pt>
                <c:pt idx="131">
                  <c:v>4.25</c:v>
                </c:pt>
                <c:pt idx="132">
                  <c:v>4.25</c:v>
                </c:pt>
                <c:pt idx="133">
                  <c:v>4.25</c:v>
                </c:pt>
                <c:pt idx="134">
                  <c:v>4.25</c:v>
                </c:pt>
                <c:pt idx="135">
                  <c:v>4.25</c:v>
                </c:pt>
                <c:pt idx="136">
                  <c:v>4.25</c:v>
                </c:pt>
                <c:pt idx="137">
                  <c:v>4</c:v>
                </c:pt>
                <c:pt idx="138">
                  <c:v>4</c:v>
                </c:pt>
                <c:pt idx="139">
                  <c:v>4</c:v>
                </c:pt>
                <c:pt idx="140">
                  <c:v>4</c:v>
                </c:pt>
                <c:pt idx="141">
                  <c:v>4</c:v>
                </c:pt>
                <c:pt idx="142">
                  <c:v>4</c:v>
                </c:pt>
                <c:pt idx="143">
                  <c:v>4</c:v>
                </c:pt>
                <c:pt idx="144">
                  <c:v>4</c:v>
                </c:pt>
                <c:pt idx="145">
                  <c:v>4</c:v>
                </c:pt>
                <c:pt idx="146">
                  <c:v>4</c:v>
                </c:pt>
                <c:pt idx="147">
                  <c:v>4</c:v>
                </c:pt>
                <c:pt idx="148">
                  <c:v>4</c:v>
                </c:pt>
                <c:pt idx="149">
                  <c:v>4</c:v>
                </c:pt>
                <c:pt idx="150">
                  <c:v>4</c:v>
                </c:pt>
                <c:pt idx="151">
                  <c:v>4</c:v>
                </c:pt>
                <c:pt idx="152">
                  <c:v>4</c:v>
                </c:pt>
                <c:pt idx="153">
                  <c:v>4</c:v>
                </c:pt>
                <c:pt idx="154">
                  <c:v>4</c:v>
                </c:pt>
                <c:pt idx="155">
                  <c:v>4</c:v>
                </c:pt>
                <c:pt idx="156">
                  <c:v>4</c:v>
                </c:pt>
                <c:pt idx="157">
                  <c:v>4</c:v>
                </c:pt>
                <c:pt idx="158">
                  <c:v>4</c:v>
                </c:pt>
                <c:pt idx="159">
                  <c:v>4</c:v>
                </c:pt>
                <c:pt idx="160">
                  <c:v>4</c:v>
                </c:pt>
                <c:pt idx="161">
                  <c:v>4</c:v>
                </c:pt>
                <c:pt idx="162">
                  <c:v>4</c:v>
                </c:pt>
                <c:pt idx="163">
                  <c:v>4</c:v>
                </c:pt>
                <c:pt idx="164">
                  <c:v>3.75</c:v>
                </c:pt>
                <c:pt idx="165">
                  <c:v>3.75</c:v>
                </c:pt>
                <c:pt idx="166">
                  <c:v>3.75</c:v>
                </c:pt>
                <c:pt idx="167">
                  <c:v>3.75</c:v>
                </c:pt>
                <c:pt idx="168">
                  <c:v>3.75</c:v>
                </c:pt>
                <c:pt idx="169">
                  <c:v>3.75</c:v>
                </c:pt>
                <c:pt idx="170">
                  <c:v>3.5</c:v>
                </c:pt>
                <c:pt idx="171">
                  <c:v>3.5</c:v>
                </c:pt>
                <c:pt idx="172">
                  <c:v>3.5</c:v>
                </c:pt>
                <c:pt idx="173">
                  <c:v>3.5</c:v>
                </c:pt>
                <c:pt idx="174">
                  <c:v>3.5</c:v>
                </c:pt>
                <c:pt idx="175">
                  <c:v>3.5</c:v>
                </c:pt>
                <c:pt idx="176">
                  <c:v>3.5</c:v>
                </c:pt>
                <c:pt idx="177">
                  <c:v>3</c:v>
                </c:pt>
                <c:pt idx="178">
                  <c:v>3</c:v>
                </c:pt>
                <c:pt idx="179">
                  <c:v>3</c:v>
                </c:pt>
                <c:pt idx="180">
                  <c:v>3</c:v>
                </c:pt>
                <c:pt idx="181">
                  <c:v>3</c:v>
                </c:pt>
                <c:pt idx="182">
                  <c:v>3</c:v>
                </c:pt>
                <c:pt idx="183">
                  <c:v>3</c:v>
                </c:pt>
                <c:pt idx="184">
                  <c:v>3</c:v>
                </c:pt>
                <c:pt idx="185">
                  <c:v>3</c:v>
                </c:pt>
                <c:pt idx="186">
                  <c:v>3</c:v>
                </c:pt>
                <c:pt idx="187">
                  <c:v>3</c:v>
                </c:pt>
                <c:pt idx="188">
                  <c:v>3</c:v>
                </c:pt>
                <c:pt idx="189">
                  <c:v>3</c:v>
                </c:pt>
                <c:pt idx="190">
                  <c:v>2.75</c:v>
                </c:pt>
                <c:pt idx="191">
                  <c:v>2.75</c:v>
                </c:pt>
                <c:pt idx="192">
                  <c:v>2.75</c:v>
                </c:pt>
                <c:pt idx="193">
                  <c:v>2.75</c:v>
                </c:pt>
                <c:pt idx="194">
                  <c:v>2.75</c:v>
                </c:pt>
                <c:pt idx="195">
                  <c:v>2.75</c:v>
                </c:pt>
                <c:pt idx="196">
                  <c:v>2.75</c:v>
                </c:pt>
                <c:pt idx="197">
                  <c:v>2.75</c:v>
                </c:pt>
                <c:pt idx="198">
                  <c:v>2.75</c:v>
                </c:pt>
                <c:pt idx="199">
                  <c:v>2.75</c:v>
                </c:pt>
                <c:pt idx="200">
                  <c:v>2.75</c:v>
                </c:pt>
                <c:pt idx="201">
                  <c:v>2.75</c:v>
                </c:pt>
                <c:pt idx="202">
                  <c:v>2.75</c:v>
                </c:pt>
                <c:pt idx="203">
                  <c:v>3.75</c:v>
                </c:pt>
                <c:pt idx="204">
                  <c:v>3.75</c:v>
                </c:pt>
                <c:pt idx="205">
                  <c:v>3.75</c:v>
                </c:pt>
                <c:pt idx="206">
                  <c:v>3.75</c:v>
                </c:pt>
                <c:pt idx="207">
                  <c:v>3.75</c:v>
                </c:pt>
                <c:pt idx="208">
                  <c:v>3.75</c:v>
                </c:pt>
                <c:pt idx="209">
                  <c:v>3.75</c:v>
                </c:pt>
                <c:pt idx="210">
                  <c:v>4</c:v>
                </c:pt>
                <c:pt idx="211">
                  <c:v>4</c:v>
                </c:pt>
                <c:pt idx="212">
                  <c:v>4</c:v>
                </c:pt>
                <c:pt idx="213">
                  <c:v>4</c:v>
                </c:pt>
                <c:pt idx="214">
                  <c:v>4</c:v>
                </c:pt>
                <c:pt idx="215">
                  <c:v>4</c:v>
                </c:pt>
                <c:pt idx="216">
                  <c:v>4</c:v>
                </c:pt>
                <c:pt idx="217">
                  <c:v>4</c:v>
                </c:pt>
                <c:pt idx="218">
                  <c:v>4</c:v>
                </c:pt>
              </c:numCache>
            </c:numRef>
          </c:val>
          <c:smooth val="0"/>
          <c:extLst>
            <c:ext xmlns:c16="http://schemas.microsoft.com/office/drawing/2014/chart" uri="{C3380CC4-5D6E-409C-BE32-E72D297353CC}">
              <c16:uniqueId val="{00000004-2792-42FE-B1E1-CF310C399FA3}"/>
            </c:ext>
          </c:extLst>
        </c:ser>
        <c:ser>
          <c:idx val="0"/>
          <c:order val="5"/>
          <c:tx>
            <c:strRef>
              <c:f>'Գրաֆիկ 37'!$G$1</c:f>
              <c:strCache>
                <c:ptCount val="1"/>
                <c:pt idx="0">
                  <c:v>Լոմբարդային ռեպո</c:v>
                </c:pt>
              </c:strCache>
            </c:strRef>
          </c:tx>
          <c:spPr>
            <a:ln w="12700">
              <a:solidFill>
                <a:srgbClr val="ED7D31">
                  <a:lumMod val="75000"/>
                </a:srgbClr>
              </a:solidFill>
            </a:ln>
          </c:spPr>
          <c:marker>
            <c:symbol val="none"/>
          </c:marker>
          <c:cat>
            <c:numRef>
              <c:f>'Գրաֆիկ 37'!$A$2:$A$226</c:f>
              <c:numCache>
                <c:formatCode>[$-409]dd\-mmm\-yy;@</c:formatCode>
                <c:ptCount val="220"/>
                <c:pt idx="0">
                  <c:v>42746</c:v>
                </c:pt>
                <c:pt idx="1">
                  <c:v>42753</c:v>
                </c:pt>
                <c:pt idx="2">
                  <c:v>42760</c:v>
                </c:pt>
                <c:pt idx="3">
                  <c:v>42767</c:v>
                </c:pt>
                <c:pt idx="4">
                  <c:v>42774</c:v>
                </c:pt>
                <c:pt idx="5">
                  <c:v>42781</c:v>
                </c:pt>
                <c:pt idx="6">
                  <c:v>42788</c:v>
                </c:pt>
                <c:pt idx="7">
                  <c:v>42795</c:v>
                </c:pt>
                <c:pt idx="8">
                  <c:v>42803</c:v>
                </c:pt>
                <c:pt idx="9">
                  <c:v>42809</c:v>
                </c:pt>
                <c:pt idx="10">
                  <c:v>42816</c:v>
                </c:pt>
                <c:pt idx="11">
                  <c:v>42823</c:v>
                </c:pt>
                <c:pt idx="12">
                  <c:v>42830</c:v>
                </c:pt>
                <c:pt idx="13">
                  <c:v>42837</c:v>
                </c:pt>
                <c:pt idx="14">
                  <c:v>42844</c:v>
                </c:pt>
                <c:pt idx="15">
                  <c:v>42851</c:v>
                </c:pt>
                <c:pt idx="16">
                  <c:v>42858</c:v>
                </c:pt>
                <c:pt idx="17">
                  <c:v>42865</c:v>
                </c:pt>
                <c:pt idx="18">
                  <c:v>42872</c:v>
                </c:pt>
                <c:pt idx="19">
                  <c:v>42879</c:v>
                </c:pt>
                <c:pt idx="20">
                  <c:v>42886</c:v>
                </c:pt>
                <c:pt idx="21">
                  <c:v>42893</c:v>
                </c:pt>
                <c:pt idx="22">
                  <c:v>42900</c:v>
                </c:pt>
                <c:pt idx="23">
                  <c:v>42907</c:v>
                </c:pt>
                <c:pt idx="24">
                  <c:v>42914</c:v>
                </c:pt>
                <c:pt idx="25">
                  <c:v>42921</c:v>
                </c:pt>
                <c:pt idx="26">
                  <c:v>42928</c:v>
                </c:pt>
                <c:pt idx="27">
                  <c:v>42935</c:v>
                </c:pt>
                <c:pt idx="28">
                  <c:v>42942</c:v>
                </c:pt>
                <c:pt idx="29">
                  <c:v>42949</c:v>
                </c:pt>
                <c:pt idx="30">
                  <c:v>42956</c:v>
                </c:pt>
                <c:pt idx="31">
                  <c:v>42963</c:v>
                </c:pt>
                <c:pt idx="32">
                  <c:v>42970</c:v>
                </c:pt>
                <c:pt idx="33">
                  <c:v>42977</c:v>
                </c:pt>
                <c:pt idx="34">
                  <c:v>42984</c:v>
                </c:pt>
                <c:pt idx="35">
                  <c:v>42991</c:v>
                </c:pt>
                <c:pt idx="36">
                  <c:v>42998</c:v>
                </c:pt>
                <c:pt idx="37">
                  <c:v>43005</c:v>
                </c:pt>
                <c:pt idx="38">
                  <c:v>43012</c:v>
                </c:pt>
                <c:pt idx="39">
                  <c:v>43019</c:v>
                </c:pt>
                <c:pt idx="40">
                  <c:v>43026</c:v>
                </c:pt>
                <c:pt idx="41">
                  <c:v>43033</c:v>
                </c:pt>
                <c:pt idx="42">
                  <c:v>43040</c:v>
                </c:pt>
                <c:pt idx="43">
                  <c:v>43047</c:v>
                </c:pt>
                <c:pt idx="44">
                  <c:v>43054</c:v>
                </c:pt>
                <c:pt idx="45">
                  <c:v>43061</c:v>
                </c:pt>
                <c:pt idx="46">
                  <c:v>43068</c:v>
                </c:pt>
                <c:pt idx="47">
                  <c:v>43075</c:v>
                </c:pt>
                <c:pt idx="48">
                  <c:v>43082</c:v>
                </c:pt>
                <c:pt idx="49">
                  <c:v>43089</c:v>
                </c:pt>
                <c:pt idx="50">
                  <c:v>43096</c:v>
                </c:pt>
                <c:pt idx="51">
                  <c:v>43110</c:v>
                </c:pt>
                <c:pt idx="52">
                  <c:v>43117</c:v>
                </c:pt>
                <c:pt idx="53">
                  <c:v>43124</c:v>
                </c:pt>
                <c:pt idx="54">
                  <c:v>43131</c:v>
                </c:pt>
                <c:pt idx="55">
                  <c:v>43138</c:v>
                </c:pt>
                <c:pt idx="56">
                  <c:v>43145</c:v>
                </c:pt>
                <c:pt idx="57">
                  <c:v>43152</c:v>
                </c:pt>
                <c:pt idx="58">
                  <c:v>43159</c:v>
                </c:pt>
                <c:pt idx="59">
                  <c:v>43166</c:v>
                </c:pt>
                <c:pt idx="60">
                  <c:v>43173</c:v>
                </c:pt>
                <c:pt idx="61">
                  <c:v>43180</c:v>
                </c:pt>
                <c:pt idx="62">
                  <c:v>43187</c:v>
                </c:pt>
                <c:pt idx="63">
                  <c:v>43194</c:v>
                </c:pt>
                <c:pt idx="64">
                  <c:v>43201</c:v>
                </c:pt>
                <c:pt idx="65">
                  <c:v>43208</c:v>
                </c:pt>
                <c:pt idx="66">
                  <c:v>43215</c:v>
                </c:pt>
                <c:pt idx="67">
                  <c:v>43222</c:v>
                </c:pt>
                <c:pt idx="68">
                  <c:v>43230</c:v>
                </c:pt>
                <c:pt idx="69">
                  <c:v>43236</c:v>
                </c:pt>
                <c:pt idx="70">
                  <c:v>43242</c:v>
                </c:pt>
                <c:pt idx="71">
                  <c:v>43249</c:v>
                </c:pt>
                <c:pt idx="72">
                  <c:v>43257</c:v>
                </c:pt>
                <c:pt idx="73">
                  <c:v>43264</c:v>
                </c:pt>
                <c:pt idx="74">
                  <c:v>43271</c:v>
                </c:pt>
                <c:pt idx="75">
                  <c:v>43278</c:v>
                </c:pt>
                <c:pt idx="76">
                  <c:v>43285</c:v>
                </c:pt>
                <c:pt idx="77">
                  <c:v>43292</c:v>
                </c:pt>
                <c:pt idx="78">
                  <c:v>43299</c:v>
                </c:pt>
                <c:pt idx="79">
                  <c:v>43306</c:v>
                </c:pt>
                <c:pt idx="80">
                  <c:v>43313</c:v>
                </c:pt>
                <c:pt idx="81">
                  <c:v>43320</c:v>
                </c:pt>
                <c:pt idx="82">
                  <c:v>43327</c:v>
                </c:pt>
                <c:pt idx="83">
                  <c:v>43334</c:v>
                </c:pt>
                <c:pt idx="84">
                  <c:v>43341</c:v>
                </c:pt>
                <c:pt idx="85">
                  <c:v>43348</c:v>
                </c:pt>
                <c:pt idx="86">
                  <c:v>43355</c:v>
                </c:pt>
                <c:pt idx="87">
                  <c:v>43362</c:v>
                </c:pt>
                <c:pt idx="88">
                  <c:v>43369</c:v>
                </c:pt>
                <c:pt idx="89">
                  <c:v>43376</c:v>
                </c:pt>
                <c:pt idx="90">
                  <c:v>43383</c:v>
                </c:pt>
                <c:pt idx="91">
                  <c:v>43390</c:v>
                </c:pt>
                <c:pt idx="92">
                  <c:v>43397</c:v>
                </c:pt>
                <c:pt idx="93">
                  <c:v>43404</c:v>
                </c:pt>
                <c:pt idx="94">
                  <c:v>43411</c:v>
                </c:pt>
                <c:pt idx="95">
                  <c:v>43418</c:v>
                </c:pt>
                <c:pt idx="96">
                  <c:v>43425</c:v>
                </c:pt>
                <c:pt idx="97">
                  <c:v>43432</c:v>
                </c:pt>
                <c:pt idx="98">
                  <c:v>43439</c:v>
                </c:pt>
                <c:pt idx="99">
                  <c:v>43446</c:v>
                </c:pt>
                <c:pt idx="100">
                  <c:v>43453</c:v>
                </c:pt>
                <c:pt idx="101">
                  <c:v>43460</c:v>
                </c:pt>
                <c:pt idx="102">
                  <c:v>43474</c:v>
                </c:pt>
                <c:pt idx="103">
                  <c:v>43481</c:v>
                </c:pt>
                <c:pt idx="104">
                  <c:v>43488</c:v>
                </c:pt>
                <c:pt idx="105">
                  <c:v>43495</c:v>
                </c:pt>
                <c:pt idx="106">
                  <c:v>43502</c:v>
                </c:pt>
                <c:pt idx="107">
                  <c:v>43509</c:v>
                </c:pt>
                <c:pt idx="108">
                  <c:v>43516</c:v>
                </c:pt>
                <c:pt idx="109">
                  <c:v>43523</c:v>
                </c:pt>
                <c:pt idx="110">
                  <c:v>43530</c:v>
                </c:pt>
                <c:pt idx="111">
                  <c:v>43537</c:v>
                </c:pt>
                <c:pt idx="112">
                  <c:v>43544</c:v>
                </c:pt>
                <c:pt idx="113">
                  <c:v>43551</c:v>
                </c:pt>
                <c:pt idx="114">
                  <c:v>43558</c:v>
                </c:pt>
                <c:pt idx="115">
                  <c:v>43565</c:v>
                </c:pt>
                <c:pt idx="116">
                  <c:v>43572</c:v>
                </c:pt>
                <c:pt idx="117">
                  <c:v>43579</c:v>
                </c:pt>
                <c:pt idx="118">
                  <c:v>43586</c:v>
                </c:pt>
                <c:pt idx="119">
                  <c:v>43593</c:v>
                </c:pt>
                <c:pt idx="120">
                  <c:v>43600</c:v>
                </c:pt>
                <c:pt idx="121">
                  <c:v>43607</c:v>
                </c:pt>
                <c:pt idx="122">
                  <c:v>43614</c:v>
                </c:pt>
                <c:pt idx="123">
                  <c:v>43621</c:v>
                </c:pt>
                <c:pt idx="124">
                  <c:v>43628</c:v>
                </c:pt>
                <c:pt idx="125">
                  <c:v>43635</c:v>
                </c:pt>
                <c:pt idx="126">
                  <c:v>43642</c:v>
                </c:pt>
                <c:pt idx="127">
                  <c:v>43649</c:v>
                </c:pt>
                <c:pt idx="128">
                  <c:v>43656</c:v>
                </c:pt>
                <c:pt idx="129">
                  <c:v>43663</c:v>
                </c:pt>
                <c:pt idx="130">
                  <c:v>43670</c:v>
                </c:pt>
                <c:pt idx="131">
                  <c:v>43677</c:v>
                </c:pt>
                <c:pt idx="132">
                  <c:v>43684</c:v>
                </c:pt>
                <c:pt idx="133">
                  <c:v>43691</c:v>
                </c:pt>
                <c:pt idx="134">
                  <c:v>43698</c:v>
                </c:pt>
                <c:pt idx="135">
                  <c:v>43705</c:v>
                </c:pt>
                <c:pt idx="136">
                  <c:v>43712</c:v>
                </c:pt>
                <c:pt idx="137">
                  <c:v>43719</c:v>
                </c:pt>
                <c:pt idx="138">
                  <c:v>43726</c:v>
                </c:pt>
                <c:pt idx="139">
                  <c:v>43733</c:v>
                </c:pt>
                <c:pt idx="140">
                  <c:v>43740</c:v>
                </c:pt>
                <c:pt idx="141">
                  <c:v>43747</c:v>
                </c:pt>
                <c:pt idx="142">
                  <c:v>43754</c:v>
                </c:pt>
                <c:pt idx="143">
                  <c:v>43761</c:v>
                </c:pt>
                <c:pt idx="144">
                  <c:v>43768</c:v>
                </c:pt>
                <c:pt idx="145">
                  <c:v>43775</c:v>
                </c:pt>
                <c:pt idx="146">
                  <c:v>43782</c:v>
                </c:pt>
                <c:pt idx="147">
                  <c:v>43789</c:v>
                </c:pt>
                <c:pt idx="148">
                  <c:v>43796</c:v>
                </c:pt>
                <c:pt idx="149">
                  <c:v>43803</c:v>
                </c:pt>
                <c:pt idx="150">
                  <c:v>43810</c:v>
                </c:pt>
                <c:pt idx="151">
                  <c:v>43817</c:v>
                </c:pt>
                <c:pt idx="152">
                  <c:v>43824</c:v>
                </c:pt>
                <c:pt idx="153">
                  <c:v>43829</c:v>
                </c:pt>
                <c:pt idx="154">
                  <c:v>43838</c:v>
                </c:pt>
                <c:pt idx="155">
                  <c:v>43845</c:v>
                </c:pt>
                <c:pt idx="156">
                  <c:v>43852</c:v>
                </c:pt>
                <c:pt idx="157">
                  <c:v>43859</c:v>
                </c:pt>
                <c:pt idx="158">
                  <c:v>43866</c:v>
                </c:pt>
                <c:pt idx="159">
                  <c:v>43873</c:v>
                </c:pt>
                <c:pt idx="160">
                  <c:v>43880</c:v>
                </c:pt>
                <c:pt idx="161">
                  <c:v>43887</c:v>
                </c:pt>
                <c:pt idx="162">
                  <c:v>43894</c:v>
                </c:pt>
                <c:pt idx="163">
                  <c:v>43901</c:v>
                </c:pt>
                <c:pt idx="164">
                  <c:v>43908</c:v>
                </c:pt>
                <c:pt idx="165">
                  <c:v>43915</c:v>
                </c:pt>
                <c:pt idx="166">
                  <c:v>43922</c:v>
                </c:pt>
                <c:pt idx="167">
                  <c:v>43929</c:v>
                </c:pt>
                <c:pt idx="168">
                  <c:v>43936</c:v>
                </c:pt>
                <c:pt idx="169">
                  <c:v>43943</c:v>
                </c:pt>
                <c:pt idx="170">
                  <c:v>43950</c:v>
                </c:pt>
                <c:pt idx="171">
                  <c:v>43957</c:v>
                </c:pt>
                <c:pt idx="172">
                  <c:v>43964</c:v>
                </c:pt>
                <c:pt idx="173">
                  <c:v>43971</c:v>
                </c:pt>
                <c:pt idx="174">
                  <c:v>43978</c:v>
                </c:pt>
                <c:pt idx="175">
                  <c:v>43985</c:v>
                </c:pt>
                <c:pt idx="176">
                  <c:v>43992</c:v>
                </c:pt>
                <c:pt idx="177">
                  <c:v>43999</c:v>
                </c:pt>
                <c:pt idx="178">
                  <c:v>44006</c:v>
                </c:pt>
                <c:pt idx="179">
                  <c:v>44013</c:v>
                </c:pt>
                <c:pt idx="180">
                  <c:v>44020</c:v>
                </c:pt>
                <c:pt idx="181">
                  <c:v>44027</c:v>
                </c:pt>
                <c:pt idx="182">
                  <c:v>44034</c:v>
                </c:pt>
                <c:pt idx="183">
                  <c:v>44041</c:v>
                </c:pt>
                <c:pt idx="184">
                  <c:v>44048</c:v>
                </c:pt>
                <c:pt idx="185">
                  <c:v>44055</c:v>
                </c:pt>
                <c:pt idx="186">
                  <c:v>44062</c:v>
                </c:pt>
                <c:pt idx="187">
                  <c:v>44069</c:v>
                </c:pt>
                <c:pt idx="188">
                  <c:v>44076</c:v>
                </c:pt>
                <c:pt idx="189">
                  <c:v>44083</c:v>
                </c:pt>
                <c:pt idx="190">
                  <c:v>44090</c:v>
                </c:pt>
                <c:pt idx="191">
                  <c:v>44097</c:v>
                </c:pt>
                <c:pt idx="192">
                  <c:v>44104</c:v>
                </c:pt>
                <c:pt idx="193">
                  <c:v>44111</c:v>
                </c:pt>
                <c:pt idx="194">
                  <c:v>44118</c:v>
                </c:pt>
                <c:pt idx="195">
                  <c:v>44125</c:v>
                </c:pt>
                <c:pt idx="196">
                  <c:v>44132</c:v>
                </c:pt>
                <c:pt idx="197">
                  <c:v>44139</c:v>
                </c:pt>
                <c:pt idx="198">
                  <c:v>44146</c:v>
                </c:pt>
                <c:pt idx="199">
                  <c:v>44153</c:v>
                </c:pt>
                <c:pt idx="200">
                  <c:v>44160</c:v>
                </c:pt>
                <c:pt idx="201">
                  <c:v>44167</c:v>
                </c:pt>
                <c:pt idx="202">
                  <c:v>44174</c:v>
                </c:pt>
                <c:pt idx="203">
                  <c:v>44181</c:v>
                </c:pt>
                <c:pt idx="204">
                  <c:v>44188</c:v>
                </c:pt>
                <c:pt idx="205">
                  <c:v>44195</c:v>
                </c:pt>
                <c:pt idx="206">
                  <c:v>44204</c:v>
                </c:pt>
                <c:pt idx="207">
                  <c:v>44209</c:v>
                </c:pt>
                <c:pt idx="208">
                  <c:v>44216</c:v>
                </c:pt>
                <c:pt idx="209">
                  <c:v>44223</c:v>
                </c:pt>
                <c:pt idx="210">
                  <c:v>44230</c:v>
                </c:pt>
                <c:pt idx="211">
                  <c:v>44237</c:v>
                </c:pt>
                <c:pt idx="212">
                  <c:v>44244</c:v>
                </c:pt>
                <c:pt idx="213">
                  <c:v>44251</c:v>
                </c:pt>
                <c:pt idx="214">
                  <c:v>44258</c:v>
                </c:pt>
                <c:pt idx="215">
                  <c:v>44265</c:v>
                </c:pt>
                <c:pt idx="216">
                  <c:v>44272</c:v>
                </c:pt>
                <c:pt idx="217">
                  <c:v>44279</c:v>
                </c:pt>
                <c:pt idx="218">
                  <c:v>44286</c:v>
                </c:pt>
              </c:numCache>
            </c:numRef>
          </c:cat>
          <c:val>
            <c:numRef>
              <c:f>'Գրաֆիկ 37'!$G$2:$G$226</c:f>
              <c:numCache>
                <c:formatCode>_(* #\ ##0.0_);_(* \(#\ ##0.0\);_(* "-"??_);_(@_)</c:formatCode>
                <c:ptCount val="220"/>
                <c:pt idx="0">
                  <c:v>7.75</c:v>
                </c:pt>
                <c:pt idx="1">
                  <c:v>7.75</c:v>
                </c:pt>
                <c:pt idx="2">
                  <c:v>7.75</c:v>
                </c:pt>
                <c:pt idx="3">
                  <c:v>7.75</c:v>
                </c:pt>
                <c:pt idx="4">
                  <c:v>7.75</c:v>
                </c:pt>
                <c:pt idx="5">
                  <c:v>7.5</c:v>
                </c:pt>
                <c:pt idx="6">
                  <c:v>7.5</c:v>
                </c:pt>
                <c:pt idx="7">
                  <c:v>7.5</c:v>
                </c:pt>
                <c:pt idx="8">
                  <c:v>7.5</c:v>
                </c:pt>
                <c:pt idx="9">
                  <c:v>7.5</c:v>
                </c:pt>
                <c:pt idx="10">
                  <c:v>7.5</c:v>
                </c:pt>
                <c:pt idx="11">
                  <c:v>7.5</c:v>
                </c:pt>
                <c:pt idx="12">
                  <c:v>7.5</c:v>
                </c:pt>
                <c:pt idx="13">
                  <c:v>7.5</c:v>
                </c:pt>
                <c:pt idx="14">
                  <c:v>7.5</c:v>
                </c:pt>
                <c:pt idx="15">
                  <c:v>7.5</c:v>
                </c:pt>
                <c:pt idx="16">
                  <c:v>7.5</c:v>
                </c:pt>
                <c:pt idx="17">
                  <c:v>7.5</c:v>
                </c:pt>
                <c:pt idx="18">
                  <c:v>7.5</c:v>
                </c:pt>
                <c:pt idx="19">
                  <c:v>7.5</c:v>
                </c:pt>
                <c:pt idx="20">
                  <c:v>7.5</c:v>
                </c:pt>
                <c:pt idx="21">
                  <c:v>7.5</c:v>
                </c:pt>
                <c:pt idx="22">
                  <c:v>7.5</c:v>
                </c:pt>
                <c:pt idx="23">
                  <c:v>7.5</c:v>
                </c:pt>
                <c:pt idx="24">
                  <c:v>7.5</c:v>
                </c:pt>
                <c:pt idx="25">
                  <c:v>7.5</c:v>
                </c:pt>
                <c:pt idx="26">
                  <c:v>7.5</c:v>
                </c:pt>
                <c:pt idx="27">
                  <c:v>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7.5</c:v>
                </c:pt>
                <c:pt idx="49">
                  <c:v>7.5</c:v>
                </c:pt>
                <c:pt idx="50">
                  <c:v>7.5</c:v>
                </c:pt>
                <c:pt idx="51">
                  <c:v>7.5</c:v>
                </c:pt>
                <c:pt idx="52">
                  <c:v>7.5</c:v>
                </c:pt>
                <c:pt idx="53">
                  <c:v>7.5</c:v>
                </c:pt>
                <c:pt idx="54">
                  <c:v>7.5</c:v>
                </c:pt>
                <c:pt idx="55">
                  <c:v>7.5</c:v>
                </c:pt>
                <c:pt idx="56">
                  <c:v>7.5</c:v>
                </c:pt>
                <c:pt idx="57">
                  <c:v>7.5</c:v>
                </c:pt>
                <c:pt idx="58">
                  <c:v>7.5</c:v>
                </c:pt>
                <c:pt idx="59">
                  <c:v>7.5</c:v>
                </c:pt>
                <c:pt idx="60">
                  <c:v>7.5</c:v>
                </c:pt>
                <c:pt idx="61">
                  <c:v>7.5</c:v>
                </c:pt>
                <c:pt idx="62">
                  <c:v>7.5</c:v>
                </c:pt>
                <c:pt idx="63">
                  <c:v>7.5</c:v>
                </c:pt>
                <c:pt idx="64">
                  <c:v>7.5</c:v>
                </c:pt>
                <c:pt idx="65">
                  <c:v>7.5</c:v>
                </c:pt>
                <c:pt idx="66">
                  <c:v>7.5</c:v>
                </c:pt>
                <c:pt idx="67">
                  <c:v>7.5</c:v>
                </c:pt>
                <c:pt idx="68">
                  <c:v>7.5</c:v>
                </c:pt>
                <c:pt idx="69">
                  <c:v>7.5</c:v>
                </c:pt>
                <c:pt idx="70">
                  <c:v>7.5</c:v>
                </c:pt>
                <c:pt idx="71">
                  <c:v>7.5</c:v>
                </c:pt>
                <c:pt idx="72">
                  <c:v>7.5</c:v>
                </c:pt>
                <c:pt idx="73">
                  <c:v>7.5</c:v>
                </c:pt>
                <c:pt idx="74">
                  <c:v>7.5</c:v>
                </c:pt>
                <c:pt idx="75">
                  <c:v>7.5</c:v>
                </c:pt>
                <c:pt idx="76">
                  <c:v>7.5</c:v>
                </c:pt>
                <c:pt idx="77">
                  <c:v>7.5</c:v>
                </c:pt>
                <c:pt idx="78">
                  <c:v>7.5</c:v>
                </c:pt>
                <c:pt idx="79">
                  <c:v>7.5</c:v>
                </c:pt>
                <c:pt idx="80">
                  <c:v>7.5</c:v>
                </c:pt>
                <c:pt idx="81">
                  <c:v>7.5</c:v>
                </c:pt>
                <c:pt idx="82">
                  <c:v>7.5</c:v>
                </c:pt>
                <c:pt idx="83">
                  <c:v>7.5</c:v>
                </c:pt>
                <c:pt idx="84">
                  <c:v>7.5</c:v>
                </c:pt>
                <c:pt idx="85">
                  <c:v>7.5</c:v>
                </c:pt>
                <c:pt idx="86">
                  <c:v>7.5</c:v>
                </c:pt>
                <c:pt idx="87">
                  <c:v>7.5</c:v>
                </c:pt>
                <c:pt idx="88">
                  <c:v>7.5</c:v>
                </c:pt>
                <c:pt idx="89">
                  <c:v>7.5</c:v>
                </c:pt>
                <c:pt idx="90">
                  <c:v>7.5</c:v>
                </c:pt>
                <c:pt idx="91">
                  <c:v>7.5</c:v>
                </c:pt>
                <c:pt idx="92">
                  <c:v>7.5</c:v>
                </c:pt>
                <c:pt idx="93">
                  <c:v>7.5</c:v>
                </c:pt>
                <c:pt idx="94">
                  <c:v>7.5</c:v>
                </c:pt>
                <c:pt idx="95">
                  <c:v>7.5</c:v>
                </c:pt>
                <c:pt idx="96">
                  <c:v>7.5</c:v>
                </c:pt>
                <c:pt idx="97">
                  <c:v>7.5</c:v>
                </c:pt>
                <c:pt idx="98">
                  <c:v>7.5</c:v>
                </c:pt>
                <c:pt idx="99">
                  <c:v>7.5</c:v>
                </c:pt>
                <c:pt idx="100">
                  <c:v>7.5</c:v>
                </c:pt>
                <c:pt idx="101">
                  <c:v>7.5</c:v>
                </c:pt>
                <c:pt idx="102">
                  <c:v>7.5</c:v>
                </c:pt>
                <c:pt idx="103">
                  <c:v>7.5</c:v>
                </c:pt>
                <c:pt idx="104">
                  <c:v>7.5</c:v>
                </c:pt>
                <c:pt idx="105">
                  <c:v>7.25</c:v>
                </c:pt>
                <c:pt idx="106">
                  <c:v>7.25</c:v>
                </c:pt>
                <c:pt idx="107">
                  <c:v>7.25</c:v>
                </c:pt>
                <c:pt idx="108">
                  <c:v>7.25</c:v>
                </c:pt>
                <c:pt idx="109">
                  <c:v>7.25</c:v>
                </c:pt>
                <c:pt idx="110">
                  <c:v>7.25</c:v>
                </c:pt>
                <c:pt idx="111">
                  <c:v>7.25</c:v>
                </c:pt>
                <c:pt idx="112">
                  <c:v>7.25</c:v>
                </c:pt>
                <c:pt idx="113">
                  <c:v>7.25</c:v>
                </c:pt>
                <c:pt idx="114">
                  <c:v>7.25</c:v>
                </c:pt>
                <c:pt idx="115">
                  <c:v>7.25</c:v>
                </c:pt>
                <c:pt idx="116">
                  <c:v>7.25</c:v>
                </c:pt>
                <c:pt idx="117">
                  <c:v>7.25</c:v>
                </c:pt>
                <c:pt idx="118">
                  <c:v>7.25</c:v>
                </c:pt>
                <c:pt idx="119">
                  <c:v>7.25</c:v>
                </c:pt>
                <c:pt idx="120">
                  <c:v>7.25</c:v>
                </c:pt>
                <c:pt idx="121">
                  <c:v>7.25</c:v>
                </c:pt>
                <c:pt idx="122">
                  <c:v>7.25</c:v>
                </c:pt>
                <c:pt idx="123">
                  <c:v>7.25</c:v>
                </c:pt>
                <c:pt idx="124">
                  <c:v>7.25</c:v>
                </c:pt>
                <c:pt idx="125">
                  <c:v>7.25</c:v>
                </c:pt>
                <c:pt idx="126">
                  <c:v>7.25</c:v>
                </c:pt>
                <c:pt idx="127">
                  <c:v>7.25</c:v>
                </c:pt>
                <c:pt idx="128">
                  <c:v>7.25</c:v>
                </c:pt>
                <c:pt idx="129">
                  <c:v>7.25</c:v>
                </c:pt>
                <c:pt idx="130">
                  <c:v>7.25</c:v>
                </c:pt>
                <c:pt idx="131">
                  <c:v>7.25</c:v>
                </c:pt>
                <c:pt idx="132">
                  <c:v>7.25</c:v>
                </c:pt>
                <c:pt idx="133">
                  <c:v>7.25</c:v>
                </c:pt>
                <c:pt idx="134">
                  <c:v>7.25</c:v>
                </c:pt>
                <c:pt idx="135">
                  <c:v>7.25</c:v>
                </c:pt>
                <c:pt idx="136">
                  <c:v>7.25</c:v>
                </c:pt>
                <c:pt idx="137">
                  <c:v>7</c:v>
                </c:pt>
                <c:pt idx="138">
                  <c:v>7</c:v>
                </c:pt>
                <c:pt idx="139">
                  <c:v>7</c:v>
                </c:pt>
                <c:pt idx="140">
                  <c:v>7</c:v>
                </c:pt>
                <c:pt idx="141">
                  <c:v>7</c:v>
                </c:pt>
                <c:pt idx="142">
                  <c:v>7</c:v>
                </c:pt>
                <c:pt idx="143">
                  <c:v>7</c:v>
                </c:pt>
                <c:pt idx="144">
                  <c:v>7</c:v>
                </c:pt>
                <c:pt idx="145">
                  <c:v>7</c:v>
                </c:pt>
                <c:pt idx="146">
                  <c:v>7</c:v>
                </c:pt>
                <c:pt idx="147">
                  <c:v>7</c:v>
                </c:pt>
                <c:pt idx="148">
                  <c:v>7</c:v>
                </c:pt>
                <c:pt idx="149">
                  <c:v>7</c:v>
                </c:pt>
                <c:pt idx="150">
                  <c:v>7</c:v>
                </c:pt>
                <c:pt idx="151">
                  <c:v>7</c:v>
                </c:pt>
                <c:pt idx="152">
                  <c:v>7</c:v>
                </c:pt>
                <c:pt idx="153">
                  <c:v>7</c:v>
                </c:pt>
                <c:pt idx="154">
                  <c:v>7</c:v>
                </c:pt>
                <c:pt idx="155">
                  <c:v>7</c:v>
                </c:pt>
                <c:pt idx="156">
                  <c:v>7</c:v>
                </c:pt>
                <c:pt idx="157">
                  <c:v>7</c:v>
                </c:pt>
                <c:pt idx="158">
                  <c:v>7</c:v>
                </c:pt>
                <c:pt idx="159">
                  <c:v>7</c:v>
                </c:pt>
                <c:pt idx="160">
                  <c:v>7</c:v>
                </c:pt>
                <c:pt idx="161">
                  <c:v>7</c:v>
                </c:pt>
                <c:pt idx="162">
                  <c:v>7</c:v>
                </c:pt>
                <c:pt idx="163">
                  <c:v>7</c:v>
                </c:pt>
                <c:pt idx="164">
                  <c:v>6.75</c:v>
                </c:pt>
                <c:pt idx="165">
                  <c:v>6.75</c:v>
                </c:pt>
                <c:pt idx="166">
                  <c:v>6.75</c:v>
                </c:pt>
                <c:pt idx="167">
                  <c:v>6.75</c:v>
                </c:pt>
                <c:pt idx="168">
                  <c:v>6.75</c:v>
                </c:pt>
                <c:pt idx="169">
                  <c:v>6.75</c:v>
                </c:pt>
                <c:pt idx="170">
                  <c:v>6.5</c:v>
                </c:pt>
                <c:pt idx="171">
                  <c:v>6.5</c:v>
                </c:pt>
                <c:pt idx="172">
                  <c:v>6.5</c:v>
                </c:pt>
                <c:pt idx="173">
                  <c:v>6.5</c:v>
                </c:pt>
                <c:pt idx="174">
                  <c:v>6.5</c:v>
                </c:pt>
                <c:pt idx="175">
                  <c:v>6.5</c:v>
                </c:pt>
                <c:pt idx="176">
                  <c:v>6.5</c:v>
                </c:pt>
                <c:pt idx="177">
                  <c:v>6</c:v>
                </c:pt>
                <c:pt idx="178">
                  <c:v>6</c:v>
                </c:pt>
                <c:pt idx="179">
                  <c:v>6</c:v>
                </c:pt>
                <c:pt idx="180">
                  <c:v>6</c:v>
                </c:pt>
                <c:pt idx="181">
                  <c:v>6</c:v>
                </c:pt>
                <c:pt idx="182">
                  <c:v>6</c:v>
                </c:pt>
                <c:pt idx="183">
                  <c:v>6</c:v>
                </c:pt>
                <c:pt idx="184">
                  <c:v>6</c:v>
                </c:pt>
                <c:pt idx="185">
                  <c:v>6</c:v>
                </c:pt>
                <c:pt idx="186">
                  <c:v>6</c:v>
                </c:pt>
                <c:pt idx="187">
                  <c:v>6</c:v>
                </c:pt>
                <c:pt idx="188">
                  <c:v>6</c:v>
                </c:pt>
                <c:pt idx="189">
                  <c:v>6</c:v>
                </c:pt>
                <c:pt idx="190">
                  <c:v>5.75</c:v>
                </c:pt>
                <c:pt idx="191">
                  <c:v>5.75</c:v>
                </c:pt>
                <c:pt idx="192">
                  <c:v>5.75</c:v>
                </c:pt>
                <c:pt idx="193">
                  <c:v>5.75</c:v>
                </c:pt>
                <c:pt idx="194">
                  <c:v>5.75</c:v>
                </c:pt>
                <c:pt idx="195">
                  <c:v>5.75</c:v>
                </c:pt>
                <c:pt idx="196">
                  <c:v>5.75</c:v>
                </c:pt>
                <c:pt idx="197">
                  <c:v>5.75</c:v>
                </c:pt>
                <c:pt idx="198">
                  <c:v>5.75</c:v>
                </c:pt>
                <c:pt idx="199">
                  <c:v>5.75</c:v>
                </c:pt>
                <c:pt idx="200">
                  <c:v>5.75</c:v>
                </c:pt>
                <c:pt idx="201">
                  <c:v>5.75</c:v>
                </c:pt>
                <c:pt idx="202">
                  <c:v>5.75</c:v>
                </c:pt>
                <c:pt idx="203">
                  <c:v>6.75</c:v>
                </c:pt>
                <c:pt idx="204">
                  <c:v>6.75</c:v>
                </c:pt>
                <c:pt idx="205">
                  <c:v>6.75</c:v>
                </c:pt>
                <c:pt idx="206">
                  <c:v>6.75</c:v>
                </c:pt>
                <c:pt idx="207">
                  <c:v>6.75</c:v>
                </c:pt>
                <c:pt idx="208">
                  <c:v>6.75</c:v>
                </c:pt>
                <c:pt idx="209">
                  <c:v>6.75</c:v>
                </c:pt>
                <c:pt idx="210">
                  <c:v>7</c:v>
                </c:pt>
                <c:pt idx="211">
                  <c:v>7</c:v>
                </c:pt>
                <c:pt idx="212">
                  <c:v>7</c:v>
                </c:pt>
                <c:pt idx="213">
                  <c:v>7</c:v>
                </c:pt>
                <c:pt idx="214">
                  <c:v>7</c:v>
                </c:pt>
                <c:pt idx="215">
                  <c:v>7</c:v>
                </c:pt>
                <c:pt idx="216">
                  <c:v>7</c:v>
                </c:pt>
                <c:pt idx="217">
                  <c:v>7</c:v>
                </c:pt>
                <c:pt idx="218">
                  <c:v>7</c:v>
                </c:pt>
              </c:numCache>
            </c:numRef>
          </c:val>
          <c:smooth val="0"/>
          <c:extLst>
            <c:ext xmlns:c16="http://schemas.microsoft.com/office/drawing/2014/chart" uri="{C3380CC4-5D6E-409C-BE32-E72D297353CC}">
              <c16:uniqueId val="{00000005-2792-42FE-B1E1-CF310C399FA3}"/>
            </c:ext>
          </c:extLst>
        </c:ser>
        <c:dLbls>
          <c:showLegendKey val="0"/>
          <c:showVal val="0"/>
          <c:showCatName val="0"/>
          <c:showSerName val="0"/>
          <c:showPercent val="0"/>
          <c:showBubbleSize val="0"/>
        </c:dLbls>
        <c:smooth val="0"/>
        <c:axId val="449419880"/>
        <c:axId val="449420272"/>
      </c:lineChart>
      <c:dateAx>
        <c:axId val="449419880"/>
        <c:scaling>
          <c:orientation val="minMax"/>
          <c:max val="44286"/>
          <c:min val="43466"/>
        </c:scaling>
        <c:delete val="0"/>
        <c:axPos val="b"/>
        <c:numFmt formatCode="dd/mm/yy;@" sourceLinked="0"/>
        <c:majorTickMark val="out"/>
        <c:minorTickMark val="none"/>
        <c:tickLblPos val="low"/>
        <c:spPr>
          <a:ln w="6350">
            <a:solidFill>
              <a:sysClr val="windowText" lastClr="000000"/>
            </a:solidFill>
          </a:ln>
        </c:spPr>
        <c:txPr>
          <a:bodyPr rot="-5400000" vert="horz"/>
          <a:lstStyle/>
          <a:p>
            <a:pPr>
              <a:defRPr sz="600" b="0" i="0" u="none" strike="noStrike" baseline="0">
                <a:solidFill>
                  <a:srgbClr val="000000"/>
                </a:solidFill>
                <a:latin typeface="GHEA Grapalat" pitchFamily="50" charset="0"/>
                <a:ea typeface="Calibri"/>
                <a:cs typeface="Calibri"/>
              </a:defRPr>
            </a:pPr>
            <a:endParaRPr lang="en-US"/>
          </a:p>
        </c:txPr>
        <c:crossAx val="449420272"/>
        <c:crosses val="autoZero"/>
        <c:auto val="1"/>
        <c:lblOffset val="100"/>
        <c:baseTimeUnit val="days"/>
        <c:majorUnit val="45"/>
        <c:majorTimeUnit val="days"/>
      </c:dateAx>
      <c:valAx>
        <c:axId val="449420272"/>
        <c:scaling>
          <c:orientation val="minMax"/>
          <c:max val="8"/>
          <c:min val="2"/>
        </c:scaling>
        <c:delete val="0"/>
        <c:axPos val="l"/>
        <c:numFmt formatCode="_(* #,##0_);_(* \(#,##0\);_(* &quot;-&quot;_);_(@_)" sourceLinked="0"/>
        <c:majorTickMark val="out"/>
        <c:minorTickMark val="none"/>
        <c:tickLblPos val="nextTo"/>
        <c:spPr>
          <a:ln w="6350">
            <a:solidFill>
              <a:sysClr val="windowText" lastClr="000000"/>
            </a:solidFill>
          </a:ln>
        </c:spPr>
        <c:txPr>
          <a:bodyPr rot="0" vert="horz"/>
          <a:lstStyle/>
          <a:p>
            <a:pPr>
              <a:defRPr sz="600" b="0" i="0" u="none" strike="noStrike" baseline="0">
                <a:solidFill>
                  <a:srgbClr val="000000"/>
                </a:solidFill>
                <a:latin typeface="GHEA Grapalat" pitchFamily="50" charset="0"/>
                <a:ea typeface="Calibri"/>
                <a:cs typeface="Calibri"/>
              </a:defRPr>
            </a:pPr>
            <a:endParaRPr lang="en-US"/>
          </a:p>
        </c:txPr>
        <c:crossAx val="449419880"/>
        <c:crosses val="autoZero"/>
        <c:crossBetween val="between"/>
        <c:majorUnit val="1"/>
      </c:valAx>
    </c:plotArea>
    <c:legend>
      <c:legendPos val="r"/>
      <c:layout>
        <c:manualLayout>
          <c:xMode val="edge"/>
          <c:yMode val="edge"/>
          <c:x val="2.3796489451069765E-2"/>
          <c:y val="0.6241435248627788"/>
          <c:w val="0.55022542545085085"/>
          <c:h val="0.36298842230798284"/>
        </c:manualLayout>
      </c:layout>
      <c:overlay val="0"/>
      <c:txPr>
        <a:bodyPr/>
        <a:lstStyle/>
        <a:p>
          <a:pPr>
            <a:defRPr sz="900" b="0" i="1" u="none" strike="noStrike" baseline="-14000">
              <a:solidFill>
                <a:srgbClr val="000000"/>
              </a:solidFill>
              <a:latin typeface="GHEA Grapalat" pitchFamily="50" charset="0"/>
              <a:ea typeface="Calibri"/>
              <a:cs typeface="Calibri"/>
            </a:defRPr>
          </a:pPr>
          <a:endParaRPr lang="en-US"/>
        </a:p>
      </c:txPr>
    </c:legend>
    <c:plotVisOnly val="1"/>
    <c:dispBlanksAs val="gap"/>
    <c:showDLblsOverMax val="0"/>
  </c:chart>
  <c:spPr>
    <a:noFill/>
    <a:ln>
      <a:noFill/>
    </a:ln>
    <a:effectLst>
      <a:outerShdw sx="1000" sy="1000" algn="tl" rotWithShape="0">
        <a:prstClr val="black"/>
      </a:outerShdw>
    </a:effectLst>
  </c:spPr>
  <c:txPr>
    <a:bodyPr/>
    <a:lstStyle/>
    <a:p>
      <a:pPr>
        <a:defRPr sz="1000" b="0" i="0" u="none" strike="noStrike" baseline="0">
          <a:solidFill>
            <a:srgbClr val="000000"/>
          </a:solidFill>
          <a:latin typeface="Calibri"/>
          <a:ea typeface="Calibri"/>
          <a:cs typeface="Calibri"/>
        </a:defRPr>
      </a:pPr>
      <a:endParaRPr lang="en-US"/>
    </a:p>
  </c:txPr>
  <c:externalData r:id="rId2">
    <c:autoUpdate val="0"/>
  </c:externalData>
  <c:userShapes r:id="rId3"/>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'Գրաֆիկ 38'!$B$1</c:f>
              <c:strCache>
                <c:ptCount val="1"/>
                <c:pt idx="0">
                  <c:v>USD</c:v>
                </c:pt>
              </c:strCache>
            </c:strRef>
          </c:tx>
          <c:spPr>
            <a:ln w="19050" cap="rnd">
              <a:solidFill>
                <a:srgbClr val="002060"/>
              </a:solidFill>
              <a:round/>
            </a:ln>
            <a:effectLst/>
          </c:spPr>
          <c:marker>
            <c:symbol val="none"/>
          </c:marker>
          <c:cat>
            <c:numRef>
              <c:f>'Գրաֆիկ 38'!$A$61:$A$309</c:f>
              <c:numCache>
                <c:formatCode>m/d/yyyy</c:formatCode>
                <c:ptCount val="249"/>
                <c:pt idx="0">
                  <c:v>43922</c:v>
                </c:pt>
                <c:pt idx="1">
                  <c:v>43923</c:v>
                </c:pt>
                <c:pt idx="2">
                  <c:v>43924</c:v>
                </c:pt>
                <c:pt idx="3">
                  <c:v>43927</c:v>
                </c:pt>
                <c:pt idx="4">
                  <c:v>43928</c:v>
                </c:pt>
                <c:pt idx="5">
                  <c:v>43929</c:v>
                </c:pt>
                <c:pt idx="6">
                  <c:v>43930</c:v>
                </c:pt>
                <c:pt idx="7">
                  <c:v>43931</c:v>
                </c:pt>
                <c:pt idx="8">
                  <c:v>43934</c:v>
                </c:pt>
                <c:pt idx="9">
                  <c:v>43935</c:v>
                </c:pt>
                <c:pt idx="10">
                  <c:v>43936</c:v>
                </c:pt>
                <c:pt idx="11">
                  <c:v>43937</c:v>
                </c:pt>
                <c:pt idx="12">
                  <c:v>43938</c:v>
                </c:pt>
                <c:pt idx="13">
                  <c:v>43941</c:v>
                </c:pt>
                <c:pt idx="14">
                  <c:v>43942</c:v>
                </c:pt>
                <c:pt idx="15">
                  <c:v>43943</c:v>
                </c:pt>
                <c:pt idx="16">
                  <c:v>43944</c:v>
                </c:pt>
                <c:pt idx="17">
                  <c:v>43948</c:v>
                </c:pt>
                <c:pt idx="18">
                  <c:v>43949</c:v>
                </c:pt>
                <c:pt idx="19">
                  <c:v>43950</c:v>
                </c:pt>
                <c:pt idx="20">
                  <c:v>43951</c:v>
                </c:pt>
                <c:pt idx="21">
                  <c:v>43955</c:v>
                </c:pt>
                <c:pt idx="22">
                  <c:v>43956</c:v>
                </c:pt>
                <c:pt idx="23">
                  <c:v>43957</c:v>
                </c:pt>
                <c:pt idx="24">
                  <c:v>43958</c:v>
                </c:pt>
                <c:pt idx="25">
                  <c:v>43959</c:v>
                </c:pt>
                <c:pt idx="26">
                  <c:v>43962</c:v>
                </c:pt>
                <c:pt idx="27">
                  <c:v>43963</c:v>
                </c:pt>
                <c:pt idx="28">
                  <c:v>43964</c:v>
                </c:pt>
                <c:pt idx="29">
                  <c:v>43965</c:v>
                </c:pt>
                <c:pt idx="30">
                  <c:v>43966</c:v>
                </c:pt>
                <c:pt idx="31">
                  <c:v>43969</c:v>
                </c:pt>
                <c:pt idx="32">
                  <c:v>43970</c:v>
                </c:pt>
                <c:pt idx="33">
                  <c:v>43971</c:v>
                </c:pt>
                <c:pt idx="34">
                  <c:v>43972</c:v>
                </c:pt>
                <c:pt idx="35">
                  <c:v>43973</c:v>
                </c:pt>
                <c:pt idx="36">
                  <c:v>43974</c:v>
                </c:pt>
                <c:pt idx="37">
                  <c:v>43976</c:v>
                </c:pt>
                <c:pt idx="38">
                  <c:v>43977</c:v>
                </c:pt>
                <c:pt idx="39">
                  <c:v>43978</c:v>
                </c:pt>
                <c:pt idx="40">
                  <c:v>43983</c:v>
                </c:pt>
                <c:pt idx="41">
                  <c:v>43984</c:v>
                </c:pt>
                <c:pt idx="42">
                  <c:v>43985</c:v>
                </c:pt>
                <c:pt idx="43">
                  <c:v>43986</c:v>
                </c:pt>
                <c:pt idx="44">
                  <c:v>43987</c:v>
                </c:pt>
                <c:pt idx="45">
                  <c:v>43990</c:v>
                </c:pt>
                <c:pt idx="46">
                  <c:v>43991</c:v>
                </c:pt>
                <c:pt idx="47">
                  <c:v>43992</c:v>
                </c:pt>
                <c:pt idx="48">
                  <c:v>43993</c:v>
                </c:pt>
                <c:pt idx="49">
                  <c:v>43994</c:v>
                </c:pt>
                <c:pt idx="50">
                  <c:v>43997</c:v>
                </c:pt>
                <c:pt idx="51">
                  <c:v>43998</c:v>
                </c:pt>
                <c:pt idx="52">
                  <c:v>43999</c:v>
                </c:pt>
                <c:pt idx="53">
                  <c:v>44000</c:v>
                </c:pt>
                <c:pt idx="54">
                  <c:v>44001</c:v>
                </c:pt>
                <c:pt idx="55">
                  <c:v>44004</c:v>
                </c:pt>
                <c:pt idx="56">
                  <c:v>44005</c:v>
                </c:pt>
                <c:pt idx="57">
                  <c:v>44006</c:v>
                </c:pt>
                <c:pt idx="58">
                  <c:v>44007</c:v>
                </c:pt>
                <c:pt idx="59">
                  <c:v>44008</c:v>
                </c:pt>
                <c:pt idx="60">
                  <c:v>44011</c:v>
                </c:pt>
                <c:pt idx="61">
                  <c:v>44012</c:v>
                </c:pt>
                <c:pt idx="62">
                  <c:v>44013</c:v>
                </c:pt>
                <c:pt idx="63">
                  <c:v>44014</c:v>
                </c:pt>
                <c:pt idx="64">
                  <c:v>44015</c:v>
                </c:pt>
                <c:pt idx="65">
                  <c:v>44018</c:v>
                </c:pt>
                <c:pt idx="66">
                  <c:v>44019</c:v>
                </c:pt>
                <c:pt idx="67">
                  <c:v>44020</c:v>
                </c:pt>
                <c:pt idx="68">
                  <c:v>44021</c:v>
                </c:pt>
                <c:pt idx="69">
                  <c:v>44022</c:v>
                </c:pt>
                <c:pt idx="70">
                  <c:v>44025</c:v>
                </c:pt>
                <c:pt idx="71">
                  <c:v>44026</c:v>
                </c:pt>
                <c:pt idx="72">
                  <c:v>44027</c:v>
                </c:pt>
                <c:pt idx="73">
                  <c:v>44028</c:v>
                </c:pt>
                <c:pt idx="74">
                  <c:v>44029</c:v>
                </c:pt>
                <c:pt idx="75">
                  <c:v>44032</c:v>
                </c:pt>
                <c:pt idx="76">
                  <c:v>44033</c:v>
                </c:pt>
                <c:pt idx="77">
                  <c:v>44034</c:v>
                </c:pt>
                <c:pt idx="78">
                  <c:v>44035</c:v>
                </c:pt>
                <c:pt idx="79">
                  <c:v>44036</c:v>
                </c:pt>
                <c:pt idx="80">
                  <c:v>44039</c:v>
                </c:pt>
                <c:pt idx="81">
                  <c:v>44040</c:v>
                </c:pt>
                <c:pt idx="82">
                  <c:v>44041</c:v>
                </c:pt>
                <c:pt idx="83">
                  <c:v>44042</c:v>
                </c:pt>
                <c:pt idx="84">
                  <c:v>44043</c:v>
                </c:pt>
                <c:pt idx="85">
                  <c:v>44046</c:v>
                </c:pt>
                <c:pt idx="86">
                  <c:v>44047</c:v>
                </c:pt>
                <c:pt idx="87">
                  <c:v>44048</c:v>
                </c:pt>
                <c:pt idx="88">
                  <c:v>44049</c:v>
                </c:pt>
                <c:pt idx="89">
                  <c:v>44050</c:v>
                </c:pt>
                <c:pt idx="90">
                  <c:v>44053</c:v>
                </c:pt>
                <c:pt idx="91">
                  <c:v>44054</c:v>
                </c:pt>
                <c:pt idx="92">
                  <c:v>44055</c:v>
                </c:pt>
                <c:pt idx="93">
                  <c:v>44056</c:v>
                </c:pt>
                <c:pt idx="94">
                  <c:v>44057</c:v>
                </c:pt>
                <c:pt idx="95">
                  <c:v>44060</c:v>
                </c:pt>
                <c:pt idx="96">
                  <c:v>44061</c:v>
                </c:pt>
                <c:pt idx="97">
                  <c:v>44062</c:v>
                </c:pt>
                <c:pt idx="98">
                  <c:v>44063</c:v>
                </c:pt>
                <c:pt idx="99">
                  <c:v>44064</c:v>
                </c:pt>
                <c:pt idx="100">
                  <c:v>44067</c:v>
                </c:pt>
                <c:pt idx="101">
                  <c:v>44068</c:v>
                </c:pt>
                <c:pt idx="102">
                  <c:v>44069</c:v>
                </c:pt>
                <c:pt idx="103">
                  <c:v>44070</c:v>
                </c:pt>
                <c:pt idx="104">
                  <c:v>44071</c:v>
                </c:pt>
                <c:pt idx="105">
                  <c:v>44074</c:v>
                </c:pt>
                <c:pt idx="106">
                  <c:v>44075</c:v>
                </c:pt>
                <c:pt idx="107">
                  <c:v>44076</c:v>
                </c:pt>
                <c:pt idx="108">
                  <c:v>44077</c:v>
                </c:pt>
                <c:pt idx="109">
                  <c:v>44078</c:v>
                </c:pt>
                <c:pt idx="110">
                  <c:v>44081</c:v>
                </c:pt>
                <c:pt idx="111">
                  <c:v>44082</c:v>
                </c:pt>
                <c:pt idx="112">
                  <c:v>44083</c:v>
                </c:pt>
                <c:pt idx="113">
                  <c:v>44084</c:v>
                </c:pt>
                <c:pt idx="114">
                  <c:v>44085</c:v>
                </c:pt>
                <c:pt idx="115">
                  <c:v>44088</c:v>
                </c:pt>
                <c:pt idx="116">
                  <c:v>44089</c:v>
                </c:pt>
                <c:pt idx="117">
                  <c:v>44090</c:v>
                </c:pt>
                <c:pt idx="118">
                  <c:v>44091</c:v>
                </c:pt>
                <c:pt idx="119">
                  <c:v>44092</c:v>
                </c:pt>
                <c:pt idx="120">
                  <c:v>44096</c:v>
                </c:pt>
                <c:pt idx="121">
                  <c:v>44097</c:v>
                </c:pt>
                <c:pt idx="122">
                  <c:v>44098</c:v>
                </c:pt>
                <c:pt idx="123">
                  <c:v>44099</c:v>
                </c:pt>
                <c:pt idx="124">
                  <c:v>44102</c:v>
                </c:pt>
                <c:pt idx="125">
                  <c:v>44103</c:v>
                </c:pt>
                <c:pt idx="126">
                  <c:v>44104</c:v>
                </c:pt>
                <c:pt idx="127">
                  <c:v>44105</c:v>
                </c:pt>
                <c:pt idx="128">
                  <c:v>44106</c:v>
                </c:pt>
                <c:pt idx="129">
                  <c:v>44109</c:v>
                </c:pt>
                <c:pt idx="130">
                  <c:v>44110</c:v>
                </c:pt>
                <c:pt idx="131">
                  <c:v>44111</c:v>
                </c:pt>
                <c:pt idx="132">
                  <c:v>44112</c:v>
                </c:pt>
                <c:pt idx="133">
                  <c:v>44113</c:v>
                </c:pt>
                <c:pt idx="134">
                  <c:v>44116</c:v>
                </c:pt>
                <c:pt idx="135">
                  <c:v>44117</c:v>
                </c:pt>
                <c:pt idx="136">
                  <c:v>44118</c:v>
                </c:pt>
                <c:pt idx="137">
                  <c:v>44119</c:v>
                </c:pt>
                <c:pt idx="138">
                  <c:v>44120</c:v>
                </c:pt>
                <c:pt idx="139">
                  <c:v>44123</c:v>
                </c:pt>
                <c:pt idx="140">
                  <c:v>44124</c:v>
                </c:pt>
                <c:pt idx="141">
                  <c:v>44125</c:v>
                </c:pt>
                <c:pt idx="142">
                  <c:v>44126</c:v>
                </c:pt>
                <c:pt idx="143">
                  <c:v>44127</c:v>
                </c:pt>
                <c:pt idx="144">
                  <c:v>44130</c:v>
                </c:pt>
                <c:pt idx="145">
                  <c:v>44131</c:v>
                </c:pt>
                <c:pt idx="146">
                  <c:v>44132</c:v>
                </c:pt>
                <c:pt idx="147">
                  <c:v>44133</c:v>
                </c:pt>
                <c:pt idx="148">
                  <c:v>44134</c:v>
                </c:pt>
                <c:pt idx="149">
                  <c:v>44137</c:v>
                </c:pt>
                <c:pt idx="150">
                  <c:v>44138</c:v>
                </c:pt>
                <c:pt idx="151">
                  <c:v>44139</c:v>
                </c:pt>
                <c:pt idx="152">
                  <c:v>44140</c:v>
                </c:pt>
                <c:pt idx="153">
                  <c:v>44141</c:v>
                </c:pt>
                <c:pt idx="154">
                  <c:v>44144</c:v>
                </c:pt>
                <c:pt idx="155">
                  <c:v>44145</c:v>
                </c:pt>
                <c:pt idx="156">
                  <c:v>44146</c:v>
                </c:pt>
                <c:pt idx="157">
                  <c:v>44147</c:v>
                </c:pt>
                <c:pt idx="158">
                  <c:v>44148</c:v>
                </c:pt>
                <c:pt idx="159">
                  <c:v>44151</c:v>
                </c:pt>
                <c:pt idx="160">
                  <c:v>44152</c:v>
                </c:pt>
                <c:pt idx="161">
                  <c:v>44153</c:v>
                </c:pt>
                <c:pt idx="162">
                  <c:v>44154</c:v>
                </c:pt>
                <c:pt idx="163">
                  <c:v>44155</c:v>
                </c:pt>
                <c:pt idx="164">
                  <c:v>44158</c:v>
                </c:pt>
                <c:pt idx="165">
                  <c:v>44159</c:v>
                </c:pt>
                <c:pt idx="166">
                  <c:v>44160</c:v>
                </c:pt>
                <c:pt idx="167">
                  <c:v>44161</c:v>
                </c:pt>
                <c:pt idx="168">
                  <c:v>44162</c:v>
                </c:pt>
                <c:pt idx="169">
                  <c:v>44165</c:v>
                </c:pt>
                <c:pt idx="170">
                  <c:v>44166</c:v>
                </c:pt>
                <c:pt idx="171">
                  <c:v>44167</c:v>
                </c:pt>
                <c:pt idx="172">
                  <c:v>44168</c:v>
                </c:pt>
                <c:pt idx="173">
                  <c:v>44169</c:v>
                </c:pt>
                <c:pt idx="174">
                  <c:v>44172</c:v>
                </c:pt>
                <c:pt idx="175">
                  <c:v>44173</c:v>
                </c:pt>
                <c:pt idx="176">
                  <c:v>44174</c:v>
                </c:pt>
                <c:pt idx="177">
                  <c:v>44175</c:v>
                </c:pt>
                <c:pt idx="178">
                  <c:v>44176</c:v>
                </c:pt>
                <c:pt idx="179">
                  <c:v>44179</c:v>
                </c:pt>
                <c:pt idx="180">
                  <c:v>44180</c:v>
                </c:pt>
                <c:pt idx="181">
                  <c:v>44181</c:v>
                </c:pt>
                <c:pt idx="182">
                  <c:v>44182</c:v>
                </c:pt>
                <c:pt idx="183">
                  <c:v>44183</c:v>
                </c:pt>
                <c:pt idx="184">
                  <c:v>44186</c:v>
                </c:pt>
                <c:pt idx="185">
                  <c:v>44187</c:v>
                </c:pt>
                <c:pt idx="186">
                  <c:v>44188</c:v>
                </c:pt>
                <c:pt idx="187">
                  <c:v>44189</c:v>
                </c:pt>
                <c:pt idx="188">
                  <c:v>44190</c:v>
                </c:pt>
                <c:pt idx="189">
                  <c:v>44193</c:v>
                </c:pt>
                <c:pt idx="190">
                  <c:v>44194</c:v>
                </c:pt>
                <c:pt idx="191">
                  <c:v>44195</c:v>
                </c:pt>
                <c:pt idx="192">
                  <c:v>44204</c:v>
                </c:pt>
                <c:pt idx="193">
                  <c:v>44207</c:v>
                </c:pt>
                <c:pt idx="194">
                  <c:v>44208</c:v>
                </c:pt>
                <c:pt idx="195">
                  <c:v>44209</c:v>
                </c:pt>
                <c:pt idx="196">
                  <c:v>44210</c:v>
                </c:pt>
                <c:pt idx="197">
                  <c:v>44211</c:v>
                </c:pt>
                <c:pt idx="198">
                  <c:v>44214</c:v>
                </c:pt>
                <c:pt idx="199">
                  <c:v>44215</c:v>
                </c:pt>
                <c:pt idx="200">
                  <c:v>44216</c:v>
                </c:pt>
                <c:pt idx="201">
                  <c:v>44217</c:v>
                </c:pt>
                <c:pt idx="202">
                  <c:v>44218</c:v>
                </c:pt>
                <c:pt idx="203">
                  <c:v>44221</c:v>
                </c:pt>
                <c:pt idx="204">
                  <c:v>44222</c:v>
                </c:pt>
                <c:pt idx="205">
                  <c:v>44223</c:v>
                </c:pt>
                <c:pt idx="206">
                  <c:v>44225</c:v>
                </c:pt>
                <c:pt idx="207">
                  <c:v>44228</c:v>
                </c:pt>
                <c:pt idx="208">
                  <c:v>44229</c:v>
                </c:pt>
                <c:pt idx="209">
                  <c:v>44230</c:v>
                </c:pt>
                <c:pt idx="210">
                  <c:v>44231</c:v>
                </c:pt>
                <c:pt idx="211">
                  <c:v>44232</c:v>
                </c:pt>
                <c:pt idx="212">
                  <c:v>44235</c:v>
                </c:pt>
                <c:pt idx="213">
                  <c:v>44236</c:v>
                </c:pt>
                <c:pt idx="214">
                  <c:v>44237</c:v>
                </c:pt>
                <c:pt idx="215">
                  <c:v>44238</c:v>
                </c:pt>
                <c:pt idx="216">
                  <c:v>44239</c:v>
                </c:pt>
                <c:pt idx="217">
                  <c:v>44242</c:v>
                </c:pt>
                <c:pt idx="218">
                  <c:v>44243</c:v>
                </c:pt>
                <c:pt idx="219">
                  <c:v>44244</c:v>
                </c:pt>
                <c:pt idx="220">
                  <c:v>44245</c:v>
                </c:pt>
                <c:pt idx="221">
                  <c:v>44246</c:v>
                </c:pt>
                <c:pt idx="222">
                  <c:v>44249</c:v>
                </c:pt>
                <c:pt idx="223">
                  <c:v>44250</c:v>
                </c:pt>
                <c:pt idx="224">
                  <c:v>44251</c:v>
                </c:pt>
                <c:pt idx="225">
                  <c:v>44252</c:v>
                </c:pt>
                <c:pt idx="226">
                  <c:v>44253</c:v>
                </c:pt>
                <c:pt idx="227">
                  <c:v>44256</c:v>
                </c:pt>
                <c:pt idx="228">
                  <c:v>44257</c:v>
                </c:pt>
                <c:pt idx="229">
                  <c:v>44258</c:v>
                </c:pt>
                <c:pt idx="230">
                  <c:v>44259</c:v>
                </c:pt>
                <c:pt idx="231">
                  <c:v>44260</c:v>
                </c:pt>
                <c:pt idx="232">
                  <c:v>44264</c:v>
                </c:pt>
                <c:pt idx="233">
                  <c:v>44265</c:v>
                </c:pt>
                <c:pt idx="234">
                  <c:v>44266</c:v>
                </c:pt>
                <c:pt idx="235">
                  <c:v>44267</c:v>
                </c:pt>
                <c:pt idx="236">
                  <c:v>44270</c:v>
                </c:pt>
                <c:pt idx="237">
                  <c:v>44271</c:v>
                </c:pt>
                <c:pt idx="238">
                  <c:v>44272</c:v>
                </c:pt>
                <c:pt idx="239">
                  <c:v>44273</c:v>
                </c:pt>
                <c:pt idx="240">
                  <c:v>44274</c:v>
                </c:pt>
                <c:pt idx="241">
                  <c:v>44277</c:v>
                </c:pt>
                <c:pt idx="242">
                  <c:v>44278</c:v>
                </c:pt>
                <c:pt idx="243">
                  <c:v>44279</c:v>
                </c:pt>
                <c:pt idx="244">
                  <c:v>44280</c:v>
                </c:pt>
                <c:pt idx="245">
                  <c:v>44281</c:v>
                </c:pt>
                <c:pt idx="246">
                  <c:v>44284</c:v>
                </c:pt>
                <c:pt idx="247">
                  <c:v>44285</c:v>
                </c:pt>
                <c:pt idx="248">
                  <c:v>44286</c:v>
                </c:pt>
              </c:numCache>
            </c:numRef>
          </c:cat>
          <c:val>
            <c:numRef>
              <c:f>'Գրաֆիկ 38'!$B$61:$B$309</c:f>
              <c:numCache>
                <c:formatCode>General</c:formatCode>
                <c:ptCount val="249"/>
                <c:pt idx="0">
                  <c:v>504.96</c:v>
                </c:pt>
                <c:pt idx="1">
                  <c:v>504.5</c:v>
                </c:pt>
                <c:pt idx="2">
                  <c:v>502.97</c:v>
                </c:pt>
                <c:pt idx="3">
                  <c:v>501.55</c:v>
                </c:pt>
                <c:pt idx="4">
                  <c:v>499.37</c:v>
                </c:pt>
                <c:pt idx="5">
                  <c:v>496.58</c:v>
                </c:pt>
                <c:pt idx="6">
                  <c:v>493.1</c:v>
                </c:pt>
                <c:pt idx="7">
                  <c:v>491.18</c:v>
                </c:pt>
                <c:pt idx="8">
                  <c:v>486.53</c:v>
                </c:pt>
                <c:pt idx="9">
                  <c:v>485.52</c:v>
                </c:pt>
                <c:pt idx="10">
                  <c:v>486.12</c:v>
                </c:pt>
                <c:pt idx="11">
                  <c:v>484.57</c:v>
                </c:pt>
                <c:pt idx="12">
                  <c:v>483.96</c:v>
                </c:pt>
                <c:pt idx="13">
                  <c:v>482.52</c:v>
                </c:pt>
                <c:pt idx="14">
                  <c:v>480.87</c:v>
                </c:pt>
                <c:pt idx="15">
                  <c:v>479.81</c:v>
                </c:pt>
                <c:pt idx="16">
                  <c:v>479.67</c:v>
                </c:pt>
                <c:pt idx="17">
                  <c:v>479.58</c:v>
                </c:pt>
                <c:pt idx="18">
                  <c:v>479.63</c:v>
                </c:pt>
                <c:pt idx="19">
                  <c:v>479.52</c:v>
                </c:pt>
                <c:pt idx="20">
                  <c:v>479.28</c:v>
                </c:pt>
                <c:pt idx="21">
                  <c:v>480</c:v>
                </c:pt>
                <c:pt idx="22">
                  <c:v>480.67</c:v>
                </c:pt>
                <c:pt idx="23">
                  <c:v>481.97</c:v>
                </c:pt>
                <c:pt idx="24">
                  <c:v>483.14</c:v>
                </c:pt>
                <c:pt idx="25">
                  <c:v>484.11</c:v>
                </c:pt>
                <c:pt idx="26">
                  <c:v>486.02</c:v>
                </c:pt>
                <c:pt idx="27">
                  <c:v>487.15</c:v>
                </c:pt>
                <c:pt idx="28">
                  <c:v>487.66</c:v>
                </c:pt>
                <c:pt idx="29">
                  <c:v>488.9</c:v>
                </c:pt>
                <c:pt idx="30">
                  <c:v>487.89</c:v>
                </c:pt>
                <c:pt idx="31">
                  <c:v>485.88</c:v>
                </c:pt>
                <c:pt idx="32">
                  <c:v>484.65</c:v>
                </c:pt>
                <c:pt idx="33">
                  <c:v>483.63</c:v>
                </c:pt>
                <c:pt idx="34">
                  <c:v>481.68</c:v>
                </c:pt>
                <c:pt idx="35">
                  <c:v>481.99</c:v>
                </c:pt>
                <c:pt idx="36">
                  <c:v>482.24</c:v>
                </c:pt>
                <c:pt idx="37">
                  <c:v>483</c:v>
                </c:pt>
                <c:pt idx="38">
                  <c:v>483.82</c:v>
                </c:pt>
                <c:pt idx="39">
                  <c:v>483.91</c:v>
                </c:pt>
                <c:pt idx="40">
                  <c:v>483.02</c:v>
                </c:pt>
                <c:pt idx="41">
                  <c:v>482.49</c:v>
                </c:pt>
                <c:pt idx="42">
                  <c:v>482.38</c:v>
                </c:pt>
                <c:pt idx="43">
                  <c:v>482.11</c:v>
                </c:pt>
                <c:pt idx="44">
                  <c:v>481.74</c:v>
                </c:pt>
                <c:pt idx="45">
                  <c:v>481.42</c:v>
                </c:pt>
                <c:pt idx="46">
                  <c:v>481.23</c:v>
                </c:pt>
                <c:pt idx="47">
                  <c:v>481.03</c:v>
                </c:pt>
                <c:pt idx="48">
                  <c:v>481.61</c:v>
                </c:pt>
                <c:pt idx="49">
                  <c:v>481.79</c:v>
                </c:pt>
                <c:pt idx="50">
                  <c:v>481.41</c:v>
                </c:pt>
                <c:pt idx="51">
                  <c:v>481.27</c:v>
                </c:pt>
                <c:pt idx="52">
                  <c:v>480.33</c:v>
                </c:pt>
                <c:pt idx="53">
                  <c:v>479.93</c:v>
                </c:pt>
                <c:pt idx="54">
                  <c:v>479.67</c:v>
                </c:pt>
                <c:pt idx="55">
                  <c:v>478.99</c:v>
                </c:pt>
                <c:pt idx="56">
                  <c:v>479.43</c:v>
                </c:pt>
                <c:pt idx="57">
                  <c:v>480.08</c:v>
                </c:pt>
                <c:pt idx="58">
                  <c:v>481.3</c:v>
                </c:pt>
                <c:pt idx="59">
                  <c:v>481.94</c:v>
                </c:pt>
                <c:pt idx="60">
                  <c:v>482.44</c:v>
                </c:pt>
                <c:pt idx="61">
                  <c:v>482.36</c:v>
                </c:pt>
                <c:pt idx="62">
                  <c:v>482.52</c:v>
                </c:pt>
                <c:pt idx="63">
                  <c:v>483.36</c:v>
                </c:pt>
                <c:pt idx="64">
                  <c:v>483.84</c:v>
                </c:pt>
                <c:pt idx="65">
                  <c:v>484.35</c:v>
                </c:pt>
                <c:pt idx="66">
                  <c:v>485.12</c:v>
                </c:pt>
                <c:pt idx="67">
                  <c:v>485.74</c:v>
                </c:pt>
                <c:pt idx="68">
                  <c:v>486.6</c:v>
                </c:pt>
                <c:pt idx="69">
                  <c:v>486.73</c:v>
                </c:pt>
                <c:pt idx="70">
                  <c:v>486.54</c:v>
                </c:pt>
                <c:pt idx="71">
                  <c:v>485.62</c:v>
                </c:pt>
                <c:pt idx="72">
                  <c:v>484.5</c:v>
                </c:pt>
                <c:pt idx="73">
                  <c:v>483.64</c:v>
                </c:pt>
                <c:pt idx="74">
                  <c:v>482.62</c:v>
                </c:pt>
                <c:pt idx="75">
                  <c:v>482.81</c:v>
                </c:pt>
                <c:pt idx="76">
                  <c:v>483.7</c:v>
                </c:pt>
                <c:pt idx="77">
                  <c:v>484.16</c:v>
                </c:pt>
                <c:pt idx="78">
                  <c:v>485.19</c:v>
                </c:pt>
                <c:pt idx="79">
                  <c:v>485.29</c:v>
                </c:pt>
                <c:pt idx="80">
                  <c:v>484.97</c:v>
                </c:pt>
                <c:pt idx="81">
                  <c:v>484.64</c:v>
                </c:pt>
                <c:pt idx="82">
                  <c:v>484.42</c:v>
                </c:pt>
                <c:pt idx="83">
                  <c:v>485.16</c:v>
                </c:pt>
                <c:pt idx="84">
                  <c:v>485.33</c:v>
                </c:pt>
                <c:pt idx="85">
                  <c:v>485.83</c:v>
                </c:pt>
                <c:pt idx="86">
                  <c:v>485.66</c:v>
                </c:pt>
                <c:pt idx="87">
                  <c:v>485.52</c:v>
                </c:pt>
                <c:pt idx="88">
                  <c:v>485.18</c:v>
                </c:pt>
                <c:pt idx="89">
                  <c:v>485</c:v>
                </c:pt>
                <c:pt idx="90">
                  <c:v>485.23</c:v>
                </c:pt>
                <c:pt idx="91">
                  <c:v>485.32</c:v>
                </c:pt>
                <c:pt idx="92">
                  <c:v>485</c:v>
                </c:pt>
                <c:pt idx="93">
                  <c:v>485.17</c:v>
                </c:pt>
                <c:pt idx="94">
                  <c:v>484.83</c:v>
                </c:pt>
                <c:pt idx="95">
                  <c:v>484.65</c:v>
                </c:pt>
                <c:pt idx="96">
                  <c:v>484.21</c:v>
                </c:pt>
                <c:pt idx="97">
                  <c:v>484.3</c:v>
                </c:pt>
                <c:pt idx="98">
                  <c:v>484.72</c:v>
                </c:pt>
                <c:pt idx="99">
                  <c:v>485.05</c:v>
                </c:pt>
                <c:pt idx="100">
                  <c:v>485.25</c:v>
                </c:pt>
                <c:pt idx="101">
                  <c:v>485.71</c:v>
                </c:pt>
                <c:pt idx="102">
                  <c:v>487.17</c:v>
                </c:pt>
                <c:pt idx="103">
                  <c:v>487.03</c:v>
                </c:pt>
                <c:pt idx="104">
                  <c:v>487.24</c:v>
                </c:pt>
                <c:pt idx="105">
                  <c:v>487.2</c:v>
                </c:pt>
                <c:pt idx="106">
                  <c:v>486.86</c:v>
                </c:pt>
                <c:pt idx="107">
                  <c:v>487.29</c:v>
                </c:pt>
                <c:pt idx="108">
                  <c:v>487.48</c:v>
                </c:pt>
                <c:pt idx="109">
                  <c:v>488</c:v>
                </c:pt>
                <c:pt idx="110">
                  <c:v>488.12</c:v>
                </c:pt>
                <c:pt idx="111">
                  <c:v>488.57</c:v>
                </c:pt>
                <c:pt idx="112">
                  <c:v>488.81</c:v>
                </c:pt>
                <c:pt idx="113">
                  <c:v>488.33</c:v>
                </c:pt>
                <c:pt idx="114">
                  <c:v>487.67</c:v>
                </c:pt>
                <c:pt idx="115">
                  <c:v>486.37</c:v>
                </c:pt>
                <c:pt idx="116">
                  <c:v>485.31</c:v>
                </c:pt>
                <c:pt idx="117">
                  <c:v>484.93</c:v>
                </c:pt>
                <c:pt idx="118">
                  <c:v>484.4</c:v>
                </c:pt>
                <c:pt idx="119">
                  <c:v>485.26</c:v>
                </c:pt>
                <c:pt idx="120">
                  <c:v>485.29</c:v>
                </c:pt>
                <c:pt idx="121">
                  <c:v>485.42</c:v>
                </c:pt>
                <c:pt idx="122">
                  <c:v>485.32</c:v>
                </c:pt>
                <c:pt idx="123">
                  <c:v>485.27</c:v>
                </c:pt>
                <c:pt idx="124">
                  <c:v>485.66</c:v>
                </c:pt>
                <c:pt idx="125">
                  <c:v>487.62</c:v>
                </c:pt>
                <c:pt idx="126">
                  <c:v>488.41</c:v>
                </c:pt>
                <c:pt idx="127">
                  <c:v>488.58</c:v>
                </c:pt>
                <c:pt idx="128">
                  <c:v>488.6</c:v>
                </c:pt>
                <c:pt idx="129">
                  <c:v>488.59</c:v>
                </c:pt>
                <c:pt idx="130">
                  <c:v>490.14</c:v>
                </c:pt>
                <c:pt idx="131">
                  <c:v>490.17</c:v>
                </c:pt>
                <c:pt idx="132">
                  <c:v>491.15</c:v>
                </c:pt>
                <c:pt idx="133">
                  <c:v>490.95</c:v>
                </c:pt>
                <c:pt idx="134">
                  <c:v>489.65</c:v>
                </c:pt>
                <c:pt idx="135">
                  <c:v>490.99</c:v>
                </c:pt>
                <c:pt idx="136">
                  <c:v>491.34</c:v>
                </c:pt>
                <c:pt idx="137">
                  <c:v>491.68</c:v>
                </c:pt>
                <c:pt idx="138">
                  <c:v>492.15</c:v>
                </c:pt>
                <c:pt idx="139">
                  <c:v>492.4</c:v>
                </c:pt>
                <c:pt idx="140">
                  <c:v>493.33</c:v>
                </c:pt>
                <c:pt idx="141">
                  <c:v>494.37</c:v>
                </c:pt>
                <c:pt idx="142">
                  <c:v>494.31</c:v>
                </c:pt>
                <c:pt idx="143">
                  <c:v>494.01</c:v>
                </c:pt>
                <c:pt idx="144">
                  <c:v>493.24</c:v>
                </c:pt>
                <c:pt idx="145">
                  <c:v>493.18</c:v>
                </c:pt>
                <c:pt idx="146">
                  <c:v>492.71</c:v>
                </c:pt>
                <c:pt idx="147">
                  <c:v>493.15</c:v>
                </c:pt>
                <c:pt idx="148">
                  <c:v>493.6</c:v>
                </c:pt>
                <c:pt idx="149">
                  <c:v>493.76</c:v>
                </c:pt>
                <c:pt idx="150">
                  <c:v>493.66</c:v>
                </c:pt>
                <c:pt idx="151">
                  <c:v>493.5</c:v>
                </c:pt>
                <c:pt idx="152">
                  <c:v>493.87</c:v>
                </c:pt>
                <c:pt idx="153">
                  <c:v>493.74</c:v>
                </c:pt>
                <c:pt idx="154">
                  <c:v>493.75</c:v>
                </c:pt>
                <c:pt idx="155">
                  <c:v>494.13</c:v>
                </c:pt>
                <c:pt idx="156">
                  <c:v>494.76</c:v>
                </c:pt>
                <c:pt idx="157">
                  <c:v>495.58</c:v>
                </c:pt>
                <c:pt idx="158">
                  <c:v>495.94</c:v>
                </c:pt>
                <c:pt idx="159">
                  <c:v>497.14</c:v>
                </c:pt>
                <c:pt idx="160">
                  <c:v>497.38</c:v>
                </c:pt>
                <c:pt idx="161">
                  <c:v>498.8</c:v>
                </c:pt>
                <c:pt idx="162">
                  <c:v>500.82</c:v>
                </c:pt>
                <c:pt idx="163">
                  <c:v>503.22</c:v>
                </c:pt>
                <c:pt idx="164">
                  <c:v>505.32</c:v>
                </c:pt>
                <c:pt idx="165">
                  <c:v>512.30999999999995</c:v>
                </c:pt>
                <c:pt idx="166">
                  <c:v>511.69</c:v>
                </c:pt>
                <c:pt idx="167">
                  <c:v>508.12</c:v>
                </c:pt>
                <c:pt idx="168">
                  <c:v>508.21</c:v>
                </c:pt>
                <c:pt idx="169">
                  <c:v>506.4</c:v>
                </c:pt>
                <c:pt idx="170">
                  <c:v>506.98</c:v>
                </c:pt>
                <c:pt idx="171">
                  <c:v>509.14</c:v>
                </c:pt>
                <c:pt idx="172">
                  <c:v>510</c:v>
                </c:pt>
                <c:pt idx="173">
                  <c:v>511.25</c:v>
                </c:pt>
                <c:pt idx="174">
                  <c:v>512.54</c:v>
                </c:pt>
                <c:pt idx="175">
                  <c:v>514.13</c:v>
                </c:pt>
                <c:pt idx="176">
                  <c:v>515.48</c:v>
                </c:pt>
                <c:pt idx="177">
                  <c:v>518.77</c:v>
                </c:pt>
                <c:pt idx="178">
                  <c:v>520.62</c:v>
                </c:pt>
                <c:pt idx="179">
                  <c:v>522.46</c:v>
                </c:pt>
                <c:pt idx="180">
                  <c:v>525.09</c:v>
                </c:pt>
                <c:pt idx="181">
                  <c:v>524.9</c:v>
                </c:pt>
                <c:pt idx="182">
                  <c:v>523.41999999999996</c:v>
                </c:pt>
                <c:pt idx="183">
                  <c:v>522.23</c:v>
                </c:pt>
                <c:pt idx="184">
                  <c:v>521.66</c:v>
                </c:pt>
                <c:pt idx="185">
                  <c:v>521.97</c:v>
                </c:pt>
                <c:pt idx="186">
                  <c:v>522.21</c:v>
                </c:pt>
                <c:pt idx="187">
                  <c:v>522.48</c:v>
                </c:pt>
                <c:pt idx="188">
                  <c:v>522.57000000000005</c:v>
                </c:pt>
                <c:pt idx="189">
                  <c:v>523.25</c:v>
                </c:pt>
                <c:pt idx="190">
                  <c:v>522.29999999999995</c:v>
                </c:pt>
                <c:pt idx="191">
                  <c:v>522.59</c:v>
                </c:pt>
                <c:pt idx="192">
                  <c:v>522.79</c:v>
                </c:pt>
                <c:pt idx="193">
                  <c:v>523.76</c:v>
                </c:pt>
                <c:pt idx="194">
                  <c:v>525.44000000000005</c:v>
                </c:pt>
                <c:pt idx="195">
                  <c:v>526.89</c:v>
                </c:pt>
                <c:pt idx="196">
                  <c:v>525.45000000000005</c:v>
                </c:pt>
                <c:pt idx="197">
                  <c:v>522.53</c:v>
                </c:pt>
                <c:pt idx="198">
                  <c:v>522.19000000000005</c:v>
                </c:pt>
                <c:pt idx="199">
                  <c:v>519.30999999999995</c:v>
                </c:pt>
                <c:pt idx="200">
                  <c:v>519.19000000000005</c:v>
                </c:pt>
                <c:pt idx="201">
                  <c:v>518.89</c:v>
                </c:pt>
                <c:pt idx="202">
                  <c:v>518.44000000000005</c:v>
                </c:pt>
                <c:pt idx="203">
                  <c:v>518.36</c:v>
                </c:pt>
                <c:pt idx="204">
                  <c:v>518.26</c:v>
                </c:pt>
                <c:pt idx="205">
                  <c:v>518.16</c:v>
                </c:pt>
                <c:pt idx="206">
                  <c:v>518.27</c:v>
                </c:pt>
                <c:pt idx="207">
                  <c:v>518.88</c:v>
                </c:pt>
                <c:pt idx="208">
                  <c:v>519.20000000000005</c:v>
                </c:pt>
                <c:pt idx="209">
                  <c:v>520.15</c:v>
                </c:pt>
                <c:pt idx="210">
                  <c:v>520.6</c:v>
                </c:pt>
                <c:pt idx="211">
                  <c:v>521.13</c:v>
                </c:pt>
                <c:pt idx="212">
                  <c:v>521.79999999999995</c:v>
                </c:pt>
                <c:pt idx="213">
                  <c:v>522.6</c:v>
                </c:pt>
                <c:pt idx="214">
                  <c:v>523.13</c:v>
                </c:pt>
                <c:pt idx="215">
                  <c:v>524.07000000000005</c:v>
                </c:pt>
                <c:pt idx="216">
                  <c:v>524.28</c:v>
                </c:pt>
                <c:pt idx="217">
                  <c:v>524.6</c:v>
                </c:pt>
                <c:pt idx="218">
                  <c:v>524.91999999999996</c:v>
                </c:pt>
                <c:pt idx="219">
                  <c:v>524.33000000000004</c:v>
                </c:pt>
                <c:pt idx="220">
                  <c:v>524.34</c:v>
                </c:pt>
                <c:pt idx="221">
                  <c:v>524.48</c:v>
                </c:pt>
                <c:pt idx="222">
                  <c:v>525.1</c:v>
                </c:pt>
                <c:pt idx="223">
                  <c:v>525.76</c:v>
                </c:pt>
                <c:pt idx="224">
                  <c:v>526.45000000000005</c:v>
                </c:pt>
                <c:pt idx="225">
                  <c:v>526.97</c:v>
                </c:pt>
                <c:pt idx="226">
                  <c:v>527.96</c:v>
                </c:pt>
                <c:pt idx="227">
                  <c:v>528.37</c:v>
                </c:pt>
                <c:pt idx="228">
                  <c:v>527.36</c:v>
                </c:pt>
                <c:pt idx="229">
                  <c:v>525.99</c:v>
                </c:pt>
                <c:pt idx="230">
                  <c:v>524.98</c:v>
                </c:pt>
                <c:pt idx="231">
                  <c:v>525.46</c:v>
                </c:pt>
                <c:pt idx="232">
                  <c:v>525.29</c:v>
                </c:pt>
                <c:pt idx="233">
                  <c:v>525.92999999999995</c:v>
                </c:pt>
                <c:pt idx="234">
                  <c:v>526.38</c:v>
                </c:pt>
                <c:pt idx="235">
                  <c:v>526.88</c:v>
                </c:pt>
                <c:pt idx="236">
                  <c:v>527.04999999999995</c:v>
                </c:pt>
                <c:pt idx="237">
                  <c:v>527.69000000000005</c:v>
                </c:pt>
                <c:pt idx="238">
                  <c:v>527.69000000000005</c:v>
                </c:pt>
                <c:pt idx="239">
                  <c:v>527.41999999999996</c:v>
                </c:pt>
                <c:pt idx="240">
                  <c:v>527.87</c:v>
                </c:pt>
                <c:pt idx="241">
                  <c:v>527.76</c:v>
                </c:pt>
                <c:pt idx="242">
                  <c:v>528.12</c:v>
                </c:pt>
                <c:pt idx="243">
                  <c:v>528.32000000000005</c:v>
                </c:pt>
                <c:pt idx="244">
                  <c:v>528.67999999999995</c:v>
                </c:pt>
                <c:pt idx="245">
                  <c:v>529.49</c:v>
                </c:pt>
                <c:pt idx="246">
                  <c:v>530.08000000000004</c:v>
                </c:pt>
                <c:pt idx="247">
                  <c:v>530.70000000000005</c:v>
                </c:pt>
                <c:pt idx="248">
                  <c:v>531.16999999999996</c:v>
                </c:pt>
              </c:numCache>
            </c:numRef>
          </c:val>
          <c:smooth val="0"/>
          <c:extLst>
            <c:ext xmlns:c16="http://schemas.microsoft.com/office/drawing/2014/chart" uri="{C3380CC4-5D6E-409C-BE32-E72D297353CC}">
              <c16:uniqueId val="{00000003-A382-416B-BCC9-2EBD5CEBBF1B}"/>
            </c:ext>
          </c:extLst>
        </c:ser>
        <c:dLbls>
          <c:showLegendKey val="0"/>
          <c:showVal val="0"/>
          <c:showCatName val="0"/>
          <c:showSerName val="0"/>
          <c:showPercent val="0"/>
          <c:showBubbleSize val="0"/>
        </c:dLbls>
        <c:smooth val="0"/>
        <c:axId val="451098928"/>
        <c:axId val="451099320"/>
      </c:lineChart>
      <c:dateAx>
        <c:axId val="451098928"/>
        <c:scaling>
          <c:orientation val="minMax"/>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99320"/>
        <c:crosses val="autoZero"/>
        <c:auto val="1"/>
        <c:lblOffset val="100"/>
        <c:baseTimeUnit val="days"/>
        <c:majorUnit val="21"/>
        <c:majorTimeUnit val="days"/>
      </c:dateAx>
      <c:valAx>
        <c:axId val="451099320"/>
        <c:scaling>
          <c:orientation val="minMax"/>
        </c:scaling>
        <c:delete val="0"/>
        <c:axPos val="l"/>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98928"/>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44144494538989"/>
          <c:y val="3.6827462163879901E-2"/>
          <c:w val="0.84865877358611941"/>
          <c:h val="0.41249251267471621"/>
        </c:manualLayout>
      </c:layout>
      <c:areaChart>
        <c:grouping val="standard"/>
        <c:varyColors val="0"/>
        <c:ser>
          <c:idx val="0"/>
          <c:order val="0"/>
          <c:tx>
            <c:strRef>
              <c:f>'Գրաֆիկ 39'!$B$1</c:f>
              <c:strCache>
                <c:ptCount val="1"/>
                <c:pt idx="0">
                  <c:v>Ավանդ</c:v>
                </c:pt>
              </c:strCache>
            </c:strRef>
          </c:tx>
          <c:spPr>
            <a:solidFill>
              <a:schemeClr val="accent4">
                <a:lumMod val="60000"/>
                <a:lumOff val="40000"/>
              </a:schemeClr>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39'!$B$2:$B$112</c:f>
              <c:numCache>
                <c:formatCode>_(* #,##0_);_(* \(#,##0\);_(* "-"??_);_(@_)</c:formatCode>
                <c:ptCount val="27"/>
                <c:pt idx="0">
                  <c:v>-12600.484023068422</c:v>
                </c:pt>
                <c:pt idx="1">
                  <c:v>-5615.6538013600002</c:v>
                </c:pt>
                <c:pt idx="2">
                  <c:v>-3465.4034589050002</c:v>
                </c:pt>
                <c:pt idx="3">
                  <c:v>-4660.0663568095242</c:v>
                </c:pt>
                <c:pt idx="4">
                  <c:v>-6623.2711130099997</c:v>
                </c:pt>
                <c:pt idx="5">
                  <c:v>-7223.3991951999997</c:v>
                </c:pt>
                <c:pt idx="6">
                  <c:v>-5932.5088729909094</c:v>
                </c:pt>
                <c:pt idx="7">
                  <c:v>-6712.1450965045451</c:v>
                </c:pt>
                <c:pt idx="8">
                  <c:v>-3424.2055773047623</c:v>
                </c:pt>
                <c:pt idx="9">
                  <c:v>-4000.4383561999998</c:v>
                </c:pt>
                <c:pt idx="10">
                  <c:v>-11279.836138295239</c:v>
                </c:pt>
                <c:pt idx="11">
                  <c:v>-7343.862752776191</c:v>
                </c:pt>
                <c:pt idx="12">
                  <c:v>-27212</c:v>
                </c:pt>
                <c:pt idx="13">
                  <c:v>-6938.8649492571421</c:v>
                </c:pt>
                <c:pt idx="14">
                  <c:v>-20249.852257304545</c:v>
                </c:pt>
                <c:pt idx="15">
                  <c:v>-27600.6577631</c:v>
                </c:pt>
                <c:pt idx="16">
                  <c:v>-10751.024455229999</c:v>
                </c:pt>
                <c:pt idx="17">
                  <c:v>-10474.399690036364</c:v>
                </c:pt>
                <c:pt idx="18">
                  <c:v>-10553.03884532174</c:v>
                </c:pt>
                <c:pt idx="19">
                  <c:v>-6929.1393442666667</c:v>
                </c:pt>
                <c:pt idx="20">
                  <c:v>-4500.3688524619047</c:v>
                </c:pt>
                <c:pt idx="21">
                  <c:v>-36693.866588827266</c:v>
                </c:pt>
                <c:pt idx="22">
                  <c:v>-59332.337346938089</c:v>
                </c:pt>
                <c:pt idx="23">
                  <c:v>-31600.814706863639</c:v>
                </c:pt>
                <c:pt idx="24">
                  <c:v>-17419.71403438889</c:v>
                </c:pt>
                <c:pt idx="25">
                  <c:v>-18426.82605624737</c:v>
                </c:pt>
                <c:pt idx="26">
                  <c:v>-14569.645242372728</c:v>
                </c:pt>
              </c:numCache>
            </c:numRef>
          </c:val>
          <c:extLst>
            <c:ext xmlns:c16="http://schemas.microsoft.com/office/drawing/2014/chart" uri="{C3380CC4-5D6E-409C-BE32-E72D297353CC}">
              <c16:uniqueId val="{00000000-6889-4163-883C-765AB4926750}"/>
            </c:ext>
          </c:extLst>
        </c:ser>
        <c:ser>
          <c:idx val="1"/>
          <c:order val="1"/>
          <c:tx>
            <c:strRef>
              <c:f>'Գրաֆիկ 39'!$C$1</c:f>
              <c:strCache>
                <c:ptCount val="1"/>
                <c:pt idx="0">
                  <c:v>Ավանդային սակարկություններ</c:v>
                </c:pt>
              </c:strCache>
            </c:strRef>
          </c:tx>
          <c:spPr>
            <a:solidFill>
              <a:schemeClr val="accent2">
                <a:lumMod val="40000"/>
                <a:lumOff val="60000"/>
              </a:schemeClr>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39'!$C$2:$C$112</c:f>
              <c:numCache>
                <c:formatCode>_(* #,##0_);_(* \(#,##0\);_(* "-"??_);_(@_)</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numCache>
            </c:numRef>
          </c:val>
          <c:extLst>
            <c:ext xmlns:c16="http://schemas.microsoft.com/office/drawing/2014/chart" uri="{C3380CC4-5D6E-409C-BE32-E72D297353CC}">
              <c16:uniqueId val="{00000001-6889-4163-883C-765AB4926750}"/>
            </c:ext>
          </c:extLst>
        </c:ser>
        <c:ser>
          <c:idx val="2"/>
          <c:order val="2"/>
          <c:tx>
            <c:strRef>
              <c:f>'Գրաֆիկ 39'!$D$1</c:f>
              <c:strCache>
                <c:ptCount val="1"/>
                <c:pt idx="0">
                  <c:v>Հակադարձ ռեպո</c:v>
                </c:pt>
              </c:strCache>
            </c:strRef>
          </c:tx>
          <c:spPr>
            <a:solidFill>
              <a:schemeClr val="accent3"/>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39'!$D$2:$D$112</c:f>
              <c:numCache>
                <c:formatCode>_(* #,##0_);_(* \(#,##0\);_(* "-"??_);_(@_)</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numCache>
            </c:numRef>
          </c:val>
          <c:extLst>
            <c:ext xmlns:c16="http://schemas.microsoft.com/office/drawing/2014/chart" uri="{C3380CC4-5D6E-409C-BE32-E72D297353CC}">
              <c16:uniqueId val="{00000002-6889-4163-883C-765AB4926750}"/>
            </c:ext>
          </c:extLst>
        </c:ser>
        <c:ser>
          <c:idx val="3"/>
          <c:order val="3"/>
          <c:tx>
            <c:strRef>
              <c:f>'Գրաֆիկ 39'!$E$1</c:f>
              <c:strCache>
                <c:ptCount val="1"/>
                <c:pt idx="0">
                  <c:v>Արտարժույթի ներգրավ. սվոփ</c:v>
                </c:pt>
              </c:strCache>
            </c:strRef>
          </c:tx>
          <c:spPr>
            <a:solidFill>
              <a:srgbClr val="FF0000"/>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39'!$E$2:$E$112</c:f>
              <c:numCache>
                <c:formatCode>_(* #,##0_);_(* \(#,##0\);_(* "-"??_);_(@_)</c:formatCode>
                <c:ptCount val="2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-13676.406653704546</c:v>
                </c:pt>
                <c:pt idx="15">
                  <c:v>-22266.777981671428</c:v>
                </c:pt>
                <c:pt idx="16">
                  <c:v>-6328.1015385749997</c:v>
                </c:pt>
                <c:pt idx="17">
                  <c:v>-1864.4989821318181</c:v>
                </c:pt>
                <c:pt idx="18">
                  <c:v>0</c:v>
                </c:pt>
                <c:pt idx="19">
                  <c:v>0</c:v>
                </c:pt>
                <c:pt idx="20">
                  <c:v>0</c:v>
                </c:pt>
                <c:pt idx="21">
                  <c:v>-28584.16639012727</c:v>
                </c:pt>
                <c:pt idx="22">
                  <c:v>-54493.878590776185</c:v>
                </c:pt>
                <c:pt idx="23">
                  <c:v>-23895.552318640912</c:v>
                </c:pt>
                <c:pt idx="24">
                  <c:v>-12172.729542033332</c:v>
                </c:pt>
                <c:pt idx="25">
                  <c:v>-9610.0704686421068</c:v>
                </c:pt>
                <c:pt idx="26">
                  <c:v>-8666.725690686364</c:v>
                </c:pt>
              </c:numCache>
            </c:numRef>
          </c:val>
          <c:extLst>
            <c:ext xmlns:c16="http://schemas.microsoft.com/office/drawing/2014/chart" uri="{C3380CC4-5D6E-409C-BE32-E72D297353CC}">
              <c16:uniqueId val="{00000003-6889-4163-883C-765AB4926750}"/>
            </c:ext>
          </c:extLst>
        </c:ser>
        <c:ser>
          <c:idx val="4"/>
          <c:order val="4"/>
          <c:tx>
            <c:strRef>
              <c:f>'Գրաֆիկ 39'!$F$1</c:f>
              <c:strCache>
                <c:ptCount val="1"/>
                <c:pt idx="0">
                  <c:v>Ռեպո (մինչև 7 օր)</c:v>
                </c:pt>
              </c:strCache>
            </c:strRef>
          </c:tx>
          <c:spPr>
            <a:solidFill>
              <a:schemeClr val="accent5">
                <a:lumMod val="40000"/>
                <a:lumOff val="60000"/>
              </a:schemeClr>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39'!$F$2:$F$112</c:f>
              <c:numCache>
                <c:formatCode>_(* #,##0_);_(* \(#,##0\);_(* "-"??_);_(@_)</c:formatCode>
                <c:ptCount val="27"/>
                <c:pt idx="0">
                  <c:v>182985.74685497896</c:v>
                </c:pt>
                <c:pt idx="1">
                  <c:v>163689.43833940884</c:v>
                </c:pt>
                <c:pt idx="2">
                  <c:v>188102.7029269</c:v>
                </c:pt>
                <c:pt idx="3">
                  <c:v>235436.16015652381</c:v>
                </c:pt>
                <c:pt idx="4">
                  <c:v>204193.76919004996</c:v>
                </c:pt>
                <c:pt idx="5">
                  <c:v>176754.43913434999</c:v>
                </c:pt>
                <c:pt idx="6">
                  <c:v>191040.36448695452</c:v>
                </c:pt>
                <c:pt idx="7">
                  <c:v>163236.56805622726</c:v>
                </c:pt>
                <c:pt idx="8">
                  <c:v>145426.91985814285</c:v>
                </c:pt>
                <c:pt idx="9">
                  <c:v>108677.600792</c:v>
                </c:pt>
                <c:pt idx="10">
                  <c:v>71366.087153238099</c:v>
                </c:pt>
                <c:pt idx="11">
                  <c:v>80186.295092952379</c:v>
                </c:pt>
                <c:pt idx="12">
                  <c:v>78510</c:v>
                </c:pt>
                <c:pt idx="13">
                  <c:v>82371.931012285713</c:v>
                </c:pt>
                <c:pt idx="14">
                  <c:v>80865.822938454527</c:v>
                </c:pt>
                <c:pt idx="15">
                  <c:v>162340.00692166665</c:v>
                </c:pt>
                <c:pt idx="16">
                  <c:v>154492.2913055</c:v>
                </c:pt>
                <c:pt idx="17">
                  <c:v>154223.61185190908</c:v>
                </c:pt>
                <c:pt idx="18">
                  <c:v>146821.8785950435</c:v>
                </c:pt>
                <c:pt idx="19">
                  <c:v>171973.14317304766</c:v>
                </c:pt>
                <c:pt idx="20">
                  <c:v>141737.30538828572</c:v>
                </c:pt>
                <c:pt idx="21">
                  <c:v>231249.96661209091</c:v>
                </c:pt>
                <c:pt idx="22">
                  <c:v>306518.38919533335</c:v>
                </c:pt>
                <c:pt idx="23">
                  <c:v>297666.25441868184</c:v>
                </c:pt>
                <c:pt idx="24">
                  <c:v>325061.11440594448</c:v>
                </c:pt>
                <c:pt idx="25">
                  <c:v>309030.52280157892</c:v>
                </c:pt>
                <c:pt idx="26">
                  <c:v>267087.46179977275</c:v>
                </c:pt>
              </c:numCache>
            </c:numRef>
          </c:val>
          <c:extLst>
            <c:ext xmlns:c16="http://schemas.microsoft.com/office/drawing/2014/chart" uri="{C3380CC4-5D6E-409C-BE32-E72D297353CC}">
              <c16:uniqueId val="{00000004-6889-4163-883C-765AB4926750}"/>
            </c:ext>
          </c:extLst>
        </c:ser>
        <c:ser>
          <c:idx val="5"/>
          <c:order val="5"/>
          <c:tx>
            <c:strRef>
              <c:f>'Գրաֆիկ 39'!$G$1</c:f>
              <c:strCache>
                <c:ptCount val="1"/>
                <c:pt idx="0">
                  <c:v>Լոմբարդային ռեպո</c:v>
                </c:pt>
              </c:strCache>
            </c:strRef>
          </c:tx>
          <c:spPr>
            <a:solidFill>
              <a:schemeClr val="accent6"/>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39'!$G$2:$G$112</c:f>
              <c:numCache>
                <c:formatCode>_(* #,##0_);_(* \(#,##0\);_(* "-"??_);_(@_)</c:formatCode>
                <c:ptCount val="27"/>
                <c:pt idx="0">
                  <c:v>1127.3813015578946</c:v>
                </c:pt>
                <c:pt idx="1">
                  <c:v>12018.167919308824</c:v>
                </c:pt>
                <c:pt idx="2">
                  <c:v>32621.305098749999</c:v>
                </c:pt>
                <c:pt idx="3">
                  <c:v>54913.348227380964</c:v>
                </c:pt>
                <c:pt idx="4">
                  <c:v>70562.003462800029</c:v>
                </c:pt>
                <c:pt idx="5">
                  <c:v>70655.081598149991</c:v>
                </c:pt>
                <c:pt idx="6">
                  <c:v>70235.636142318181</c:v>
                </c:pt>
                <c:pt idx="7">
                  <c:v>60463.88427436362</c:v>
                </c:pt>
                <c:pt idx="8">
                  <c:v>60400.084164095235</c:v>
                </c:pt>
                <c:pt idx="9">
                  <c:v>40367.114948000002</c:v>
                </c:pt>
                <c:pt idx="10">
                  <c:v>27898.989490047617</c:v>
                </c:pt>
                <c:pt idx="11">
                  <c:v>6746.4732850476184</c:v>
                </c:pt>
                <c:pt idx="12">
                  <c:v>0</c:v>
                </c:pt>
                <c:pt idx="13">
                  <c:v>0</c:v>
                </c:pt>
                <c:pt idx="14">
                  <c:v>45.454545454545453</c:v>
                </c:pt>
                <c:pt idx="15">
                  <c:v>16.051187142857142</c:v>
                </c:pt>
                <c:pt idx="16">
                  <c:v>250</c:v>
                </c:pt>
                <c:pt idx="17">
                  <c:v>0</c:v>
                </c:pt>
                <c:pt idx="18">
                  <c:v>252.17391304347825</c:v>
                </c:pt>
                <c:pt idx="19">
                  <c:v>0</c:v>
                </c:pt>
                <c:pt idx="20">
                  <c:v>9.5238095238095237</c:v>
                </c:pt>
                <c:pt idx="21">
                  <c:v>0</c:v>
                </c:pt>
                <c:pt idx="22">
                  <c:v>0</c:v>
                </c:pt>
                <c:pt idx="23">
                  <c:v>841.5454545454545</c:v>
                </c:pt>
                <c:pt idx="24">
                  <c:v>1394.4444444444443</c:v>
                </c:pt>
                <c:pt idx="25">
                  <c:v>0</c:v>
                </c:pt>
                <c:pt idx="26">
                  <c:v>222.72727272727272</c:v>
                </c:pt>
              </c:numCache>
            </c:numRef>
          </c:val>
          <c:extLst>
            <c:ext xmlns:c16="http://schemas.microsoft.com/office/drawing/2014/chart" uri="{C3380CC4-5D6E-409C-BE32-E72D297353CC}">
              <c16:uniqueId val="{00000005-6889-4163-883C-765AB4926750}"/>
            </c:ext>
          </c:extLst>
        </c:ser>
        <c:ser>
          <c:idx val="6"/>
          <c:order val="6"/>
          <c:tx>
            <c:strRef>
              <c:f>'Գրաֆիկ 39'!$H$1</c:f>
              <c:strCache>
                <c:ptCount val="1"/>
                <c:pt idx="0">
                  <c:v>Կառուցվածքային ռեպո (91 օր)</c:v>
                </c:pt>
              </c:strCache>
            </c:strRef>
          </c:tx>
          <c:spPr>
            <a:solidFill>
              <a:schemeClr val="accent1">
                <a:lumMod val="60000"/>
              </a:schemeClr>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39'!$H$2:$H$112</c:f>
              <c:numCache>
                <c:formatCode>_(* #,##0_);_(* \(#,##0\);_(* "-"??_);_(@_)</c:formatCode>
                <c:ptCount val="27"/>
                <c:pt idx="0">
                  <c:v>1127.3813015578946</c:v>
                </c:pt>
                <c:pt idx="1">
                  <c:v>12017.568886250001</c:v>
                </c:pt>
                <c:pt idx="2">
                  <c:v>32621.305098749999</c:v>
                </c:pt>
                <c:pt idx="3">
                  <c:v>53657.058561714301</c:v>
                </c:pt>
                <c:pt idx="4">
                  <c:v>70485.478494150026</c:v>
                </c:pt>
                <c:pt idx="5">
                  <c:v>70505.081598149991</c:v>
                </c:pt>
                <c:pt idx="6">
                  <c:v>70071.816505954543</c:v>
                </c:pt>
                <c:pt idx="7">
                  <c:v>60395.702456181803</c:v>
                </c:pt>
                <c:pt idx="8">
                  <c:v>60400.084164095235</c:v>
                </c:pt>
                <c:pt idx="9">
                  <c:v>40367.114948000002</c:v>
                </c:pt>
                <c:pt idx="10">
                  <c:v>27898.989490047617</c:v>
                </c:pt>
                <c:pt idx="11">
                  <c:v>6746.4732850476184</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extLst>
            <c:ext xmlns:c16="http://schemas.microsoft.com/office/drawing/2014/chart" uri="{C3380CC4-5D6E-409C-BE32-E72D297353CC}">
              <c16:uniqueId val="{00000006-6889-4163-883C-765AB4926750}"/>
            </c:ext>
          </c:extLst>
        </c:ser>
        <c:ser>
          <c:idx val="7"/>
          <c:order val="7"/>
          <c:tx>
            <c:strRef>
              <c:f>'Գրաֆիկ 39'!$I$1</c:f>
              <c:strCache>
                <c:ptCount val="1"/>
                <c:pt idx="0">
                  <c:v>Արտարժույթի տրամադր. սվոփ</c:v>
                </c:pt>
              </c:strCache>
            </c:strRef>
          </c:tx>
          <c:spPr>
            <a:solidFill>
              <a:schemeClr val="accent2">
                <a:lumMod val="60000"/>
              </a:schemeClr>
            </a:solidFill>
            <a:ln>
              <a:noFill/>
            </a:ln>
            <a:effectLst/>
          </c:spP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39'!$I$2:$I$112</c:f>
              <c:numCache>
                <c:formatCode>_(* #,##0_);_(* \(#,##0\);_(* "-"??_);_(@_)</c:formatCode>
                <c:ptCount val="27"/>
                <c:pt idx="0">
                  <c:v>1127.3813015578946</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numCache>
            </c:numRef>
          </c:val>
          <c:extLst>
            <c:ext xmlns:c16="http://schemas.microsoft.com/office/drawing/2014/chart" uri="{C3380CC4-5D6E-409C-BE32-E72D297353CC}">
              <c16:uniqueId val="{00000007-6889-4163-883C-765AB4926750}"/>
            </c:ext>
          </c:extLst>
        </c:ser>
        <c:dLbls>
          <c:showLegendKey val="0"/>
          <c:showVal val="0"/>
          <c:showCatName val="0"/>
          <c:showSerName val="0"/>
          <c:showPercent val="0"/>
          <c:showBubbleSize val="0"/>
        </c:dLbls>
        <c:axId val="451094224"/>
        <c:axId val="451098536"/>
      </c:areaChart>
      <c:lineChart>
        <c:grouping val="standard"/>
        <c:varyColors val="0"/>
        <c:ser>
          <c:idx val="8"/>
          <c:order val="8"/>
          <c:tx>
            <c:strRef>
              <c:f>'Գրաֆիկ 39'!$J$1</c:f>
              <c:strCache>
                <c:ptCount val="1"/>
                <c:pt idx="0">
                  <c:v>Զուտ իրացվելիություն</c:v>
                </c:pt>
              </c:strCache>
            </c:strRef>
          </c:tx>
          <c:spPr>
            <a:ln w="12700" cap="rnd">
              <a:solidFill>
                <a:srgbClr val="FF0000"/>
              </a:solidFill>
              <a:prstDash val="dash"/>
              <a:round/>
            </a:ln>
            <a:effectLst/>
          </c:spPr>
          <c:marker>
            <c:symbol val="none"/>
          </c:marker>
          <c:cat>
            <c:strRef>
              <c:f>'Գրաֆիկ 39'!$A$2:$A$112</c:f>
              <c:strCache>
                <c:ptCount val="27"/>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Օ</c:v>
                </c:pt>
                <c:pt idx="20">
                  <c:v>Ս</c:v>
                </c:pt>
                <c:pt idx="21">
                  <c:v>Հ</c:v>
                </c:pt>
                <c:pt idx="22">
                  <c:v>Ն</c:v>
                </c:pt>
                <c:pt idx="23">
                  <c:v>Դ</c:v>
                </c:pt>
                <c:pt idx="24">
                  <c:v>Հ 21</c:v>
                </c:pt>
                <c:pt idx="25">
                  <c:v>Փ</c:v>
                </c:pt>
                <c:pt idx="26">
                  <c:v>Մ</c:v>
                </c:pt>
              </c:strCache>
            </c:strRef>
          </c:cat>
          <c:val>
            <c:numRef>
              <c:f>'Գրաֆիկ 39'!$J$2:$J$112</c:f>
              <c:numCache>
                <c:formatCode>_(* #,##0_);_(* \(#,##0\);_(* "-"??_);_(@_)</c:formatCode>
                <c:ptCount val="27"/>
                <c:pt idx="0">
                  <c:v>170385.26283191054</c:v>
                </c:pt>
                <c:pt idx="1">
                  <c:v>158073.78453804884</c:v>
                </c:pt>
                <c:pt idx="2">
                  <c:v>184637.29946799501</c:v>
                </c:pt>
                <c:pt idx="3">
                  <c:v>230776.09379971429</c:v>
                </c:pt>
                <c:pt idx="4">
                  <c:v>197570.49807703996</c:v>
                </c:pt>
                <c:pt idx="5">
                  <c:v>169531.03993914998</c:v>
                </c:pt>
                <c:pt idx="6">
                  <c:v>185107.85561396362</c:v>
                </c:pt>
                <c:pt idx="7">
                  <c:v>156524.42295972272</c:v>
                </c:pt>
                <c:pt idx="8">
                  <c:v>142002.71428083809</c:v>
                </c:pt>
                <c:pt idx="9">
                  <c:v>104677.1624358</c:v>
                </c:pt>
                <c:pt idx="10">
                  <c:v>60086.251014942856</c:v>
                </c:pt>
                <c:pt idx="11">
                  <c:v>72842.432340176194</c:v>
                </c:pt>
                <c:pt idx="12">
                  <c:v>51298</c:v>
                </c:pt>
                <c:pt idx="13">
                  <c:v>75433.066063028571</c:v>
                </c:pt>
                <c:pt idx="14">
                  <c:v>60615.970681149978</c:v>
                </c:pt>
                <c:pt idx="15">
                  <c:v>134739.34915856665</c:v>
                </c:pt>
                <c:pt idx="16">
                  <c:v>143741.26685026998</c:v>
                </c:pt>
                <c:pt idx="17">
                  <c:v>143749.21216187271</c:v>
                </c:pt>
                <c:pt idx="18">
                  <c:v>136268.83974972175</c:v>
                </c:pt>
                <c:pt idx="19">
                  <c:v>165044.00382878099</c:v>
                </c:pt>
                <c:pt idx="20">
                  <c:v>137236.93653582383</c:v>
                </c:pt>
                <c:pt idx="21">
                  <c:v>194556.10002326366</c:v>
                </c:pt>
                <c:pt idx="22">
                  <c:v>247186.05184839526</c:v>
                </c:pt>
                <c:pt idx="23">
                  <c:v>266065.43971181818</c:v>
                </c:pt>
                <c:pt idx="24">
                  <c:v>307641.40037155559</c:v>
                </c:pt>
                <c:pt idx="25">
                  <c:v>290603.69674533157</c:v>
                </c:pt>
                <c:pt idx="26">
                  <c:v>252517.81655740002</c:v>
                </c:pt>
              </c:numCache>
            </c:numRef>
          </c:val>
          <c:smooth val="0"/>
          <c:extLst>
            <c:ext xmlns:c16="http://schemas.microsoft.com/office/drawing/2014/chart" uri="{C3380CC4-5D6E-409C-BE32-E72D297353CC}">
              <c16:uniqueId val="{00000008-6889-4163-883C-765AB4926750}"/>
            </c:ext>
          </c:extLst>
        </c:ser>
        <c:dLbls>
          <c:showLegendKey val="0"/>
          <c:showVal val="0"/>
          <c:showCatName val="0"/>
          <c:showSerName val="0"/>
          <c:showPercent val="0"/>
          <c:showBubbleSize val="0"/>
        </c:dLbls>
        <c:marker val="1"/>
        <c:smooth val="0"/>
        <c:axId val="451094224"/>
        <c:axId val="451098536"/>
      </c:lineChart>
      <c:catAx>
        <c:axId val="451094224"/>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98536"/>
        <c:crosses val="autoZero"/>
        <c:auto val="1"/>
        <c:lblAlgn val="ctr"/>
        <c:lblOffset val="100"/>
        <c:noMultiLvlLbl val="0"/>
      </c:catAx>
      <c:valAx>
        <c:axId val="45109853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94224"/>
        <c:crosses val="autoZero"/>
        <c:crossBetween val="between"/>
        <c:majorUnit val="100000"/>
      </c:valAx>
      <c:spPr>
        <a:noFill/>
        <a:ln>
          <a:noFill/>
        </a:ln>
        <a:effectLst/>
      </c:spPr>
    </c:plotArea>
    <c:legend>
      <c:legendPos val="b"/>
      <c:layout>
        <c:manualLayout>
          <c:xMode val="edge"/>
          <c:yMode val="edge"/>
          <c:x val="2.1428571428571434E-3"/>
          <c:y val="0.54417880162671983"/>
          <c:w val="0.60980158730158729"/>
          <c:h val="0.45190307030490967"/>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zero"/>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4573809523809518E-2"/>
          <c:y val="6.3500000000000001E-2"/>
          <c:w val="0.87519129413258812"/>
          <c:h val="0.4688761111111111"/>
        </c:manualLayout>
      </c:layout>
      <c:lineChart>
        <c:grouping val="standard"/>
        <c:varyColors val="0"/>
        <c:ser>
          <c:idx val="0"/>
          <c:order val="0"/>
          <c:tx>
            <c:strRef>
              <c:f>'Գրաֆիկ 41'!$B$1</c:f>
              <c:strCache>
                <c:ptCount val="1"/>
                <c:pt idx="0">
                  <c:v>ԿԲ վերաֆինանսավորման %</c:v>
                </c:pt>
              </c:strCache>
            </c:strRef>
          </c:tx>
          <c:spPr>
            <a:ln w="19050" cap="rnd">
              <a:solidFill>
                <a:srgbClr val="FF0000"/>
              </a:solidFill>
              <a:round/>
            </a:ln>
            <a:effectLst/>
          </c:spPr>
          <c:marker>
            <c:symbol val="none"/>
          </c:marker>
          <c:cat>
            <c:numRef>
              <c:f>'Գրաֆիկ 41'!$A$2:$A$176</c:f>
              <c:numCache>
                <c:formatCode>m/d/yyyy</c:formatCode>
                <c:ptCount val="17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numCache>
            </c:numRef>
          </c:cat>
          <c:val>
            <c:numRef>
              <c:f>'Գրաֆիկ 41'!$B$2:$B$176</c:f>
              <c:numCache>
                <c:formatCode>0.0</c:formatCode>
                <c:ptCount val="175"/>
                <c:pt idx="0">
                  <c:v>6</c:v>
                </c:pt>
                <c:pt idx="1">
                  <c:v>6</c:v>
                </c:pt>
                <c:pt idx="2">
                  <c:v>6</c:v>
                </c:pt>
                <c:pt idx="3">
                  <c:v>6</c:v>
                </c:pt>
                <c:pt idx="4">
                  <c:v>6</c:v>
                </c:pt>
                <c:pt idx="5">
                  <c:v>6</c:v>
                </c:pt>
                <c:pt idx="6">
                  <c:v>6</c:v>
                </c:pt>
                <c:pt idx="7">
                  <c:v>6</c:v>
                </c:pt>
                <c:pt idx="8">
                  <c:v>6</c:v>
                </c:pt>
                <c:pt idx="9">
                  <c:v>6</c:v>
                </c:pt>
                <c:pt idx="10">
                  <c:v>6</c:v>
                </c:pt>
                <c:pt idx="11">
                  <c:v>6</c:v>
                </c:pt>
                <c:pt idx="12">
                  <c:v>6</c:v>
                </c:pt>
                <c:pt idx="13">
                  <c:v>6</c:v>
                </c:pt>
                <c:pt idx="14">
                  <c:v>6</c:v>
                </c:pt>
                <c:pt idx="15">
                  <c:v>6</c:v>
                </c:pt>
                <c:pt idx="16">
                  <c:v>6</c:v>
                </c:pt>
                <c:pt idx="17">
                  <c:v>6</c:v>
                </c:pt>
                <c:pt idx="18">
                  <c:v>6</c:v>
                </c:pt>
                <c:pt idx="19">
                  <c:v>6</c:v>
                </c:pt>
                <c:pt idx="20">
                  <c:v>6</c:v>
                </c:pt>
                <c:pt idx="21">
                  <c:v>6</c:v>
                </c:pt>
                <c:pt idx="22">
                  <c:v>6</c:v>
                </c:pt>
                <c:pt idx="23">
                  <c:v>6</c:v>
                </c:pt>
                <c:pt idx="24">
                  <c:v>6</c:v>
                </c:pt>
                <c:pt idx="25">
                  <c:v>6</c:v>
                </c:pt>
                <c:pt idx="26">
                  <c:v>6</c:v>
                </c:pt>
                <c:pt idx="27">
                  <c:v>6</c:v>
                </c:pt>
                <c:pt idx="28">
                  <c:v>6</c:v>
                </c:pt>
                <c:pt idx="29">
                  <c:v>6</c:v>
                </c:pt>
                <c:pt idx="30">
                  <c:v>6</c:v>
                </c:pt>
                <c:pt idx="31">
                  <c:v>6</c:v>
                </c:pt>
                <c:pt idx="32">
                  <c:v>6</c:v>
                </c:pt>
                <c:pt idx="33">
                  <c:v>6</c:v>
                </c:pt>
                <c:pt idx="34">
                  <c:v>6</c:v>
                </c:pt>
                <c:pt idx="35">
                  <c:v>6</c:v>
                </c:pt>
                <c:pt idx="36">
                  <c:v>6</c:v>
                </c:pt>
                <c:pt idx="37">
                  <c:v>6</c:v>
                </c:pt>
                <c:pt idx="38">
                  <c:v>6</c:v>
                </c:pt>
                <c:pt idx="39">
                  <c:v>6</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5.75</c:v>
                </c:pt>
                <c:pt idx="58">
                  <c:v>5.75</c:v>
                </c:pt>
                <c:pt idx="59">
                  <c:v>5.75</c:v>
                </c:pt>
                <c:pt idx="60">
                  <c:v>5.75</c:v>
                </c:pt>
                <c:pt idx="61">
                  <c:v>5.75</c:v>
                </c:pt>
                <c:pt idx="62">
                  <c:v>5.75</c:v>
                </c:pt>
                <c:pt idx="63">
                  <c:v>5.75</c:v>
                </c:pt>
                <c:pt idx="64">
                  <c:v>5.75</c:v>
                </c:pt>
                <c:pt idx="65">
                  <c:v>5.75</c:v>
                </c:pt>
                <c:pt idx="66">
                  <c:v>5.75</c:v>
                </c:pt>
                <c:pt idx="67">
                  <c:v>5.75</c:v>
                </c:pt>
                <c:pt idx="68">
                  <c:v>5.75</c:v>
                </c:pt>
                <c:pt idx="69">
                  <c:v>5.75</c:v>
                </c:pt>
                <c:pt idx="70">
                  <c:v>5.75</c:v>
                </c:pt>
                <c:pt idx="71">
                  <c:v>5.75</c:v>
                </c:pt>
                <c:pt idx="72">
                  <c:v>5.75</c:v>
                </c:pt>
                <c:pt idx="73">
                  <c:v>5.75</c:v>
                </c:pt>
                <c:pt idx="74">
                  <c:v>5.75</c:v>
                </c:pt>
                <c:pt idx="75">
                  <c:v>5.75</c:v>
                </c:pt>
                <c:pt idx="76">
                  <c:v>5.75</c:v>
                </c:pt>
                <c:pt idx="77">
                  <c:v>5.75</c:v>
                </c:pt>
                <c:pt idx="78">
                  <c:v>5.75</c:v>
                </c:pt>
                <c:pt idx="79">
                  <c:v>5.75</c:v>
                </c:pt>
                <c:pt idx="80">
                  <c:v>5.75</c:v>
                </c:pt>
                <c:pt idx="81">
                  <c:v>5.75</c:v>
                </c:pt>
                <c:pt idx="82">
                  <c:v>5.75</c:v>
                </c:pt>
                <c:pt idx="83">
                  <c:v>5.75</c:v>
                </c:pt>
                <c:pt idx="84">
                  <c:v>5.75</c:v>
                </c:pt>
                <c:pt idx="85">
                  <c:v>5.75</c:v>
                </c:pt>
                <c:pt idx="86">
                  <c:v>5.75</c:v>
                </c:pt>
                <c:pt idx="87">
                  <c:v>5.75</c:v>
                </c:pt>
                <c:pt idx="88">
                  <c:v>5.75</c:v>
                </c:pt>
                <c:pt idx="89">
                  <c:v>5.75</c:v>
                </c:pt>
                <c:pt idx="90">
                  <c:v>5.5</c:v>
                </c:pt>
                <c:pt idx="91">
                  <c:v>5.5</c:v>
                </c:pt>
                <c:pt idx="92">
                  <c:v>5.5</c:v>
                </c:pt>
                <c:pt idx="93">
                  <c:v>5.5</c:v>
                </c:pt>
                <c:pt idx="94">
                  <c:v>5.5</c:v>
                </c:pt>
                <c:pt idx="95">
                  <c:v>5.5</c:v>
                </c:pt>
                <c:pt idx="96">
                  <c:v>5.5</c:v>
                </c:pt>
                <c:pt idx="97">
                  <c:v>5.5</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5.25</c:v>
                </c:pt>
                <c:pt idx="119">
                  <c:v>5.25</c:v>
                </c:pt>
                <c:pt idx="120">
                  <c:v>5.25</c:v>
                </c:pt>
                <c:pt idx="121">
                  <c:v>5.25</c:v>
                </c:pt>
                <c:pt idx="122">
                  <c:v>5.25</c:v>
                </c:pt>
                <c:pt idx="123">
                  <c:v>5.25</c:v>
                </c:pt>
                <c:pt idx="124">
                  <c:v>5.25</c:v>
                </c:pt>
                <c:pt idx="125">
                  <c:v>5</c:v>
                </c:pt>
                <c:pt idx="126">
                  <c:v>5</c:v>
                </c:pt>
                <c:pt idx="127">
                  <c:v>5</c:v>
                </c:pt>
                <c:pt idx="128">
                  <c:v>5</c:v>
                </c:pt>
                <c:pt idx="129">
                  <c:v>5</c:v>
                </c:pt>
                <c:pt idx="130">
                  <c:v>5</c:v>
                </c:pt>
                <c:pt idx="131">
                  <c:v>5</c:v>
                </c:pt>
                <c:pt idx="132">
                  <c:v>4.5</c:v>
                </c:pt>
                <c:pt idx="133">
                  <c:v>4.5</c:v>
                </c:pt>
                <c:pt idx="134">
                  <c:v>4.5</c:v>
                </c:pt>
                <c:pt idx="135">
                  <c:v>4.5</c:v>
                </c:pt>
                <c:pt idx="136">
                  <c:v>4.5</c:v>
                </c:pt>
                <c:pt idx="137">
                  <c:v>4.5</c:v>
                </c:pt>
                <c:pt idx="138">
                  <c:v>4.5</c:v>
                </c:pt>
                <c:pt idx="139">
                  <c:v>4.5</c:v>
                </c:pt>
                <c:pt idx="140">
                  <c:v>4.5</c:v>
                </c:pt>
                <c:pt idx="141">
                  <c:v>4.5</c:v>
                </c:pt>
                <c:pt idx="142">
                  <c:v>4.5</c:v>
                </c:pt>
                <c:pt idx="143">
                  <c:v>4.5</c:v>
                </c:pt>
                <c:pt idx="144">
                  <c:v>4.5</c:v>
                </c:pt>
                <c:pt idx="145">
                  <c:v>4.5</c:v>
                </c:pt>
                <c:pt idx="146">
                  <c:v>4.5</c:v>
                </c:pt>
                <c:pt idx="147">
                  <c:v>4.25</c:v>
                </c:pt>
                <c:pt idx="148">
                  <c:v>4.25</c:v>
                </c:pt>
                <c:pt idx="149">
                  <c:v>4.25</c:v>
                </c:pt>
                <c:pt idx="150">
                  <c:v>4.25</c:v>
                </c:pt>
                <c:pt idx="151">
                  <c:v>4.25</c:v>
                </c:pt>
                <c:pt idx="152">
                  <c:v>4.25</c:v>
                </c:pt>
                <c:pt idx="153">
                  <c:v>4.25</c:v>
                </c:pt>
                <c:pt idx="154">
                  <c:v>4.25</c:v>
                </c:pt>
                <c:pt idx="155">
                  <c:v>4.25</c:v>
                </c:pt>
                <c:pt idx="156">
                  <c:v>4.25</c:v>
                </c:pt>
                <c:pt idx="157">
                  <c:v>4.25</c:v>
                </c:pt>
                <c:pt idx="158">
                  <c:v>4.25</c:v>
                </c:pt>
                <c:pt idx="159">
                  <c:v>4.25</c:v>
                </c:pt>
                <c:pt idx="160">
                  <c:v>4.25</c:v>
                </c:pt>
                <c:pt idx="161">
                  <c:v>5.25</c:v>
                </c:pt>
                <c:pt idx="162">
                  <c:v>5.25</c:v>
                </c:pt>
                <c:pt idx="163">
                  <c:v>5.25</c:v>
                </c:pt>
                <c:pt idx="164">
                  <c:v>5.25</c:v>
                </c:pt>
                <c:pt idx="165">
                  <c:v>5.25</c:v>
                </c:pt>
                <c:pt idx="166">
                  <c:v>5.25</c:v>
                </c:pt>
                <c:pt idx="167">
                  <c:v>5.5</c:v>
                </c:pt>
                <c:pt idx="168">
                  <c:v>5.5</c:v>
                </c:pt>
                <c:pt idx="169">
                  <c:v>5.5</c:v>
                </c:pt>
                <c:pt idx="170">
                  <c:v>5.5</c:v>
                </c:pt>
                <c:pt idx="171">
                  <c:v>5.5</c:v>
                </c:pt>
                <c:pt idx="172">
                  <c:v>5.5</c:v>
                </c:pt>
                <c:pt idx="173">
                  <c:v>5.5</c:v>
                </c:pt>
                <c:pt idx="174">
                  <c:v>5.5</c:v>
                </c:pt>
              </c:numCache>
            </c:numRef>
          </c:val>
          <c:smooth val="0"/>
          <c:extLst>
            <c:ext xmlns:c16="http://schemas.microsoft.com/office/drawing/2014/chart" uri="{C3380CC4-5D6E-409C-BE32-E72D297353CC}">
              <c16:uniqueId val="{00000000-4C2F-46C3-8D08-D7EE398414FF}"/>
            </c:ext>
          </c:extLst>
        </c:ser>
        <c:ser>
          <c:idx val="1"/>
          <c:order val="1"/>
          <c:tx>
            <c:strRef>
              <c:f>'Գրաֆիկ 41'!$C$1</c:f>
              <c:strCache>
                <c:ptCount val="1"/>
                <c:pt idx="0">
                  <c:v>1 տարի % (YTM)</c:v>
                </c:pt>
              </c:strCache>
            </c:strRef>
          </c:tx>
          <c:spPr>
            <a:ln w="19050" cap="rnd">
              <a:solidFill>
                <a:schemeClr val="accent5">
                  <a:lumMod val="60000"/>
                  <a:lumOff val="40000"/>
                </a:schemeClr>
              </a:solidFill>
              <a:round/>
            </a:ln>
            <a:effectLst/>
          </c:spPr>
          <c:marker>
            <c:symbol val="none"/>
          </c:marker>
          <c:cat>
            <c:numRef>
              <c:f>'Գրաֆիկ 41'!$A$2:$A$176</c:f>
              <c:numCache>
                <c:formatCode>m/d/yyyy</c:formatCode>
                <c:ptCount val="17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numCache>
            </c:numRef>
          </c:cat>
          <c:val>
            <c:numRef>
              <c:f>'Գրաֆիկ 41'!$C$2:$C$176</c:f>
              <c:numCache>
                <c:formatCode>0.0</c:formatCode>
                <c:ptCount val="175"/>
                <c:pt idx="0">
                  <c:v>6.2927</c:v>
                </c:pt>
                <c:pt idx="1">
                  <c:v>6.3440000000000003</c:v>
                </c:pt>
                <c:pt idx="2">
                  <c:v>6.3087999999999997</c:v>
                </c:pt>
                <c:pt idx="3">
                  <c:v>6.3090999999999999</c:v>
                </c:pt>
                <c:pt idx="4">
                  <c:v>6.3009000000000004</c:v>
                </c:pt>
                <c:pt idx="5">
                  <c:v>6.3045</c:v>
                </c:pt>
                <c:pt idx="6">
                  <c:v>6.2095000000000002</c:v>
                </c:pt>
                <c:pt idx="7">
                  <c:v>6.2232000000000003</c:v>
                </c:pt>
                <c:pt idx="8">
                  <c:v>6.1993999999999998</c:v>
                </c:pt>
                <c:pt idx="9">
                  <c:v>6.3094000000000001</c:v>
                </c:pt>
                <c:pt idx="10">
                  <c:v>6.3022999999999998</c:v>
                </c:pt>
                <c:pt idx="11">
                  <c:v>6.3673999999999999</c:v>
                </c:pt>
                <c:pt idx="12">
                  <c:v>6.4707999999999997</c:v>
                </c:pt>
                <c:pt idx="13">
                  <c:v>6.4718</c:v>
                </c:pt>
                <c:pt idx="14">
                  <c:v>6.4652000000000003</c:v>
                </c:pt>
                <c:pt idx="15">
                  <c:v>6.4715999999999996</c:v>
                </c:pt>
                <c:pt idx="16">
                  <c:v>6.4782000000000002</c:v>
                </c:pt>
                <c:pt idx="17">
                  <c:v>6.4939</c:v>
                </c:pt>
                <c:pt idx="18">
                  <c:v>6.5266999999999999</c:v>
                </c:pt>
                <c:pt idx="19">
                  <c:v>6.5084999999999997</c:v>
                </c:pt>
                <c:pt idx="20">
                  <c:v>6.5137</c:v>
                </c:pt>
                <c:pt idx="21">
                  <c:v>6.5214999999999996</c:v>
                </c:pt>
                <c:pt idx="22">
                  <c:v>6.5328999999999997</c:v>
                </c:pt>
                <c:pt idx="23">
                  <c:v>6.5453999999999999</c:v>
                </c:pt>
                <c:pt idx="24">
                  <c:v>6.5069999999999997</c:v>
                </c:pt>
                <c:pt idx="25">
                  <c:v>6.5461999999999998</c:v>
                </c:pt>
                <c:pt idx="26">
                  <c:v>6.5286999999999997</c:v>
                </c:pt>
                <c:pt idx="27">
                  <c:v>6.5667999999999997</c:v>
                </c:pt>
                <c:pt idx="28">
                  <c:v>6.5552000000000001</c:v>
                </c:pt>
                <c:pt idx="29">
                  <c:v>6.569</c:v>
                </c:pt>
                <c:pt idx="30">
                  <c:v>6.5869</c:v>
                </c:pt>
                <c:pt idx="31">
                  <c:v>6.5838999999999999</c:v>
                </c:pt>
                <c:pt idx="32">
                  <c:v>6.5896999999999997</c:v>
                </c:pt>
                <c:pt idx="33">
                  <c:v>6.5686999999999998</c:v>
                </c:pt>
                <c:pt idx="34">
                  <c:v>6.6017999999999999</c:v>
                </c:pt>
                <c:pt idx="35">
                  <c:v>6.6052</c:v>
                </c:pt>
                <c:pt idx="36">
                  <c:v>6.6338999999999997</c:v>
                </c:pt>
                <c:pt idx="37">
                  <c:v>6.7365000000000004</c:v>
                </c:pt>
                <c:pt idx="38">
                  <c:v>6.7201000000000004</c:v>
                </c:pt>
                <c:pt idx="39">
                  <c:v>6.6970000000000001</c:v>
                </c:pt>
                <c:pt idx="40">
                  <c:v>6.7030000000000003</c:v>
                </c:pt>
                <c:pt idx="41">
                  <c:v>6.6680000000000001</c:v>
                </c:pt>
                <c:pt idx="42">
                  <c:v>6.6372</c:v>
                </c:pt>
                <c:pt idx="43">
                  <c:v>6.633</c:v>
                </c:pt>
                <c:pt idx="44">
                  <c:v>6.5991999999999997</c:v>
                </c:pt>
                <c:pt idx="45">
                  <c:v>6.6326999999999998</c:v>
                </c:pt>
                <c:pt idx="46">
                  <c:v>6.6580000000000004</c:v>
                </c:pt>
                <c:pt idx="47">
                  <c:v>6.6501999999999999</c:v>
                </c:pt>
                <c:pt idx="48">
                  <c:v>6.6280000000000001</c:v>
                </c:pt>
                <c:pt idx="49">
                  <c:v>6.6306000000000003</c:v>
                </c:pt>
                <c:pt idx="50">
                  <c:v>6.6092000000000004</c:v>
                </c:pt>
                <c:pt idx="51">
                  <c:v>6.6215000000000002</c:v>
                </c:pt>
                <c:pt idx="52">
                  <c:v>6.6265999999999998</c:v>
                </c:pt>
                <c:pt idx="53">
                  <c:v>6.6265999999999998</c:v>
                </c:pt>
                <c:pt idx="54">
                  <c:v>6.6177000000000001</c:v>
                </c:pt>
                <c:pt idx="55">
                  <c:v>6.6374000000000004</c:v>
                </c:pt>
                <c:pt idx="56">
                  <c:v>6.6683000000000003</c:v>
                </c:pt>
                <c:pt idx="57">
                  <c:v>6.6569000000000003</c:v>
                </c:pt>
                <c:pt idx="58">
                  <c:v>6.5372000000000003</c:v>
                </c:pt>
                <c:pt idx="59">
                  <c:v>6.4823000000000004</c:v>
                </c:pt>
                <c:pt idx="60">
                  <c:v>6.5456000000000003</c:v>
                </c:pt>
                <c:pt idx="61">
                  <c:v>6.5744999999999996</c:v>
                </c:pt>
                <c:pt idx="62">
                  <c:v>6.5579000000000001</c:v>
                </c:pt>
                <c:pt idx="63">
                  <c:v>6.5605000000000002</c:v>
                </c:pt>
                <c:pt idx="64">
                  <c:v>6.5174000000000003</c:v>
                </c:pt>
                <c:pt idx="65">
                  <c:v>6.5629</c:v>
                </c:pt>
                <c:pt idx="66">
                  <c:v>6.5742000000000003</c:v>
                </c:pt>
                <c:pt idx="67">
                  <c:v>6.5147000000000004</c:v>
                </c:pt>
                <c:pt idx="68">
                  <c:v>6.4101999999999997</c:v>
                </c:pt>
                <c:pt idx="69">
                  <c:v>6.5004</c:v>
                </c:pt>
                <c:pt idx="70">
                  <c:v>6.5033000000000003</c:v>
                </c:pt>
                <c:pt idx="71">
                  <c:v>6.3587999999999996</c:v>
                </c:pt>
                <c:pt idx="72">
                  <c:v>6.3415999999999997</c:v>
                </c:pt>
                <c:pt idx="73">
                  <c:v>6.2393000000000001</c:v>
                </c:pt>
                <c:pt idx="74">
                  <c:v>6.2239000000000004</c:v>
                </c:pt>
                <c:pt idx="75">
                  <c:v>6.2576000000000001</c:v>
                </c:pt>
                <c:pt idx="76">
                  <c:v>6.2306999999999997</c:v>
                </c:pt>
                <c:pt idx="77">
                  <c:v>6.2252999999999998</c:v>
                </c:pt>
                <c:pt idx="78">
                  <c:v>6.2371999999999996</c:v>
                </c:pt>
                <c:pt idx="79">
                  <c:v>6.2453000000000003</c:v>
                </c:pt>
                <c:pt idx="80">
                  <c:v>6.2683</c:v>
                </c:pt>
                <c:pt idx="81">
                  <c:v>6.2892000000000001</c:v>
                </c:pt>
                <c:pt idx="82">
                  <c:v>6.2823000000000002</c:v>
                </c:pt>
                <c:pt idx="83">
                  <c:v>6.2606000000000002</c:v>
                </c:pt>
                <c:pt idx="84">
                  <c:v>6.2888999999999999</c:v>
                </c:pt>
                <c:pt idx="85">
                  <c:v>6.2713000000000001</c:v>
                </c:pt>
                <c:pt idx="86">
                  <c:v>6.2881</c:v>
                </c:pt>
                <c:pt idx="87">
                  <c:v>6.2752999999999997</c:v>
                </c:pt>
                <c:pt idx="88">
                  <c:v>6.2568000000000001</c:v>
                </c:pt>
                <c:pt idx="89">
                  <c:v>6.2633000000000001</c:v>
                </c:pt>
                <c:pt idx="90">
                  <c:v>6.2321999999999997</c:v>
                </c:pt>
                <c:pt idx="91">
                  <c:v>6.2153</c:v>
                </c:pt>
                <c:pt idx="92">
                  <c:v>6.1787000000000001</c:v>
                </c:pt>
                <c:pt idx="93">
                  <c:v>6.1269999999999998</c:v>
                </c:pt>
                <c:pt idx="94">
                  <c:v>5.9832999999999998</c:v>
                </c:pt>
                <c:pt idx="95">
                  <c:v>6.0881999999999996</c:v>
                </c:pt>
                <c:pt idx="96">
                  <c:v>6.0496999999999996</c:v>
                </c:pt>
                <c:pt idx="97">
                  <c:v>6.0438999999999998</c:v>
                </c:pt>
                <c:pt idx="98">
                  <c:v>5.9924999999999997</c:v>
                </c:pt>
                <c:pt idx="99">
                  <c:v>5.9276</c:v>
                </c:pt>
                <c:pt idx="100">
                  <c:v>5.9744000000000002</c:v>
                </c:pt>
                <c:pt idx="101">
                  <c:v>5.9903000000000004</c:v>
                </c:pt>
                <c:pt idx="102">
                  <c:v>5.9810999999999996</c:v>
                </c:pt>
                <c:pt idx="103">
                  <c:v>5.8669000000000002</c:v>
                </c:pt>
                <c:pt idx="104">
                  <c:v>5.9177999999999997</c:v>
                </c:pt>
                <c:pt idx="105">
                  <c:v>5.9793000000000003</c:v>
                </c:pt>
                <c:pt idx="106">
                  <c:v>5.9264000000000001</c:v>
                </c:pt>
                <c:pt idx="107">
                  <c:v>5.9554</c:v>
                </c:pt>
                <c:pt idx="108">
                  <c:v>5.9118000000000004</c:v>
                </c:pt>
                <c:pt idx="109">
                  <c:v>5.8463000000000003</c:v>
                </c:pt>
                <c:pt idx="110">
                  <c:v>5.8849999999999998</c:v>
                </c:pt>
                <c:pt idx="111">
                  <c:v>5.8367000000000004</c:v>
                </c:pt>
                <c:pt idx="112">
                  <c:v>5.7744999999999997</c:v>
                </c:pt>
                <c:pt idx="113">
                  <c:v>5.7842000000000002</c:v>
                </c:pt>
                <c:pt idx="114">
                  <c:v>5.7759</c:v>
                </c:pt>
                <c:pt idx="115">
                  <c:v>5.7944000000000004</c:v>
                </c:pt>
                <c:pt idx="116">
                  <c:v>5.8220000000000001</c:v>
                </c:pt>
                <c:pt idx="117">
                  <c:v>5.7446999999999999</c:v>
                </c:pt>
                <c:pt idx="118">
                  <c:v>5.7836999999999996</c:v>
                </c:pt>
                <c:pt idx="119">
                  <c:v>5.7565</c:v>
                </c:pt>
                <c:pt idx="120">
                  <c:v>5.7742000000000004</c:v>
                </c:pt>
                <c:pt idx="121">
                  <c:v>5.7340999999999998</c:v>
                </c:pt>
                <c:pt idx="122">
                  <c:v>5.8398000000000003</c:v>
                </c:pt>
                <c:pt idx="123">
                  <c:v>5.8212000000000002</c:v>
                </c:pt>
                <c:pt idx="124">
                  <c:v>5.8022</c:v>
                </c:pt>
                <c:pt idx="125">
                  <c:v>5.8630000000000004</c:v>
                </c:pt>
                <c:pt idx="126">
                  <c:v>5.7973999999999997</c:v>
                </c:pt>
                <c:pt idx="127">
                  <c:v>5.8102999999999998</c:v>
                </c:pt>
                <c:pt idx="128">
                  <c:v>5.8215000000000003</c:v>
                </c:pt>
                <c:pt idx="129">
                  <c:v>5.8615000000000004</c:v>
                </c:pt>
                <c:pt idx="130">
                  <c:v>5.8491</c:v>
                </c:pt>
                <c:pt idx="131">
                  <c:v>5.8808999999999996</c:v>
                </c:pt>
                <c:pt idx="132">
                  <c:v>5.6919000000000004</c:v>
                </c:pt>
                <c:pt idx="133">
                  <c:v>5.6696999999999997</c:v>
                </c:pt>
                <c:pt idx="134">
                  <c:v>5.5404999999999998</c:v>
                </c:pt>
                <c:pt idx="135">
                  <c:v>5.5434000000000001</c:v>
                </c:pt>
                <c:pt idx="136">
                  <c:v>5.5332999999999997</c:v>
                </c:pt>
                <c:pt idx="137">
                  <c:v>5.5110999999999999</c:v>
                </c:pt>
                <c:pt idx="138">
                  <c:v>5.4935</c:v>
                </c:pt>
                <c:pt idx="139">
                  <c:v>5.5426000000000002</c:v>
                </c:pt>
                <c:pt idx="140">
                  <c:v>5.5384000000000002</c:v>
                </c:pt>
                <c:pt idx="141">
                  <c:v>5.5909000000000004</c:v>
                </c:pt>
                <c:pt idx="142">
                  <c:v>5.6694000000000004</c:v>
                </c:pt>
                <c:pt idx="143">
                  <c:v>5.6304999999999996</c:v>
                </c:pt>
                <c:pt idx="144">
                  <c:v>5.6147999999999998</c:v>
                </c:pt>
                <c:pt idx="145">
                  <c:v>5.6764999999999999</c:v>
                </c:pt>
                <c:pt idx="146">
                  <c:v>5.6597</c:v>
                </c:pt>
                <c:pt idx="147">
                  <c:v>5.6184000000000003</c:v>
                </c:pt>
                <c:pt idx="148">
                  <c:v>5.5568999999999997</c:v>
                </c:pt>
                <c:pt idx="149">
                  <c:v>5.5647000000000002</c:v>
                </c:pt>
                <c:pt idx="150">
                  <c:v>5.5744999999999996</c:v>
                </c:pt>
                <c:pt idx="151">
                  <c:v>5.5647000000000002</c:v>
                </c:pt>
                <c:pt idx="152">
                  <c:v>5.6094999999999997</c:v>
                </c:pt>
                <c:pt idx="153">
                  <c:v>5.6551</c:v>
                </c:pt>
                <c:pt idx="154">
                  <c:v>5.7388000000000003</c:v>
                </c:pt>
                <c:pt idx="155">
                  <c:v>5.7908999999999997</c:v>
                </c:pt>
                <c:pt idx="156">
                  <c:v>5.7988999999999997</c:v>
                </c:pt>
                <c:pt idx="157">
                  <c:v>5.8685</c:v>
                </c:pt>
                <c:pt idx="158">
                  <c:v>5.9996999999999998</c:v>
                </c:pt>
                <c:pt idx="159">
                  <c:v>6.0812999999999997</c:v>
                </c:pt>
                <c:pt idx="160">
                  <c:v>6.0956000000000001</c:v>
                </c:pt>
                <c:pt idx="161">
                  <c:v>6.3285999999999998</c:v>
                </c:pt>
                <c:pt idx="162">
                  <c:v>6.4923000000000002</c:v>
                </c:pt>
                <c:pt idx="163">
                  <c:v>6.4890999999999996</c:v>
                </c:pt>
                <c:pt idx="164">
                  <c:v>6.6665999999999999</c:v>
                </c:pt>
                <c:pt idx="165">
                  <c:v>6.7603999999999997</c:v>
                </c:pt>
                <c:pt idx="166">
                  <c:v>6.7755999999999998</c:v>
                </c:pt>
                <c:pt idx="167">
                  <c:v>6.7704000000000004</c:v>
                </c:pt>
                <c:pt idx="168">
                  <c:v>6.8227000000000002</c:v>
                </c:pt>
                <c:pt idx="169">
                  <c:v>6.8617999999999997</c:v>
                </c:pt>
                <c:pt idx="170">
                  <c:v>6.8063000000000002</c:v>
                </c:pt>
                <c:pt idx="171">
                  <c:v>6.8342999999999998</c:v>
                </c:pt>
                <c:pt idx="172">
                  <c:v>6.8727</c:v>
                </c:pt>
                <c:pt idx="173">
                  <c:v>6.8121999999999998</c:v>
                </c:pt>
                <c:pt idx="174">
                  <c:v>6.8411999999999997</c:v>
                </c:pt>
              </c:numCache>
            </c:numRef>
          </c:val>
          <c:smooth val="0"/>
          <c:extLst>
            <c:ext xmlns:c16="http://schemas.microsoft.com/office/drawing/2014/chart" uri="{C3380CC4-5D6E-409C-BE32-E72D297353CC}">
              <c16:uniqueId val="{00000001-4C2F-46C3-8D08-D7EE398414FF}"/>
            </c:ext>
          </c:extLst>
        </c:ser>
        <c:ser>
          <c:idx val="2"/>
          <c:order val="2"/>
          <c:tx>
            <c:strRef>
              <c:f>'Գրաֆիկ 41'!$D$1</c:f>
              <c:strCache>
                <c:ptCount val="1"/>
                <c:pt idx="0">
                  <c:v>1-օրյա % (YTM)</c:v>
                </c:pt>
              </c:strCache>
            </c:strRef>
          </c:tx>
          <c:spPr>
            <a:ln w="12700" cap="rnd">
              <a:solidFill>
                <a:srgbClr val="00B050"/>
              </a:solidFill>
              <a:round/>
            </a:ln>
            <a:effectLst/>
          </c:spPr>
          <c:marker>
            <c:symbol val="none"/>
          </c:marker>
          <c:cat>
            <c:numRef>
              <c:f>'Գրաֆիկ 41'!$A$2:$A$176</c:f>
              <c:numCache>
                <c:formatCode>m/d/yyyy</c:formatCode>
                <c:ptCount val="17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numCache>
            </c:numRef>
          </c:cat>
          <c:val>
            <c:numRef>
              <c:f>'Գրաֆիկ 41'!$D$2:$D$176</c:f>
              <c:numCache>
                <c:formatCode>0.0</c:formatCode>
                <c:ptCount val="175"/>
                <c:pt idx="0">
                  <c:v>5.7061000000000002</c:v>
                </c:pt>
                <c:pt idx="1">
                  <c:v>5.7682000000000002</c:v>
                </c:pt>
                <c:pt idx="2">
                  <c:v>5.7393000000000001</c:v>
                </c:pt>
                <c:pt idx="3">
                  <c:v>5.7346000000000004</c:v>
                </c:pt>
                <c:pt idx="4">
                  <c:v>5.6938000000000004</c:v>
                </c:pt>
                <c:pt idx="5">
                  <c:v>5.7222999999999997</c:v>
                </c:pt>
                <c:pt idx="6">
                  <c:v>5.6032000000000002</c:v>
                </c:pt>
                <c:pt idx="7">
                  <c:v>5.6580000000000004</c:v>
                </c:pt>
                <c:pt idx="8">
                  <c:v>5.5610999999999997</c:v>
                </c:pt>
                <c:pt idx="9">
                  <c:v>5.7454000000000001</c:v>
                </c:pt>
                <c:pt idx="10">
                  <c:v>5.7582000000000004</c:v>
                </c:pt>
                <c:pt idx="11">
                  <c:v>5.8071000000000002</c:v>
                </c:pt>
                <c:pt idx="12">
                  <c:v>5.8601000000000001</c:v>
                </c:pt>
                <c:pt idx="13">
                  <c:v>5.8555000000000001</c:v>
                </c:pt>
                <c:pt idx="14">
                  <c:v>5.9047999999999998</c:v>
                </c:pt>
                <c:pt idx="15">
                  <c:v>5.9268000000000001</c:v>
                </c:pt>
                <c:pt idx="16">
                  <c:v>5.9824999999999999</c:v>
                </c:pt>
                <c:pt idx="17">
                  <c:v>5.9291999999999998</c:v>
                </c:pt>
                <c:pt idx="18">
                  <c:v>5.9702999999999999</c:v>
                </c:pt>
                <c:pt idx="19">
                  <c:v>5.9846000000000004</c:v>
                </c:pt>
                <c:pt idx="20">
                  <c:v>5.9809000000000001</c:v>
                </c:pt>
                <c:pt idx="21">
                  <c:v>5.9885999999999999</c:v>
                </c:pt>
                <c:pt idx="22">
                  <c:v>5.9279000000000002</c:v>
                </c:pt>
                <c:pt idx="23">
                  <c:v>5.9474</c:v>
                </c:pt>
                <c:pt idx="24">
                  <c:v>5.8802000000000003</c:v>
                </c:pt>
                <c:pt idx="25">
                  <c:v>5.9324000000000003</c:v>
                </c:pt>
                <c:pt idx="26">
                  <c:v>5.9053000000000004</c:v>
                </c:pt>
                <c:pt idx="27">
                  <c:v>5.8963000000000001</c:v>
                </c:pt>
                <c:pt idx="28">
                  <c:v>5.9272</c:v>
                </c:pt>
                <c:pt idx="29">
                  <c:v>5.9066999999999998</c:v>
                </c:pt>
                <c:pt idx="30">
                  <c:v>5.9179000000000004</c:v>
                </c:pt>
                <c:pt idx="31">
                  <c:v>5.8764000000000003</c:v>
                </c:pt>
                <c:pt idx="32">
                  <c:v>5.8700999999999999</c:v>
                </c:pt>
                <c:pt idx="33">
                  <c:v>5.9138999999999999</c:v>
                </c:pt>
                <c:pt idx="34">
                  <c:v>5.8856000000000002</c:v>
                </c:pt>
                <c:pt idx="35">
                  <c:v>5.8341000000000003</c:v>
                </c:pt>
                <c:pt idx="36">
                  <c:v>5.8068999999999997</c:v>
                </c:pt>
                <c:pt idx="37">
                  <c:v>5.7808999999999999</c:v>
                </c:pt>
                <c:pt idx="38">
                  <c:v>5.7862</c:v>
                </c:pt>
                <c:pt idx="39">
                  <c:v>5.8005000000000004</c:v>
                </c:pt>
                <c:pt idx="40">
                  <c:v>5.8468999999999998</c:v>
                </c:pt>
                <c:pt idx="41">
                  <c:v>5.8949999999999996</c:v>
                </c:pt>
                <c:pt idx="42">
                  <c:v>5.9756</c:v>
                </c:pt>
                <c:pt idx="43">
                  <c:v>5.9776999999999996</c:v>
                </c:pt>
                <c:pt idx="44">
                  <c:v>5.9248000000000003</c:v>
                </c:pt>
                <c:pt idx="45">
                  <c:v>5.9306000000000001</c:v>
                </c:pt>
                <c:pt idx="46">
                  <c:v>5.9363999999999999</c:v>
                </c:pt>
                <c:pt idx="47">
                  <c:v>5.968</c:v>
                </c:pt>
                <c:pt idx="48">
                  <c:v>5.8996000000000004</c:v>
                </c:pt>
                <c:pt idx="49">
                  <c:v>5.8834</c:v>
                </c:pt>
                <c:pt idx="50">
                  <c:v>5.8985000000000003</c:v>
                </c:pt>
                <c:pt idx="51">
                  <c:v>5.9145000000000003</c:v>
                </c:pt>
                <c:pt idx="52">
                  <c:v>5.8975999999999997</c:v>
                </c:pt>
                <c:pt idx="53">
                  <c:v>5.8975999999999997</c:v>
                </c:pt>
                <c:pt idx="54">
                  <c:v>5.907</c:v>
                </c:pt>
                <c:pt idx="55">
                  <c:v>5.8826999999999998</c:v>
                </c:pt>
                <c:pt idx="56">
                  <c:v>5.8994999999999997</c:v>
                </c:pt>
                <c:pt idx="57">
                  <c:v>5.8947000000000003</c:v>
                </c:pt>
                <c:pt idx="58">
                  <c:v>5.9748000000000001</c:v>
                </c:pt>
                <c:pt idx="59">
                  <c:v>6.0143000000000004</c:v>
                </c:pt>
                <c:pt idx="60">
                  <c:v>5.6981000000000002</c:v>
                </c:pt>
                <c:pt idx="61">
                  <c:v>5.7965999999999998</c:v>
                </c:pt>
                <c:pt idx="62">
                  <c:v>5.65</c:v>
                </c:pt>
                <c:pt idx="63">
                  <c:v>5.6726999999999999</c:v>
                </c:pt>
                <c:pt idx="64">
                  <c:v>5.7290000000000001</c:v>
                </c:pt>
                <c:pt idx="65">
                  <c:v>5.8082000000000003</c:v>
                </c:pt>
                <c:pt idx="66">
                  <c:v>5.7286000000000001</c:v>
                </c:pt>
                <c:pt idx="67">
                  <c:v>5.6589999999999998</c:v>
                </c:pt>
                <c:pt idx="68">
                  <c:v>5.47</c:v>
                </c:pt>
                <c:pt idx="69">
                  <c:v>5.7222999999999997</c:v>
                </c:pt>
                <c:pt idx="70">
                  <c:v>5.7102000000000004</c:v>
                </c:pt>
                <c:pt idx="71">
                  <c:v>5.5373999999999999</c:v>
                </c:pt>
                <c:pt idx="72">
                  <c:v>5.5678999999999998</c:v>
                </c:pt>
                <c:pt idx="73">
                  <c:v>5.6283000000000003</c:v>
                </c:pt>
                <c:pt idx="74">
                  <c:v>5.6096000000000004</c:v>
                </c:pt>
                <c:pt idx="75">
                  <c:v>5.7591999999999999</c:v>
                </c:pt>
                <c:pt idx="76">
                  <c:v>5.8330000000000002</c:v>
                </c:pt>
                <c:pt idx="77">
                  <c:v>5.7686000000000002</c:v>
                </c:pt>
                <c:pt idx="78">
                  <c:v>5.7009999999999996</c:v>
                </c:pt>
                <c:pt idx="79">
                  <c:v>5.6985999999999999</c:v>
                </c:pt>
                <c:pt idx="80">
                  <c:v>5.7206999999999999</c:v>
                </c:pt>
                <c:pt idx="81">
                  <c:v>5.6936</c:v>
                </c:pt>
                <c:pt idx="82">
                  <c:v>5.7161999999999997</c:v>
                </c:pt>
                <c:pt idx="83">
                  <c:v>5.7146999999999997</c:v>
                </c:pt>
                <c:pt idx="84">
                  <c:v>5.6806000000000001</c:v>
                </c:pt>
                <c:pt idx="85">
                  <c:v>5.6745000000000001</c:v>
                </c:pt>
                <c:pt idx="86">
                  <c:v>5.6981999999999999</c:v>
                </c:pt>
                <c:pt idx="87">
                  <c:v>5.6970000000000001</c:v>
                </c:pt>
                <c:pt idx="88">
                  <c:v>5.7066999999999997</c:v>
                </c:pt>
                <c:pt idx="89">
                  <c:v>5.6791999999999998</c:v>
                </c:pt>
                <c:pt idx="90">
                  <c:v>5.6432000000000002</c:v>
                </c:pt>
                <c:pt idx="91">
                  <c:v>5.6378000000000004</c:v>
                </c:pt>
                <c:pt idx="92">
                  <c:v>5.6292</c:v>
                </c:pt>
                <c:pt idx="93">
                  <c:v>5.6166</c:v>
                </c:pt>
                <c:pt idx="94">
                  <c:v>5.4875999999999996</c:v>
                </c:pt>
                <c:pt idx="95">
                  <c:v>5.6055999999999999</c:v>
                </c:pt>
                <c:pt idx="96">
                  <c:v>5.6051000000000002</c:v>
                </c:pt>
                <c:pt idx="97">
                  <c:v>5.6360000000000001</c:v>
                </c:pt>
                <c:pt idx="98">
                  <c:v>5.4531000000000001</c:v>
                </c:pt>
                <c:pt idx="99">
                  <c:v>5.4753999999999996</c:v>
                </c:pt>
                <c:pt idx="100">
                  <c:v>5.5305</c:v>
                </c:pt>
                <c:pt idx="101">
                  <c:v>5.5781000000000001</c:v>
                </c:pt>
                <c:pt idx="102">
                  <c:v>5.5408999999999997</c:v>
                </c:pt>
                <c:pt idx="103">
                  <c:v>5.4077999999999999</c:v>
                </c:pt>
                <c:pt idx="104">
                  <c:v>5.5411999999999999</c:v>
                </c:pt>
                <c:pt idx="105">
                  <c:v>5.5948000000000002</c:v>
                </c:pt>
                <c:pt idx="106">
                  <c:v>5.5754000000000001</c:v>
                </c:pt>
                <c:pt idx="107">
                  <c:v>5.5846</c:v>
                </c:pt>
                <c:pt idx="108">
                  <c:v>5.5366</c:v>
                </c:pt>
                <c:pt idx="109">
                  <c:v>5.4744999999999999</c:v>
                </c:pt>
                <c:pt idx="110">
                  <c:v>5.5374999999999996</c:v>
                </c:pt>
                <c:pt idx="111">
                  <c:v>5.4970999999999997</c:v>
                </c:pt>
                <c:pt idx="112">
                  <c:v>5.5109000000000004</c:v>
                </c:pt>
                <c:pt idx="113">
                  <c:v>5.5799000000000003</c:v>
                </c:pt>
                <c:pt idx="114">
                  <c:v>5.5258000000000003</c:v>
                </c:pt>
                <c:pt idx="115">
                  <c:v>5.4981</c:v>
                </c:pt>
                <c:pt idx="116">
                  <c:v>5.6108000000000002</c:v>
                </c:pt>
                <c:pt idx="117">
                  <c:v>5.5728999999999997</c:v>
                </c:pt>
                <c:pt idx="118">
                  <c:v>5.5410000000000004</c:v>
                </c:pt>
                <c:pt idx="119">
                  <c:v>5.4372999999999996</c:v>
                </c:pt>
                <c:pt idx="120">
                  <c:v>5.4279999999999999</c:v>
                </c:pt>
                <c:pt idx="121">
                  <c:v>5.4448999999999996</c:v>
                </c:pt>
                <c:pt idx="122">
                  <c:v>5.4179000000000004</c:v>
                </c:pt>
                <c:pt idx="123">
                  <c:v>5.4489000000000001</c:v>
                </c:pt>
                <c:pt idx="124">
                  <c:v>5.4550000000000001</c:v>
                </c:pt>
                <c:pt idx="125">
                  <c:v>5.4090999999999996</c:v>
                </c:pt>
                <c:pt idx="126">
                  <c:v>5.2816000000000001</c:v>
                </c:pt>
                <c:pt idx="127">
                  <c:v>5.2911000000000001</c:v>
                </c:pt>
                <c:pt idx="128">
                  <c:v>5.3441999999999998</c:v>
                </c:pt>
                <c:pt idx="129">
                  <c:v>5.3769999999999998</c:v>
                </c:pt>
                <c:pt idx="130">
                  <c:v>5.3882000000000003</c:v>
                </c:pt>
                <c:pt idx="131">
                  <c:v>5.3829000000000002</c:v>
                </c:pt>
                <c:pt idx="132">
                  <c:v>5.2670000000000003</c:v>
                </c:pt>
                <c:pt idx="133">
                  <c:v>5.2516999999999996</c:v>
                </c:pt>
                <c:pt idx="134">
                  <c:v>5.0072999999999999</c:v>
                </c:pt>
                <c:pt idx="135">
                  <c:v>4.9935</c:v>
                </c:pt>
                <c:pt idx="136">
                  <c:v>4.9142000000000001</c:v>
                </c:pt>
                <c:pt idx="137">
                  <c:v>4.8079000000000001</c:v>
                </c:pt>
                <c:pt idx="138">
                  <c:v>4.8490000000000002</c:v>
                </c:pt>
                <c:pt idx="139">
                  <c:v>4.9481999999999999</c:v>
                </c:pt>
                <c:pt idx="140">
                  <c:v>4.96</c:v>
                </c:pt>
                <c:pt idx="141">
                  <c:v>4.9645000000000001</c:v>
                </c:pt>
                <c:pt idx="142">
                  <c:v>5.0514000000000001</c:v>
                </c:pt>
                <c:pt idx="143">
                  <c:v>5.0753000000000004</c:v>
                </c:pt>
                <c:pt idx="144">
                  <c:v>5.1111000000000004</c:v>
                </c:pt>
                <c:pt idx="145">
                  <c:v>5.1828000000000003</c:v>
                </c:pt>
                <c:pt idx="146">
                  <c:v>5.1683000000000003</c:v>
                </c:pt>
                <c:pt idx="147">
                  <c:v>5.1828000000000003</c:v>
                </c:pt>
                <c:pt idx="148">
                  <c:v>5.0023</c:v>
                </c:pt>
                <c:pt idx="149">
                  <c:v>5.1199000000000003</c:v>
                </c:pt>
                <c:pt idx="150">
                  <c:v>5.0117000000000003</c:v>
                </c:pt>
                <c:pt idx="151">
                  <c:v>4.9480000000000004</c:v>
                </c:pt>
                <c:pt idx="152">
                  <c:v>5.1054000000000004</c:v>
                </c:pt>
                <c:pt idx="153">
                  <c:v>5.1661000000000001</c:v>
                </c:pt>
                <c:pt idx="154">
                  <c:v>5.109</c:v>
                </c:pt>
                <c:pt idx="155">
                  <c:v>5.3044000000000002</c:v>
                </c:pt>
                <c:pt idx="156">
                  <c:v>5.2920999999999996</c:v>
                </c:pt>
                <c:pt idx="157">
                  <c:v>5.1917999999999997</c:v>
                </c:pt>
                <c:pt idx="158">
                  <c:v>5.4450000000000003</c:v>
                </c:pt>
                <c:pt idx="159">
                  <c:v>5.7736000000000001</c:v>
                </c:pt>
                <c:pt idx="160">
                  <c:v>6.1101000000000001</c:v>
                </c:pt>
                <c:pt idx="161">
                  <c:v>5.8936000000000002</c:v>
                </c:pt>
                <c:pt idx="162">
                  <c:v>5.7523</c:v>
                </c:pt>
                <c:pt idx="163">
                  <c:v>6.0334000000000003</c:v>
                </c:pt>
                <c:pt idx="164">
                  <c:v>5.9393000000000002</c:v>
                </c:pt>
                <c:pt idx="165">
                  <c:v>6.1108000000000002</c:v>
                </c:pt>
                <c:pt idx="166">
                  <c:v>6.1844000000000001</c:v>
                </c:pt>
                <c:pt idx="167">
                  <c:v>6.1618000000000004</c:v>
                </c:pt>
                <c:pt idx="168">
                  <c:v>6.1307</c:v>
                </c:pt>
                <c:pt idx="169">
                  <c:v>6.1738</c:v>
                </c:pt>
                <c:pt idx="170">
                  <c:v>6.0495999999999999</c:v>
                </c:pt>
                <c:pt idx="171">
                  <c:v>6.0061999999999998</c:v>
                </c:pt>
                <c:pt idx="172">
                  <c:v>5.952</c:v>
                </c:pt>
                <c:pt idx="173">
                  <c:v>5.9295</c:v>
                </c:pt>
                <c:pt idx="174">
                  <c:v>5.9684999999999997</c:v>
                </c:pt>
              </c:numCache>
            </c:numRef>
          </c:val>
          <c:smooth val="0"/>
          <c:extLst>
            <c:ext xmlns:c16="http://schemas.microsoft.com/office/drawing/2014/chart" uri="{C3380CC4-5D6E-409C-BE32-E72D297353CC}">
              <c16:uniqueId val="{00000002-4C2F-46C3-8D08-D7EE398414FF}"/>
            </c:ext>
          </c:extLst>
        </c:ser>
        <c:ser>
          <c:idx val="3"/>
          <c:order val="3"/>
          <c:tx>
            <c:strRef>
              <c:f>'Գրաֆիկ 41'!$E$1</c:f>
              <c:strCache>
                <c:ptCount val="1"/>
                <c:pt idx="0">
                  <c:v>10 տարի % (YTM)</c:v>
                </c:pt>
              </c:strCache>
            </c:strRef>
          </c:tx>
          <c:spPr>
            <a:ln w="19050" cap="rnd">
              <a:solidFill>
                <a:schemeClr val="accent4"/>
              </a:solidFill>
              <a:round/>
            </a:ln>
            <a:effectLst/>
          </c:spPr>
          <c:marker>
            <c:symbol val="none"/>
          </c:marker>
          <c:cat>
            <c:numRef>
              <c:f>'Գրաֆիկ 41'!$A$2:$A$176</c:f>
              <c:numCache>
                <c:formatCode>m/d/yyyy</c:formatCode>
                <c:ptCount val="175"/>
                <c:pt idx="0">
                  <c:v>43111</c:v>
                </c:pt>
                <c:pt idx="1">
                  <c:v>43118</c:v>
                </c:pt>
                <c:pt idx="2">
                  <c:v>43125</c:v>
                </c:pt>
                <c:pt idx="3">
                  <c:v>43132</c:v>
                </c:pt>
                <c:pt idx="4">
                  <c:v>43139</c:v>
                </c:pt>
                <c:pt idx="5">
                  <c:v>43146</c:v>
                </c:pt>
                <c:pt idx="6">
                  <c:v>43153</c:v>
                </c:pt>
                <c:pt idx="7">
                  <c:v>43160</c:v>
                </c:pt>
                <c:pt idx="8">
                  <c:v>43166</c:v>
                </c:pt>
                <c:pt idx="9">
                  <c:v>43174</c:v>
                </c:pt>
                <c:pt idx="10">
                  <c:v>43181</c:v>
                </c:pt>
                <c:pt idx="11">
                  <c:v>43189</c:v>
                </c:pt>
                <c:pt idx="12">
                  <c:v>43195</c:v>
                </c:pt>
                <c:pt idx="13">
                  <c:v>43202</c:v>
                </c:pt>
                <c:pt idx="14">
                  <c:v>43209</c:v>
                </c:pt>
                <c:pt idx="15">
                  <c:v>43216</c:v>
                </c:pt>
                <c:pt idx="16">
                  <c:v>43217</c:v>
                </c:pt>
                <c:pt idx="17">
                  <c:v>43223</c:v>
                </c:pt>
                <c:pt idx="18">
                  <c:v>43230</c:v>
                </c:pt>
                <c:pt idx="19">
                  <c:v>43237</c:v>
                </c:pt>
                <c:pt idx="20">
                  <c:v>43244</c:v>
                </c:pt>
                <c:pt idx="21">
                  <c:v>43251</c:v>
                </c:pt>
                <c:pt idx="22">
                  <c:v>43258</c:v>
                </c:pt>
                <c:pt idx="23">
                  <c:v>43265</c:v>
                </c:pt>
                <c:pt idx="24">
                  <c:v>43272</c:v>
                </c:pt>
                <c:pt idx="25">
                  <c:v>43280</c:v>
                </c:pt>
                <c:pt idx="26">
                  <c:v>43285</c:v>
                </c:pt>
                <c:pt idx="27">
                  <c:v>43293</c:v>
                </c:pt>
                <c:pt idx="28">
                  <c:v>43300</c:v>
                </c:pt>
                <c:pt idx="29">
                  <c:v>43307</c:v>
                </c:pt>
                <c:pt idx="30">
                  <c:v>43314</c:v>
                </c:pt>
                <c:pt idx="31">
                  <c:v>43312</c:v>
                </c:pt>
                <c:pt idx="32">
                  <c:v>43321</c:v>
                </c:pt>
                <c:pt idx="33">
                  <c:v>43328</c:v>
                </c:pt>
                <c:pt idx="34">
                  <c:v>43335</c:v>
                </c:pt>
                <c:pt idx="35">
                  <c:v>43342</c:v>
                </c:pt>
                <c:pt idx="36">
                  <c:v>43349</c:v>
                </c:pt>
                <c:pt idx="37">
                  <c:v>43356</c:v>
                </c:pt>
                <c:pt idx="38">
                  <c:v>43370</c:v>
                </c:pt>
                <c:pt idx="39">
                  <c:v>43371</c:v>
                </c:pt>
                <c:pt idx="40">
                  <c:v>43377</c:v>
                </c:pt>
                <c:pt idx="41">
                  <c:v>43391</c:v>
                </c:pt>
                <c:pt idx="42">
                  <c:v>43398</c:v>
                </c:pt>
                <c:pt idx="43">
                  <c:v>43405</c:v>
                </c:pt>
                <c:pt idx="44">
                  <c:v>43412</c:v>
                </c:pt>
                <c:pt idx="45">
                  <c:v>43419</c:v>
                </c:pt>
                <c:pt idx="46">
                  <c:v>43426</c:v>
                </c:pt>
                <c:pt idx="47">
                  <c:v>43433</c:v>
                </c:pt>
                <c:pt idx="48">
                  <c:v>43440</c:v>
                </c:pt>
                <c:pt idx="49">
                  <c:v>43447</c:v>
                </c:pt>
                <c:pt idx="50">
                  <c:v>43454</c:v>
                </c:pt>
                <c:pt idx="51">
                  <c:v>43461</c:v>
                </c:pt>
                <c:pt idx="52">
                  <c:v>43462</c:v>
                </c:pt>
                <c:pt idx="53">
                  <c:v>43466</c:v>
                </c:pt>
                <c:pt idx="54">
                  <c:v>43475</c:v>
                </c:pt>
                <c:pt idx="55">
                  <c:v>43482</c:v>
                </c:pt>
                <c:pt idx="56">
                  <c:v>43489</c:v>
                </c:pt>
                <c:pt idx="57">
                  <c:v>43496</c:v>
                </c:pt>
                <c:pt idx="58">
                  <c:v>43503</c:v>
                </c:pt>
                <c:pt idx="59">
                  <c:v>43510</c:v>
                </c:pt>
                <c:pt idx="60">
                  <c:v>43517</c:v>
                </c:pt>
                <c:pt idx="61">
                  <c:v>43524</c:v>
                </c:pt>
                <c:pt idx="62">
                  <c:v>43531</c:v>
                </c:pt>
                <c:pt idx="63">
                  <c:v>43538</c:v>
                </c:pt>
                <c:pt idx="64">
                  <c:v>43545</c:v>
                </c:pt>
                <c:pt idx="65">
                  <c:v>43553</c:v>
                </c:pt>
                <c:pt idx="66">
                  <c:v>43559</c:v>
                </c:pt>
                <c:pt idx="67">
                  <c:v>43566</c:v>
                </c:pt>
                <c:pt idx="68">
                  <c:v>43573</c:v>
                </c:pt>
                <c:pt idx="69">
                  <c:v>43580</c:v>
                </c:pt>
                <c:pt idx="70">
                  <c:v>43587</c:v>
                </c:pt>
                <c:pt idx="71">
                  <c:v>43593</c:v>
                </c:pt>
                <c:pt idx="72">
                  <c:v>43601</c:v>
                </c:pt>
                <c:pt idx="73">
                  <c:v>43608</c:v>
                </c:pt>
                <c:pt idx="74">
                  <c:v>43615</c:v>
                </c:pt>
                <c:pt idx="75">
                  <c:v>43622</c:v>
                </c:pt>
                <c:pt idx="76">
                  <c:v>43629</c:v>
                </c:pt>
                <c:pt idx="77">
                  <c:v>43636</c:v>
                </c:pt>
                <c:pt idx="78">
                  <c:v>43643</c:v>
                </c:pt>
                <c:pt idx="79">
                  <c:v>43644</c:v>
                </c:pt>
                <c:pt idx="80">
                  <c:v>43657</c:v>
                </c:pt>
                <c:pt idx="81">
                  <c:v>43664</c:v>
                </c:pt>
                <c:pt idx="82">
                  <c:v>43671</c:v>
                </c:pt>
                <c:pt idx="83">
                  <c:v>43677</c:v>
                </c:pt>
                <c:pt idx="84">
                  <c:v>43678</c:v>
                </c:pt>
                <c:pt idx="85">
                  <c:v>43685</c:v>
                </c:pt>
                <c:pt idx="86">
                  <c:v>43692</c:v>
                </c:pt>
                <c:pt idx="87">
                  <c:v>43699</c:v>
                </c:pt>
                <c:pt idx="88">
                  <c:v>43706</c:v>
                </c:pt>
                <c:pt idx="89">
                  <c:v>43713</c:v>
                </c:pt>
                <c:pt idx="90">
                  <c:v>43720</c:v>
                </c:pt>
                <c:pt idx="91">
                  <c:v>43727</c:v>
                </c:pt>
                <c:pt idx="92">
                  <c:v>43734</c:v>
                </c:pt>
                <c:pt idx="93">
                  <c:v>43741</c:v>
                </c:pt>
                <c:pt idx="94">
                  <c:v>43748</c:v>
                </c:pt>
                <c:pt idx="95">
                  <c:v>43755</c:v>
                </c:pt>
                <c:pt idx="96">
                  <c:v>43762</c:v>
                </c:pt>
                <c:pt idx="97">
                  <c:v>43769</c:v>
                </c:pt>
                <c:pt idx="98">
                  <c:v>43776</c:v>
                </c:pt>
                <c:pt idx="99">
                  <c:v>43783</c:v>
                </c:pt>
                <c:pt idx="100">
                  <c:v>43790</c:v>
                </c:pt>
                <c:pt idx="101">
                  <c:v>43797</c:v>
                </c:pt>
                <c:pt idx="102">
                  <c:v>43804</c:v>
                </c:pt>
                <c:pt idx="103">
                  <c:v>43811</c:v>
                </c:pt>
                <c:pt idx="104">
                  <c:v>43818</c:v>
                </c:pt>
                <c:pt idx="105">
                  <c:v>43825</c:v>
                </c:pt>
                <c:pt idx="106">
                  <c:v>43829</c:v>
                </c:pt>
                <c:pt idx="107">
                  <c:v>43839</c:v>
                </c:pt>
                <c:pt idx="108">
                  <c:v>43846</c:v>
                </c:pt>
                <c:pt idx="109">
                  <c:v>43853</c:v>
                </c:pt>
                <c:pt idx="110">
                  <c:v>43860</c:v>
                </c:pt>
                <c:pt idx="111">
                  <c:v>43867</c:v>
                </c:pt>
                <c:pt idx="112">
                  <c:v>43874</c:v>
                </c:pt>
                <c:pt idx="113">
                  <c:v>43881</c:v>
                </c:pt>
                <c:pt idx="114">
                  <c:v>43888</c:v>
                </c:pt>
                <c:pt idx="115">
                  <c:v>43895</c:v>
                </c:pt>
                <c:pt idx="116">
                  <c:v>43902</c:v>
                </c:pt>
                <c:pt idx="117">
                  <c:v>43907</c:v>
                </c:pt>
                <c:pt idx="118">
                  <c:v>43909</c:v>
                </c:pt>
                <c:pt idx="119">
                  <c:v>43916</c:v>
                </c:pt>
                <c:pt idx="120">
                  <c:v>43921</c:v>
                </c:pt>
                <c:pt idx="121">
                  <c:v>43923</c:v>
                </c:pt>
                <c:pt idx="122">
                  <c:v>43930</c:v>
                </c:pt>
                <c:pt idx="123">
                  <c:v>43937</c:v>
                </c:pt>
                <c:pt idx="124">
                  <c:v>43944</c:v>
                </c:pt>
                <c:pt idx="125">
                  <c:v>43951</c:v>
                </c:pt>
                <c:pt idx="126">
                  <c:v>43958</c:v>
                </c:pt>
                <c:pt idx="127">
                  <c:v>43965</c:v>
                </c:pt>
                <c:pt idx="128">
                  <c:v>43972</c:v>
                </c:pt>
                <c:pt idx="129">
                  <c:v>43978</c:v>
                </c:pt>
                <c:pt idx="130">
                  <c:v>43986</c:v>
                </c:pt>
                <c:pt idx="131">
                  <c:v>43993</c:v>
                </c:pt>
                <c:pt idx="132">
                  <c:v>44000</c:v>
                </c:pt>
                <c:pt idx="133">
                  <c:v>44007</c:v>
                </c:pt>
                <c:pt idx="134">
                  <c:v>44012</c:v>
                </c:pt>
                <c:pt idx="135">
                  <c:v>44014</c:v>
                </c:pt>
                <c:pt idx="136">
                  <c:v>44021</c:v>
                </c:pt>
                <c:pt idx="137">
                  <c:v>44028</c:v>
                </c:pt>
                <c:pt idx="138">
                  <c:v>44035</c:v>
                </c:pt>
                <c:pt idx="139">
                  <c:v>44042</c:v>
                </c:pt>
                <c:pt idx="140">
                  <c:v>44043</c:v>
                </c:pt>
                <c:pt idx="141">
                  <c:v>44049</c:v>
                </c:pt>
                <c:pt idx="142">
                  <c:v>44056</c:v>
                </c:pt>
                <c:pt idx="143">
                  <c:v>44063</c:v>
                </c:pt>
                <c:pt idx="144">
                  <c:v>44070</c:v>
                </c:pt>
                <c:pt idx="145">
                  <c:v>44077</c:v>
                </c:pt>
                <c:pt idx="146">
                  <c:v>44084</c:v>
                </c:pt>
                <c:pt idx="147">
                  <c:v>44091</c:v>
                </c:pt>
                <c:pt idx="148">
                  <c:v>44098</c:v>
                </c:pt>
                <c:pt idx="149">
                  <c:v>44104</c:v>
                </c:pt>
                <c:pt idx="150">
                  <c:v>44105</c:v>
                </c:pt>
                <c:pt idx="151">
                  <c:v>44112</c:v>
                </c:pt>
                <c:pt idx="152">
                  <c:v>44119</c:v>
                </c:pt>
                <c:pt idx="153">
                  <c:v>44126</c:v>
                </c:pt>
                <c:pt idx="154">
                  <c:v>44134</c:v>
                </c:pt>
                <c:pt idx="155">
                  <c:v>44140</c:v>
                </c:pt>
                <c:pt idx="156">
                  <c:v>44147</c:v>
                </c:pt>
                <c:pt idx="157">
                  <c:v>44154</c:v>
                </c:pt>
                <c:pt idx="158">
                  <c:v>44162</c:v>
                </c:pt>
                <c:pt idx="159">
                  <c:v>44168</c:v>
                </c:pt>
                <c:pt idx="160">
                  <c:v>44175</c:v>
                </c:pt>
                <c:pt idx="161">
                  <c:v>44182</c:v>
                </c:pt>
                <c:pt idx="162">
                  <c:v>44189</c:v>
                </c:pt>
                <c:pt idx="163">
                  <c:v>44195</c:v>
                </c:pt>
                <c:pt idx="164">
                  <c:v>44211</c:v>
                </c:pt>
                <c:pt idx="165">
                  <c:v>44218</c:v>
                </c:pt>
                <c:pt idx="166">
                  <c:v>44225</c:v>
                </c:pt>
                <c:pt idx="167">
                  <c:v>44232</c:v>
                </c:pt>
                <c:pt idx="168">
                  <c:v>44239</c:v>
                </c:pt>
                <c:pt idx="169">
                  <c:v>44246</c:v>
                </c:pt>
                <c:pt idx="170">
                  <c:v>44253</c:v>
                </c:pt>
                <c:pt idx="171">
                  <c:v>44260</c:v>
                </c:pt>
                <c:pt idx="172">
                  <c:v>44267</c:v>
                </c:pt>
                <c:pt idx="173">
                  <c:v>44274</c:v>
                </c:pt>
                <c:pt idx="174">
                  <c:v>44281</c:v>
                </c:pt>
              </c:numCache>
            </c:numRef>
          </c:cat>
          <c:val>
            <c:numRef>
              <c:f>'Գրաֆիկ 41'!$E$2:$E$176</c:f>
              <c:numCache>
                <c:formatCode>0.0</c:formatCode>
                <c:ptCount val="175"/>
                <c:pt idx="0">
                  <c:v>10.100300000000001</c:v>
                </c:pt>
                <c:pt idx="1">
                  <c:v>10.0626</c:v>
                </c:pt>
                <c:pt idx="2">
                  <c:v>9.9914000000000005</c:v>
                </c:pt>
                <c:pt idx="3">
                  <c:v>9.9655000000000005</c:v>
                </c:pt>
                <c:pt idx="4">
                  <c:v>9.8500999999999994</c:v>
                </c:pt>
                <c:pt idx="5">
                  <c:v>9.7047000000000008</c:v>
                </c:pt>
                <c:pt idx="6">
                  <c:v>9.7199000000000009</c:v>
                </c:pt>
                <c:pt idx="7">
                  <c:v>9.6815999999999995</c:v>
                </c:pt>
                <c:pt idx="8">
                  <c:v>9.7349999999999994</c:v>
                </c:pt>
                <c:pt idx="9">
                  <c:v>9.6927000000000003</c:v>
                </c:pt>
                <c:pt idx="10">
                  <c:v>9.6372999999999998</c:v>
                </c:pt>
                <c:pt idx="11">
                  <c:v>9.6997</c:v>
                </c:pt>
                <c:pt idx="12">
                  <c:v>9.7288999999999994</c:v>
                </c:pt>
                <c:pt idx="13">
                  <c:v>9.6959999999999997</c:v>
                </c:pt>
                <c:pt idx="14">
                  <c:v>9.7010000000000005</c:v>
                </c:pt>
                <c:pt idx="15">
                  <c:v>9.7304999999999993</c:v>
                </c:pt>
                <c:pt idx="16">
                  <c:v>9.6991999999999994</c:v>
                </c:pt>
                <c:pt idx="17">
                  <c:v>9.8404000000000007</c:v>
                </c:pt>
                <c:pt idx="18">
                  <c:v>9.7392000000000003</c:v>
                </c:pt>
                <c:pt idx="19">
                  <c:v>9.7302999999999997</c:v>
                </c:pt>
                <c:pt idx="20">
                  <c:v>9.7334999999999994</c:v>
                </c:pt>
                <c:pt idx="21">
                  <c:v>9.7155000000000005</c:v>
                </c:pt>
                <c:pt idx="22">
                  <c:v>9.74</c:v>
                </c:pt>
                <c:pt idx="23">
                  <c:v>9.7644000000000002</c:v>
                </c:pt>
                <c:pt idx="24">
                  <c:v>9.8348999999999993</c:v>
                </c:pt>
                <c:pt idx="25">
                  <c:v>9.8259000000000007</c:v>
                </c:pt>
                <c:pt idx="26">
                  <c:v>9.8465000000000007</c:v>
                </c:pt>
                <c:pt idx="27">
                  <c:v>9.8452999999999999</c:v>
                </c:pt>
                <c:pt idx="28">
                  <c:v>9.7139000000000006</c:v>
                </c:pt>
                <c:pt idx="29">
                  <c:v>9.5937000000000001</c:v>
                </c:pt>
                <c:pt idx="30">
                  <c:v>9.5975999999999999</c:v>
                </c:pt>
                <c:pt idx="31">
                  <c:v>9.5802999999999994</c:v>
                </c:pt>
                <c:pt idx="32">
                  <c:v>9.5602</c:v>
                </c:pt>
                <c:pt idx="33">
                  <c:v>9.5120000000000005</c:v>
                </c:pt>
                <c:pt idx="34">
                  <c:v>9.4917999999999996</c:v>
                </c:pt>
                <c:pt idx="35">
                  <c:v>9.5874000000000006</c:v>
                </c:pt>
                <c:pt idx="36">
                  <c:v>9.6931999999999992</c:v>
                </c:pt>
                <c:pt idx="37">
                  <c:v>9.7882999999999996</c:v>
                </c:pt>
                <c:pt idx="38">
                  <c:v>9.7851999999999997</c:v>
                </c:pt>
                <c:pt idx="39">
                  <c:v>9.7525999999999993</c:v>
                </c:pt>
                <c:pt idx="40">
                  <c:v>9.7251999999999992</c:v>
                </c:pt>
                <c:pt idx="41">
                  <c:v>9.6308000000000007</c:v>
                </c:pt>
                <c:pt idx="42">
                  <c:v>9.5565999999999995</c:v>
                </c:pt>
                <c:pt idx="43">
                  <c:v>9.5821000000000005</c:v>
                </c:pt>
                <c:pt idx="44">
                  <c:v>9.5775000000000006</c:v>
                </c:pt>
                <c:pt idx="45">
                  <c:v>9.6088000000000005</c:v>
                </c:pt>
                <c:pt idx="46">
                  <c:v>9.6470000000000002</c:v>
                </c:pt>
                <c:pt idx="47">
                  <c:v>9.6229999999999993</c:v>
                </c:pt>
                <c:pt idx="48">
                  <c:v>9.6248000000000005</c:v>
                </c:pt>
                <c:pt idx="49">
                  <c:v>9.6493000000000002</c:v>
                </c:pt>
                <c:pt idx="50">
                  <c:v>9.5785999999999998</c:v>
                </c:pt>
                <c:pt idx="51">
                  <c:v>9.6</c:v>
                </c:pt>
                <c:pt idx="52">
                  <c:v>9.6089000000000002</c:v>
                </c:pt>
                <c:pt idx="53">
                  <c:v>9.6089000000000002</c:v>
                </c:pt>
                <c:pt idx="54">
                  <c:v>9.5893999999999995</c:v>
                </c:pt>
                <c:pt idx="55">
                  <c:v>9.8604000000000003</c:v>
                </c:pt>
                <c:pt idx="56">
                  <c:v>10.0578</c:v>
                </c:pt>
                <c:pt idx="57">
                  <c:v>9.9893000000000001</c:v>
                </c:pt>
                <c:pt idx="58">
                  <c:v>10.0992</c:v>
                </c:pt>
                <c:pt idx="59">
                  <c:v>10.1653</c:v>
                </c:pt>
                <c:pt idx="60">
                  <c:v>9.9489000000000001</c:v>
                </c:pt>
                <c:pt idx="61">
                  <c:v>9.8832000000000004</c:v>
                </c:pt>
                <c:pt idx="62">
                  <c:v>9.9031000000000002</c:v>
                </c:pt>
                <c:pt idx="63">
                  <c:v>9.9273000000000007</c:v>
                </c:pt>
                <c:pt idx="64">
                  <c:v>9.8569999999999993</c:v>
                </c:pt>
                <c:pt idx="65">
                  <c:v>9.8978999999999999</c:v>
                </c:pt>
                <c:pt idx="66">
                  <c:v>9.9413999999999998</c:v>
                </c:pt>
                <c:pt idx="67">
                  <c:v>10.0997</c:v>
                </c:pt>
                <c:pt idx="68">
                  <c:v>9.9664999999999999</c:v>
                </c:pt>
                <c:pt idx="69">
                  <c:v>9.9085999999999999</c:v>
                </c:pt>
                <c:pt idx="70">
                  <c:v>9.8429000000000002</c:v>
                </c:pt>
                <c:pt idx="71">
                  <c:v>9.7584</c:v>
                </c:pt>
                <c:pt idx="72">
                  <c:v>9.7582000000000004</c:v>
                </c:pt>
                <c:pt idx="73">
                  <c:v>9.7584</c:v>
                </c:pt>
                <c:pt idx="74">
                  <c:v>9.5215999999999994</c:v>
                </c:pt>
                <c:pt idx="75">
                  <c:v>9.7515000000000001</c:v>
                </c:pt>
                <c:pt idx="76">
                  <c:v>9.4689999999999994</c:v>
                </c:pt>
                <c:pt idx="77">
                  <c:v>9.7243999999999993</c:v>
                </c:pt>
                <c:pt idx="78">
                  <c:v>9.7352000000000007</c:v>
                </c:pt>
                <c:pt idx="79">
                  <c:v>9.7317999999999998</c:v>
                </c:pt>
                <c:pt idx="80">
                  <c:v>9.7702000000000009</c:v>
                </c:pt>
                <c:pt idx="81">
                  <c:v>9.5997000000000003</c:v>
                </c:pt>
                <c:pt idx="82">
                  <c:v>9.5030000000000001</c:v>
                </c:pt>
                <c:pt idx="83">
                  <c:v>9.6309000000000005</c:v>
                </c:pt>
                <c:pt idx="84">
                  <c:v>9.5111000000000008</c:v>
                </c:pt>
                <c:pt idx="85">
                  <c:v>9.5769000000000002</c:v>
                </c:pt>
                <c:pt idx="86">
                  <c:v>9.3946000000000005</c:v>
                </c:pt>
                <c:pt idx="87">
                  <c:v>9.5218000000000007</c:v>
                </c:pt>
                <c:pt idx="88">
                  <c:v>9.3323</c:v>
                </c:pt>
                <c:pt idx="89">
                  <c:v>9.4756999999999998</c:v>
                </c:pt>
                <c:pt idx="90">
                  <c:v>9.4054000000000002</c:v>
                </c:pt>
                <c:pt idx="91">
                  <c:v>9.2285000000000004</c:v>
                </c:pt>
                <c:pt idx="92">
                  <c:v>9.2060999999999993</c:v>
                </c:pt>
                <c:pt idx="93">
                  <c:v>9.1917000000000009</c:v>
                </c:pt>
                <c:pt idx="94">
                  <c:v>9.0739999999999998</c:v>
                </c:pt>
                <c:pt idx="95">
                  <c:v>8.9793000000000003</c:v>
                </c:pt>
                <c:pt idx="96">
                  <c:v>8.9590999999999994</c:v>
                </c:pt>
                <c:pt idx="97">
                  <c:v>8.7872000000000003</c:v>
                </c:pt>
                <c:pt idx="98">
                  <c:v>8.9864999999999995</c:v>
                </c:pt>
                <c:pt idx="99">
                  <c:v>8.7227999999999994</c:v>
                </c:pt>
                <c:pt idx="100">
                  <c:v>8.7019000000000002</c:v>
                </c:pt>
                <c:pt idx="101">
                  <c:v>8.5267999999999997</c:v>
                </c:pt>
                <c:pt idx="102">
                  <c:v>8.4596</c:v>
                </c:pt>
                <c:pt idx="103">
                  <c:v>8.4505999999999997</c:v>
                </c:pt>
                <c:pt idx="104">
                  <c:v>8.4359000000000002</c:v>
                </c:pt>
                <c:pt idx="105">
                  <c:v>8.4611999999999998</c:v>
                </c:pt>
                <c:pt idx="106">
                  <c:v>8.3613999999999997</c:v>
                </c:pt>
                <c:pt idx="107">
                  <c:v>8.2890999999999995</c:v>
                </c:pt>
                <c:pt idx="108">
                  <c:v>8.2766999999999999</c:v>
                </c:pt>
                <c:pt idx="109">
                  <c:v>8.2317999999999998</c:v>
                </c:pt>
                <c:pt idx="110">
                  <c:v>8.1251999999999995</c:v>
                </c:pt>
                <c:pt idx="111">
                  <c:v>8.0073000000000008</c:v>
                </c:pt>
                <c:pt idx="112">
                  <c:v>7.7267000000000001</c:v>
                </c:pt>
                <c:pt idx="113">
                  <c:v>7.6191000000000004</c:v>
                </c:pt>
                <c:pt idx="114">
                  <c:v>7.7401999999999997</c:v>
                </c:pt>
                <c:pt idx="115">
                  <c:v>7.7488999999999999</c:v>
                </c:pt>
                <c:pt idx="116">
                  <c:v>7.9802999999999997</c:v>
                </c:pt>
                <c:pt idx="117">
                  <c:v>9.0792999999999999</c:v>
                </c:pt>
                <c:pt idx="118">
                  <c:v>8.5578000000000003</c:v>
                </c:pt>
                <c:pt idx="119">
                  <c:v>8.34</c:v>
                </c:pt>
                <c:pt idx="120">
                  <c:v>8.2558000000000007</c:v>
                </c:pt>
                <c:pt idx="121">
                  <c:v>8.3195999999999994</c:v>
                </c:pt>
                <c:pt idx="122">
                  <c:v>8.3703000000000003</c:v>
                </c:pt>
                <c:pt idx="123">
                  <c:v>8.2492000000000001</c:v>
                </c:pt>
                <c:pt idx="124">
                  <c:v>7.8769999999999998</c:v>
                </c:pt>
                <c:pt idx="125">
                  <c:v>8.0143000000000004</c:v>
                </c:pt>
                <c:pt idx="126">
                  <c:v>7.9089999999999998</c:v>
                </c:pt>
                <c:pt idx="127">
                  <c:v>7.8829000000000002</c:v>
                </c:pt>
                <c:pt idx="128">
                  <c:v>7.8197999999999999</c:v>
                </c:pt>
                <c:pt idx="129">
                  <c:v>7.8764000000000003</c:v>
                </c:pt>
                <c:pt idx="130">
                  <c:v>7.8874000000000004</c:v>
                </c:pt>
                <c:pt idx="131">
                  <c:v>7.9214000000000002</c:v>
                </c:pt>
                <c:pt idx="132">
                  <c:v>7.7131999999999996</c:v>
                </c:pt>
                <c:pt idx="133">
                  <c:v>7.6734999999999998</c:v>
                </c:pt>
                <c:pt idx="134">
                  <c:v>7.7636000000000003</c:v>
                </c:pt>
                <c:pt idx="135">
                  <c:v>7.7633999999999999</c:v>
                </c:pt>
                <c:pt idx="136">
                  <c:v>7.7572000000000001</c:v>
                </c:pt>
                <c:pt idx="137">
                  <c:v>7.8194999999999997</c:v>
                </c:pt>
                <c:pt idx="138">
                  <c:v>7.7824</c:v>
                </c:pt>
                <c:pt idx="139">
                  <c:v>7.7599</c:v>
                </c:pt>
                <c:pt idx="140">
                  <c:v>7.7877999999999998</c:v>
                </c:pt>
                <c:pt idx="141">
                  <c:v>7.7789999999999999</c:v>
                </c:pt>
                <c:pt idx="142">
                  <c:v>7.7892000000000001</c:v>
                </c:pt>
                <c:pt idx="143">
                  <c:v>7.7491000000000003</c:v>
                </c:pt>
                <c:pt idx="144">
                  <c:v>7.7378</c:v>
                </c:pt>
                <c:pt idx="145">
                  <c:v>7.7257999999999996</c:v>
                </c:pt>
                <c:pt idx="146">
                  <c:v>7.7561</c:v>
                </c:pt>
                <c:pt idx="147">
                  <c:v>7.6062000000000003</c:v>
                </c:pt>
                <c:pt idx="148">
                  <c:v>7.6607000000000003</c:v>
                </c:pt>
                <c:pt idx="149">
                  <c:v>7.6761999999999997</c:v>
                </c:pt>
                <c:pt idx="150">
                  <c:v>7.7378</c:v>
                </c:pt>
                <c:pt idx="151">
                  <c:v>7.8194999999999997</c:v>
                </c:pt>
                <c:pt idx="152">
                  <c:v>7.9417999999999997</c:v>
                </c:pt>
                <c:pt idx="153">
                  <c:v>7.9321999999999999</c:v>
                </c:pt>
                <c:pt idx="154">
                  <c:v>8.1753</c:v>
                </c:pt>
                <c:pt idx="155">
                  <c:v>8.0688999999999993</c:v>
                </c:pt>
                <c:pt idx="156">
                  <c:v>8.0983999999999998</c:v>
                </c:pt>
                <c:pt idx="157">
                  <c:v>8.2013999999999996</c:v>
                </c:pt>
                <c:pt idx="158">
                  <c:v>8.1646000000000001</c:v>
                </c:pt>
                <c:pt idx="159">
                  <c:v>8.2843999999999998</c:v>
                </c:pt>
                <c:pt idx="160">
                  <c:v>8.5548000000000002</c:v>
                </c:pt>
                <c:pt idx="161">
                  <c:v>8.6318000000000001</c:v>
                </c:pt>
                <c:pt idx="162">
                  <c:v>8.7146000000000008</c:v>
                </c:pt>
                <c:pt idx="163">
                  <c:v>8.8371999999999993</c:v>
                </c:pt>
                <c:pt idx="164">
                  <c:v>9.3557000000000006</c:v>
                </c:pt>
                <c:pt idx="165">
                  <c:v>9.0970999999999993</c:v>
                </c:pt>
                <c:pt idx="166">
                  <c:v>8.9946000000000002</c:v>
                </c:pt>
                <c:pt idx="167">
                  <c:v>8.8072999999999997</c:v>
                </c:pt>
                <c:pt idx="168">
                  <c:v>8.7437000000000005</c:v>
                </c:pt>
                <c:pt idx="169">
                  <c:v>8.6723999999999997</c:v>
                </c:pt>
                <c:pt idx="170">
                  <c:v>8.8364999999999991</c:v>
                </c:pt>
                <c:pt idx="171">
                  <c:v>8.7941000000000003</c:v>
                </c:pt>
                <c:pt idx="172">
                  <c:v>8.7882999999999996</c:v>
                </c:pt>
                <c:pt idx="173">
                  <c:v>8.8161000000000005</c:v>
                </c:pt>
                <c:pt idx="174">
                  <c:v>8.8321000000000005</c:v>
                </c:pt>
              </c:numCache>
            </c:numRef>
          </c:val>
          <c:smooth val="0"/>
          <c:extLst>
            <c:ext xmlns:c16="http://schemas.microsoft.com/office/drawing/2014/chart" uri="{C3380CC4-5D6E-409C-BE32-E72D297353CC}">
              <c16:uniqueId val="{00000003-4C2F-46C3-8D08-D7EE398414FF}"/>
            </c:ext>
          </c:extLst>
        </c:ser>
        <c:dLbls>
          <c:showLegendKey val="0"/>
          <c:showVal val="0"/>
          <c:showCatName val="0"/>
          <c:showSerName val="0"/>
          <c:showPercent val="0"/>
          <c:showBubbleSize val="0"/>
        </c:dLbls>
        <c:smooth val="0"/>
        <c:axId val="451099712"/>
        <c:axId val="451093440"/>
      </c:lineChart>
      <c:dateAx>
        <c:axId val="451099712"/>
        <c:scaling>
          <c:orientation val="minMax"/>
          <c:min val="43466"/>
        </c:scaling>
        <c:delete val="0"/>
        <c:axPos val="b"/>
        <c:numFmt formatCode="m/d/yyyy"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93440"/>
        <c:crosses val="autoZero"/>
        <c:auto val="1"/>
        <c:lblOffset val="100"/>
        <c:baseTimeUnit val="days"/>
        <c:majorUnit val="2"/>
        <c:majorTimeUnit val="months"/>
      </c:dateAx>
      <c:valAx>
        <c:axId val="451093440"/>
        <c:scaling>
          <c:orientation val="minMax"/>
          <c:min val="4"/>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99712"/>
        <c:crosses val="autoZero"/>
        <c:crossBetween val="between"/>
      </c:valAx>
      <c:spPr>
        <a:noFill/>
        <a:ln>
          <a:noFill/>
        </a:ln>
        <a:effectLst/>
      </c:spPr>
    </c:plotArea>
    <c:legend>
      <c:legendPos val="b"/>
      <c:layout>
        <c:manualLayout>
          <c:xMode val="edge"/>
          <c:yMode val="edge"/>
          <c:x val="1.3809126984126984E-2"/>
          <c:y val="0.82353666666666669"/>
          <c:w val="0.97742142857142855"/>
          <c:h val="0.17646333333333333"/>
        </c:manualLayout>
      </c:layout>
      <c:overlay val="0"/>
      <c:spPr>
        <a:noFill/>
        <a:ln>
          <a:noFill/>
        </a:ln>
        <a:effectLst/>
      </c:spPr>
      <c:txPr>
        <a:bodyPr rot="0" spcFirstLastPara="1" vertOverflow="ellipsis" vert="horz" wrap="square" anchor="ctr" anchorCtr="1"/>
        <a:lstStyle/>
        <a:p>
          <a:pPr>
            <a:defRPr sz="75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1418002049872035E-2"/>
          <c:y val="0.14246625421822273"/>
          <c:w val="0.85038257550327545"/>
          <c:h val="0.60975084364454446"/>
        </c:manualLayout>
      </c:layout>
      <c:scatterChart>
        <c:scatterStyle val="smoothMarker"/>
        <c:varyColors val="0"/>
        <c:ser>
          <c:idx val="0"/>
          <c:order val="0"/>
          <c:tx>
            <c:strRef>
              <c:f>'Գրաֆիկ 40'!$B$1</c:f>
              <c:strCache>
                <c:ptCount val="1"/>
                <c:pt idx="0">
                  <c:v>Դեկտեմբեր-2020</c:v>
                </c:pt>
              </c:strCache>
            </c:strRef>
          </c:tx>
          <c:spPr>
            <a:ln w="19050">
              <a:solidFill>
                <a:srgbClr val="70AD47"/>
              </a:solidFill>
              <a:prstDash val="lgDash"/>
            </a:ln>
          </c:spPr>
          <c:marker>
            <c:symbol val="none"/>
          </c:marker>
          <c:xVal>
            <c:numRef>
              <c:f>'Գրաֆիկ 40'!$A$2:$A$16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40'!$B$2:$B$16</c:f>
              <c:numCache>
                <c:formatCode>0.00</c:formatCode>
                <c:ptCount val="15"/>
                <c:pt idx="0">
                  <c:v>6.0334000000000003</c:v>
                </c:pt>
                <c:pt idx="1">
                  <c:v>6.0349000000000004</c:v>
                </c:pt>
                <c:pt idx="2">
                  <c:v>6.0378999999999996</c:v>
                </c:pt>
                <c:pt idx="3">
                  <c:v>6.1356000000000002</c:v>
                </c:pt>
                <c:pt idx="4">
                  <c:v>6.3277999999999999</c:v>
                </c:pt>
                <c:pt idx="5">
                  <c:v>6.4890999999999996</c:v>
                </c:pt>
                <c:pt idx="6">
                  <c:v>7.2263000000000002</c:v>
                </c:pt>
                <c:pt idx="7">
                  <c:v>7.7316000000000003</c:v>
                </c:pt>
                <c:pt idx="8">
                  <c:v>8.1206999999999994</c:v>
                </c:pt>
                <c:pt idx="9">
                  <c:v>8.3436000000000003</c:v>
                </c:pt>
                <c:pt idx="10">
                  <c:v>8.6272000000000002</c:v>
                </c:pt>
                <c:pt idx="11">
                  <c:v>8.8371999999999993</c:v>
                </c:pt>
                <c:pt idx="12">
                  <c:v>8.9748000000000001</c:v>
                </c:pt>
                <c:pt idx="13">
                  <c:v>9.0411000000000001</c:v>
                </c:pt>
                <c:pt idx="14">
                  <c:v>9.1420999999999992</c:v>
                </c:pt>
              </c:numCache>
            </c:numRef>
          </c:yVal>
          <c:smooth val="1"/>
          <c:extLst>
            <c:ext xmlns:c16="http://schemas.microsoft.com/office/drawing/2014/chart" uri="{C3380CC4-5D6E-409C-BE32-E72D297353CC}">
              <c16:uniqueId val="{00000000-A1FF-4A8C-816C-E4D782E5CA67}"/>
            </c:ext>
          </c:extLst>
        </c:ser>
        <c:ser>
          <c:idx val="1"/>
          <c:order val="1"/>
          <c:tx>
            <c:strRef>
              <c:f>'Գրաֆիկ 40'!$C$1</c:f>
              <c:strCache>
                <c:ptCount val="1"/>
                <c:pt idx="0">
                  <c:v>Մարտ-2021</c:v>
                </c:pt>
              </c:strCache>
            </c:strRef>
          </c:tx>
          <c:spPr>
            <a:ln w="19050">
              <a:solidFill>
                <a:srgbClr val="002060"/>
              </a:solidFill>
            </a:ln>
          </c:spPr>
          <c:marker>
            <c:symbol val="none"/>
          </c:marker>
          <c:xVal>
            <c:numRef>
              <c:f>'Գրաֆիկ 40'!$A$2:$A$16</c:f>
              <c:numCache>
                <c:formatCode>_(* #\ ##0_);_(* \(#\ ##0\);_(* "-"??_);_(@_)</c:formatCode>
                <c:ptCount val="15"/>
                <c:pt idx="0">
                  <c:v>2.7397260273972603E-3</c:v>
                </c:pt>
                <c:pt idx="1">
                  <c:v>8.3333333333333329E-2</c:v>
                </c:pt>
                <c:pt idx="2">
                  <c:v>0.25</c:v>
                </c:pt>
                <c:pt idx="3">
                  <c:v>0.5</c:v>
                </c:pt>
                <c:pt idx="4">
                  <c:v>0.75</c:v>
                </c:pt>
                <c:pt idx="5">
                  <c:v>1</c:v>
                </c:pt>
                <c:pt idx="6">
                  <c:v>2</c:v>
                </c:pt>
                <c:pt idx="7">
                  <c:v>3</c:v>
                </c:pt>
                <c:pt idx="8">
                  <c:v>4</c:v>
                </c:pt>
                <c:pt idx="9">
                  <c:v>5</c:v>
                </c:pt>
                <c:pt idx="10">
                  <c:v>7</c:v>
                </c:pt>
                <c:pt idx="11">
                  <c:v>10</c:v>
                </c:pt>
                <c:pt idx="12">
                  <c:v>15</c:v>
                </c:pt>
                <c:pt idx="13">
                  <c:v>20</c:v>
                </c:pt>
                <c:pt idx="14" formatCode="General">
                  <c:v>30</c:v>
                </c:pt>
              </c:numCache>
            </c:numRef>
          </c:xVal>
          <c:yVal>
            <c:numRef>
              <c:f>'Գրաֆիկ 40'!$C$2:$C$16</c:f>
              <c:numCache>
                <c:formatCode>0.00</c:formatCode>
                <c:ptCount val="15"/>
                <c:pt idx="0">
                  <c:v>6.0624000000000002</c:v>
                </c:pt>
                <c:pt idx="1">
                  <c:v>6.1239999999999997</c:v>
                </c:pt>
                <c:pt idx="2">
                  <c:v>6.2511000000000001</c:v>
                </c:pt>
                <c:pt idx="3">
                  <c:v>6.4367999999999999</c:v>
                </c:pt>
                <c:pt idx="4">
                  <c:v>6.6037999999999997</c:v>
                </c:pt>
                <c:pt idx="5">
                  <c:v>6.7678000000000003</c:v>
                </c:pt>
                <c:pt idx="6">
                  <c:v>7.3380999999999998</c:v>
                </c:pt>
                <c:pt idx="7">
                  <c:v>7.6990999999999996</c:v>
                </c:pt>
                <c:pt idx="8">
                  <c:v>8.0419999999999998</c:v>
                </c:pt>
                <c:pt idx="9">
                  <c:v>8.2461000000000002</c:v>
                </c:pt>
                <c:pt idx="10">
                  <c:v>8.6033000000000008</c:v>
                </c:pt>
                <c:pt idx="11">
                  <c:v>8.8740000000000006</c:v>
                </c:pt>
                <c:pt idx="12">
                  <c:v>9.1087000000000007</c:v>
                </c:pt>
                <c:pt idx="13">
                  <c:v>9.2156000000000002</c:v>
                </c:pt>
                <c:pt idx="14">
                  <c:v>9.3681999999999999</c:v>
                </c:pt>
              </c:numCache>
            </c:numRef>
          </c:yVal>
          <c:smooth val="1"/>
          <c:extLst>
            <c:ext xmlns:c16="http://schemas.microsoft.com/office/drawing/2014/chart" uri="{C3380CC4-5D6E-409C-BE32-E72D297353CC}">
              <c16:uniqueId val="{00000001-A1FF-4A8C-816C-E4D782E5CA67}"/>
            </c:ext>
          </c:extLst>
        </c:ser>
        <c:dLbls>
          <c:showLegendKey val="0"/>
          <c:showVal val="0"/>
          <c:showCatName val="0"/>
          <c:showSerName val="0"/>
          <c:showPercent val="0"/>
          <c:showBubbleSize val="0"/>
        </c:dLbls>
        <c:axId val="451077760"/>
        <c:axId val="451069136"/>
      </c:scatterChart>
      <c:valAx>
        <c:axId val="451077760"/>
        <c:scaling>
          <c:orientation val="minMax"/>
          <c:max val="30"/>
        </c:scaling>
        <c:delete val="0"/>
        <c:axPos val="b"/>
        <c:title>
          <c:tx>
            <c:rich>
              <a:bodyPr rot="0" spcFirstLastPara="1" vertOverflow="ellipsis" vert="horz" wrap="square" anchor="ctr" anchorCtr="1"/>
              <a:lstStyle/>
              <a:p>
                <a:pPr>
                  <a:defRPr sz="600" b="0" i="1" u="none" strike="noStrike" kern="1200" baseline="0">
                    <a:solidFill>
                      <a:sysClr val="windowText" lastClr="000000"/>
                    </a:solidFill>
                    <a:latin typeface="GHEA Grapalat" pitchFamily="50" charset="0"/>
                    <a:ea typeface="+mn-ea"/>
                    <a:cs typeface="+mn-cs"/>
                  </a:defRPr>
                </a:pPr>
                <a:r>
                  <a:rPr lang="hy-AM" sz="600" b="0" i="1">
                    <a:solidFill>
                      <a:sysClr val="windowText" lastClr="000000"/>
                    </a:solidFill>
                    <a:latin typeface="GHEA Grapalat" pitchFamily="50" charset="0"/>
                  </a:rPr>
                  <a:t>Ժամկետ </a:t>
                </a:r>
                <a:r>
                  <a:rPr lang="en-US" sz="600" b="0" i="1">
                    <a:solidFill>
                      <a:sysClr val="windowText" lastClr="000000"/>
                    </a:solidFill>
                    <a:latin typeface="GHEA Grapalat" pitchFamily="50" charset="0"/>
                  </a:rPr>
                  <a:t>(</a:t>
                </a:r>
                <a:r>
                  <a:rPr lang="hy-AM" sz="600" b="0" i="1">
                    <a:solidFill>
                      <a:sysClr val="windowText" lastClr="000000"/>
                    </a:solidFill>
                    <a:latin typeface="GHEA Grapalat" pitchFamily="50" charset="0"/>
                  </a:rPr>
                  <a:t>տարի</a:t>
                </a:r>
                <a:r>
                  <a:rPr lang="en-US" sz="600" b="0" i="1">
                    <a:solidFill>
                      <a:sysClr val="windowText" lastClr="000000"/>
                    </a:solidFill>
                    <a:latin typeface="GHEA Grapalat" pitchFamily="50" charset="0"/>
                  </a:rPr>
                  <a:t>)</a:t>
                </a:r>
              </a:p>
            </c:rich>
          </c:tx>
          <c:layout>
            <c:manualLayout>
              <c:xMode val="edge"/>
              <c:yMode val="edge"/>
              <c:x val="0.73846892175763046"/>
              <c:y val="0.82458888755499171"/>
            </c:manualLayout>
          </c:layout>
          <c:overlay val="0"/>
          <c:spPr>
            <a:noFill/>
            <a:ln>
              <a:noFill/>
            </a:ln>
            <a:effectLst/>
          </c:spPr>
        </c:title>
        <c:numFmt formatCode="General"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451069136"/>
        <c:crosses val="autoZero"/>
        <c:crossBetween val="midCat"/>
      </c:valAx>
      <c:valAx>
        <c:axId val="451069136"/>
        <c:scaling>
          <c:orientation val="minMax"/>
          <c:max val="10"/>
          <c:min val="4"/>
        </c:scaling>
        <c:delete val="0"/>
        <c:axPos val="l"/>
        <c:numFmt formatCode="0" sourceLinked="0"/>
        <c:majorTickMark val="out"/>
        <c:minorTickMark val="none"/>
        <c:tickLblPos val="nextTo"/>
        <c:spPr>
          <a:noFill/>
          <a:ln w="6350" cap="flat" cmpd="sng" algn="ctr">
            <a:solidFill>
              <a:sysClr val="windowText" lastClr="000000"/>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itchFamily="50" charset="0"/>
                <a:ea typeface="+mn-ea"/>
                <a:cs typeface="+mn-cs"/>
              </a:defRPr>
            </a:pPr>
            <a:endParaRPr lang="en-US"/>
          </a:p>
        </c:txPr>
        <c:crossAx val="451077760"/>
        <c:crosses val="autoZero"/>
        <c:crossBetween val="midCat"/>
        <c:majorUnit val="1"/>
      </c:valAx>
      <c:spPr>
        <a:noFill/>
        <a:ln>
          <a:noFill/>
        </a:ln>
        <a:effectLst/>
      </c:spPr>
    </c:plotArea>
    <c:legend>
      <c:legendPos val="r"/>
      <c:layout>
        <c:manualLayout>
          <c:xMode val="edge"/>
          <c:yMode val="edge"/>
          <c:x val="2.3972994712135411E-2"/>
          <c:y val="0.88063667934054646"/>
          <c:w val="0.88027301587301587"/>
          <c:h val="0.11936332065945353"/>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userShapes r:id="rId3"/>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33452380952381"/>
          <c:y val="7.7611111111111117E-2"/>
          <c:w val="0.8232289682539683"/>
          <c:h val="0.55816722222222226"/>
        </c:manualLayout>
      </c:layout>
      <c:lineChart>
        <c:grouping val="standard"/>
        <c:varyColors val="0"/>
        <c:ser>
          <c:idx val="0"/>
          <c:order val="0"/>
          <c:tx>
            <c:strRef>
              <c:f>'Գրաֆիկ 42'!$B$1</c:f>
              <c:strCache>
                <c:ptCount val="1"/>
                <c:pt idx="0">
                  <c:v>Ընդհ. վարկ</c:v>
                </c:pt>
              </c:strCache>
            </c:strRef>
          </c:tx>
          <c:spPr>
            <a:ln w="19050" cap="rnd">
              <a:solidFill>
                <a:srgbClr val="FFC000"/>
              </a:solidFill>
              <a:round/>
            </a:ln>
            <a:effectLst/>
          </c:spPr>
          <c:marker>
            <c:symbol val="none"/>
          </c:marker>
          <c:cat>
            <c:strRef>
              <c:f>'Գրաֆիկ 42'!$A$2:$A$26</c:f>
              <c:strCache>
                <c:ptCount val="25"/>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Հ</c:v>
                </c:pt>
                <c:pt idx="20">
                  <c:v>Ն</c:v>
                </c:pt>
                <c:pt idx="21">
                  <c:v>Դ</c:v>
                </c:pt>
                <c:pt idx="22">
                  <c:v>Հ 21</c:v>
                </c:pt>
                <c:pt idx="23">
                  <c:v>Փ</c:v>
                </c:pt>
                <c:pt idx="24">
                  <c:v>Մ</c:v>
                </c:pt>
              </c:strCache>
            </c:strRef>
          </c:cat>
          <c:val>
            <c:numRef>
              <c:f>'Գրաֆիկ 42'!$B$2:$B$26</c:f>
              <c:numCache>
                <c:formatCode>0.0%</c:formatCode>
                <c:ptCount val="25"/>
                <c:pt idx="0">
                  <c:v>0.17631109401217926</c:v>
                </c:pt>
                <c:pt idx="1">
                  <c:v>0.18551582763697355</c:v>
                </c:pt>
                <c:pt idx="2">
                  <c:v>0.15216211512489181</c:v>
                </c:pt>
                <c:pt idx="3">
                  <c:v>0.14763264185720332</c:v>
                </c:pt>
                <c:pt idx="4">
                  <c:v>0.13626750447010891</c:v>
                </c:pt>
                <c:pt idx="5">
                  <c:v>0.12992243281391794</c:v>
                </c:pt>
                <c:pt idx="6">
                  <c:v>0.12047712782124137</c:v>
                </c:pt>
                <c:pt idx="7">
                  <c:v>0.13384529891527477</c:v>
                </c:pt>
                <c:pt idx="8">
                  <c:v>0.14643905018796416</c:v>
                </c:pt>
                <c:pt idx="9">
                  <c:v>0.14924512508112911</c:v>
                </c:pt>
                <c:pt idx="10">
                  <c:v>0.14421940195011332</c:v>
                </c:pt>
                <c:pt idx="11">
                  <c:v>0.16725402730479927</c:v>
                </c:pt>
                <c:pt idx="12">
                  <c:v>0.15920548571956231</c:v>
                </c:pt>
                <c:pt idx="13">
                  <c:v>0.15668868279310885</c:v>
                </c:pt>
                <c:pt idx="14">
                  <c:v>0.20143997391377283</c:v>
                </c:pt>
                <c:pt idx="15">
                  <c:v>0.1642895774477256</c:v>
                </c:pt>
                <c:pt idx="16">
                  <c:v>0.16870212493745057</c:v>
                </c:pt>
                <c:pt idx="17">
                  <c:v>0.17750269265622023</c:v>
                </c:pt>
                <c:pt idx="18">
                  <c:v>0.18333466071861701</c:v>
                </c:pt>
                <c:pt idx="19">
                  <c:v>0.17704572530604501</c:v>
                </c:pt>
                <c:pt idx="20">
                  <c:v>0.16441573303977</c:v>
                </c:pt>
                <c:pt idx="21">
                  <c:v>0.14988665296729001</c:v>
                </c:pt>
                <c:pt idx="22">
                  <c:v>0.12712917030841681</c:v>
                </c:pt>
                <c:pt idx="23">
                  <c:v>0.11024518895792951</c:v>
                </c:pt>
                <c:pt idx="24">
                  <c:v>8.1580350429958773E-2</c:v>
                </c:pt>
              </c:numCache>
            </c:numRef>
          </c:val>
          <c:smooth val="0"/>
          <c:extLst>
            <c:ext xmlns:c16="http://schemas.microsoft.com/office/drawing/2014/chart" uri="{C3380CC4-5D6E-409C-BE32-E72D297353CC}">
              <c16:uniqueId val="{00000000-8659-4231-980F-DB2DF163A0B4}"/>
            </c:ext>
          </c:extLst>
        </c:ser>
        <c:ser>
          <c:idx val="1"/>
          <c:order val="1"/>
          <c:tx>
            <c:strRef>
              <c:f>'Գրաֆիկ 42'!$C$1</c:f>
              <c:strCache>
                <c:ptCount val="1"/>
                <c:pt idx="0">
                  <c:v>Տն.տնտ. վարկ</c:v>
                </c:pt>
              </c:strCache>
            </c:strRef>
          </c:tx>
          <c:spPr>
            <a:ln w="19050" cap="rnd">
              <a:solidFill>
                <a:srgbClr val="C00000"/>
              </a:solidFill>
              <a:prstDash val="solid"/>
              <a:round/>
            </a:ln>
            <a:effectLst/>
          </c:spPr>
          <c:marker>
            <c:symbol val="none"/>
          </c:marker>
          <c:cat>
            <c:strRef>
              <c:f>'Գրաֆիկ 42'!$A$2:$A$26</c:f>
              <c:strCache>
                <c:ptCount val="25"/>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Հ</c:v>
                </c:pt>
                <c:pt idx="20">
                  <c:v>Ն</c:v>
                </c:pt>
                <c:pt idx="21">
                  <c:v>Դ</c:v>
                </c:pt>
                <c:pt idx="22">
                  <c:v>Հ 21</c:v>
                </c:pt>
                <c:pt idx="23">
                  <c:v>Փ</c:v>
                </c:pt>
                <c:pt idx="24">
                  <c:v>Մ</c:v>
                </c:pt>
              </c:strCache>
            </c:strRef>
          </c:cat>
          <c:val>
            <c:numRef>
              <c:f>'Գրաֆիկ 42'!$C$2:$C$26</c:f>
              <c:numCache>
                <c:formatCode>0.0%</c:formatCode>
                <c:ptCount val="25"/>
                <c:pt idx="0">
                  <c:v>0.25638063164424096</c:v>
                </c:pt>
                <c:pt idx="1">
                  <c:v>0.26873757263275233</c:v>
                </c:pt>
                <c:pt idx="2">
                  <c:v>0.26894390993438844</c:v>
                </c:pt>
                <c:pt idx="3">
                  <c:v>0.29045841784402437</c:v>
                </c:pt>
                <c:pt idx="4">
                  <c:v>0.28207571911614515</c:v>
                </c:pt>
                <c:pt idx="5">
                  <c:v>0.29084312372459897</c:v>
                </c:pt>
                <c:pt idx="6">
                  <c:v>0.26431420126429184</c:v>
                </c:pt>
                <c:pt idx="7">
                  <c:v>0.27969192426912737</c:v>
                </c:pt>
                <c:pt idx="8">
                  <c:v>0.29378525911602127</c:v>
                </c:pt>
                <c:pt idx="9">
                  <c:v>0.29882138311057149</c:v>
                </c:pt>
                <c:pt idx="10">
                  <c:v>0.27573532922152966</c:v>
                </c:pt>
                <c:pt idx="11">
                  <c:v>0.27728777223220669</c:v>
                </c:pt>
                <c:pt idx="12">
                  <c:v>0.28487051768373695</c:v>
                </c:pt>
                <c:pt idx="13">
                  <c:v>0.27932238158944322</c:v>
                </c:pt>
                <c:pt idx="14">
                  <c:v>0.29621671098635916</c:v>
                </c:pt>
                <c:pt idx="15">
                  <c:v>0.24780084772962074</c:v>
                </c:pt>
                <c:pt idx="16">
                  <c:v>0.24282040176265762</c:v>
                </c:pt>
                <c:pt idx="17">
                  <c:v>0.22817109471053953</c:v>
                </c:pt>
                <c:pt idx="18">
                  <c:v>0.18417434927360765</c:v>
                </c:pt>
                <c:pt idx="19">
                  <c:v>0.14200497027474279</c:v>
                </c:pt>
                <c:pt idx="20">
                  <c:v>0.10566147062027453</c:v>
                </c:pt>
                <c:pt idx="21">
                  <c:v>8.353396555148751E-2</c:v>
                </c:pt>
                <c:pt idx="22">
                  <c:v>4.0855875687571874E-2</c:v>
                </c:pt>
                <c:pt idx="23">
                  <c:v>2.7499172081748124E-2</c:v>
                </c:pt>
                <c:pt idx="24">
                  <c:v>4.5988254779840698E-3</c:v>
                </c:pt>
              </c:numCache>
            </c:numRef>
          </c:val>
          <c:smooth val="0"/>
          <c:extLst>
            <c:ext xmlns:c16="http://schemas.microsoft.com/office/drawing/2014/chart" uri="{C3380CC4-5D6E-409C-BE32-E72D297353CC}">
              <c16:uniqueId val="{00000001-8659-4231-980F-DB2DF163A0B4}"/>
            </c:ext>
          </c:extLst>
        </c:ser>
        <c:ser>
          <c:idx val="2"/>
          <c:order val="2"/>
          <c:tx>
            <c:strRef>
              <c:f>'Գրաֆիկ 42'!$D$1</c:f>
              <c:strCache>
                <c:ptCount val="1"/>
                <c:pt idx="0">
                  <c:v>Բիզնես վարկ</c:v>
                </c:pt>
              </c:strCache>
            </c:strRef>
          </c:tx>
          <c:spPr>
            <a:ln w="19050" cap="rnd" cmpd="thickThin">
              <a:solidFill>
                <a:srgbClr val="002060"/>
              </a:solidFill>
              <a:prstDash val="solid"/>
              <a:round/>
            </a:ln>
            <a:effectLst/>
          </c:spPr>
          <c:marker>
            <c:symbol val="none"/>
          </c:marker>
          <c:cat>
            <c:strRef>
              <c:f>'Գրաֆիկ 42'!$A$2:$A$26</c:f>
              <c:strCache>
                <c:ptCount val="25"/>
                <c:pt idx="0">
                  <c:v>Հ 19</c:v>
                </c:pt>
                <c:pt idx="1">
                  <c:v>Փ</c:v>
                </c:pt>
                <c:pt idx="2">
                  <c:v>Մ</c:v>
                </c:pt>
                <c:pt idx="3">
                  <c:v>Ա</c:v>
                </c:pt>
                <c:pt idx="4">
                  <c:v>Մ</c:v>
                </c:pt>
                <c:pt idx="5">
                  <c:v>Հ</c:v>
                </c:pt>
                <c:pt idx="6">
                  <c:v>Հ</c:v>
                </c:pt>
                <c:pt idx="7">
                  <c:v>Օ</c:v>
                </c:pt>
                <c:pt idx="8">
                  <c:v>Ս</c:v>
                </c:pt>
                <c:pt idx="9">
                  <c:v>Հ</c:v>
                </c:pt>
                <c:pt idx="10">
                  <c:v>Ն</c:v>
                </c:pt>
                <c:pt idx="11">
                  <c:v>Դ</c:v>
                </c:pt>
                <c:pt idx="12">
                  <c:v>Հ 20</c:v>
                </c:pt>
                <c:pt idx="13">
                  <c:v>Փ</c:v>
                </c:pt>
                <c:pt idx="14">
                  <c:v>Մ</c:v>
                </c:pt>
                <c:pt idx="15">
                  <c:v>Ա</c:v>
                </c:pt>
                <c:pt idx="16">
                  <c:v>Մ</c:v>
                </c:pt>
                <c:pt idx="17">
                  <c:v>Հ</c:v>
                </c:pt>
                <c:pt idx="18">
                  <c:v>Հ</c:v>
                </c:pt>
                <c:pt idx="19">
                  <c:v>Հ</c:v>
                </c:pt>
                <c:pt idx="20">
                  <c:v>Ն</c:v>
                </c:pt>
                <c:pt idx="21">
                  <c:v>Դ</c:v>
                </c:pt>
                <c:pt idx="22">
                  <c:v>Հ 21</c:v>
                </c:pt>
                <c:pt idx="23">
                  <c:v>Փ</c:v>
                </c:pt>
                <c:pt idx="24">
                  <c:v>Մ</c:v>
                </c:pt>
              </c:strCache>
            </c:strRef>
          </c:cat>
          <c:val>
            <c:numRef>
              <c:f>'Գրաֆիկ 42'!$D$2:$D$26</c:f>
              <c:numCache>
                <c:formatCode>0.0%</c:formatCode>
                <c:ptCount val="25"/>
                <c:pt idx="0">
                  <c:v>0.12297336852889829</c:v>
                </c:pt>
                <c:pt idx="1">
                  <c:v>0.13055734200502567</c:v>
                </c:pt>
                <c:pt idx="2">
                  <c:v>7.6339410729550528E-2</c:v>
                </c:pt>
                <c:pt idx="3">
                  <c:v>5.5155596746417679E-2</c:v>
                </c:pt>
                <c:pt idx="4">
                  <c:v>4.2170919328460954E-2</c:v>
                </c:pt>
                <c:pt idx="5">
                  <c:v>2.562982381529233E-2</c:v>
                </c:pt>
                <c:pt idx="6">
                  <c:v>2.3042411070256508E-2</c:v>
                </c:pt>
                <c:pt idx="7">
                  <c:v>3.497278146260463E-2</c:v>
                </c:pt>
                <c:pt idx="8">
                  <c:v>4.5760369409439283E-2</c:v>
                </c:pt>
                <c:pt idx="9">
                  <c:v>4.5089366619339266E-2</c:v>
                </c:pt>
                <c:pt idx="10">
                  <c:v>5.0510887931999093E-2</c:v>
                </c:pt>
                <c:pt idx="11">
                  <c:v>8.5335998413488712E-2</c:v>
                </c:pt>
                <c:pt idx="12">
                  <c:v>6.5549962834713149E-2</c:v>
                </c:pt>
                <c:pt idx="13">
                  <c:v>6.5804778961594312E-2</c:v>
                </c:pt>
                <c:pt idx="14">
                  <c:v>0.12889304020776371</c:v>
                </c:pt>
                <c:pt idx="15">
                  <c:v>9.8159360122692441E-2</c:v>
                </c:pt>
                <c:pt idx="16">
                  <c:v>0.10985951747677314</c:v>
                </c:pt>
                <c:pt idx="17">
                  <c:v>0.13617304754841286</c:v>
                </c:pt>
                <c:pt idx="18">
                  <c:v>0.18262484305460158</c:v>
                </c:pt>
                <c:pt idx="19">
                  <c:v>0.20736997597926687</c:v>
                </c:pt>
                <c:pt idx="20">
                  <c:v>0.21525509636629425</c:v>
                </c:pt>
                <c:pt idx="21">
                  <c:v>0.20802151734675989</c:v>
                </c:pt>
                <c:pt idx="22">
                  <c:v>0.20466115045535838</c:v>
                </c:pt>
                <c:pt idx="23">
                  <c:v>0.18385345344304449</c:v>
                </c:pt>
                <c:pt idx="24">
                  <c:v>0.14923982778157652</c:v>
                </c:pt>
              </c:numCache>
            </c:numRef>
          </c:val>
          <c:smooth val="0"/>
          <c:extLst>
            <c:ext xmlns:c16="http://schemas.microsoft.com/office/drawing/2014/chart" uri="{C3380CC4-5D6E-409C-BE32-E72D297353CC}">
              <c16:uniqueId val="{00000002-8659-4231-980F-DB2DF163A0B4}"/>
            </c:ext>
          </c:extLst>
        </c:ser>
        <c:dLbls>
          <c:showLegendKey val="0"/>
          <c:showVal val="0"/>
          <c:showCatName val="0"/>
          <c:showSerName val="0"/>
          <c:showPercent val="0"/>
          <c:showBubbleSize val="0"/>
        </c:dLbls>
        <c:smooth val="0"/>
        <c:axId val="451078544"/>
        <c:axId val="451075800"/>
      </c:lineChart>
      <c:catAx>
        <c:axId val="451078544"/>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5400000" spcFirstLastPara="1" vertOverflow="ellipsis"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75800"/>
        <c:crosses val="autoZero"/>
        <c:auto val="1"/>
        <c:lblAlgn val="ctr"/>
        <c:lblOffset val="100"/>
        <c:noMultiLvlLbl val="1"/>
      </c:catAx>
      <c:valAx>
        <c:axId val="451075800"/>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51078544"/>
        <c:crosses val="autoZero"/>
        <c:crossBetween val="between"/>
      </c:valAx>
      <c:spPr>
        <a:noFill/>
        <a:ln>
          <a:noFill/>
        </a:ln>
        <a:effectLst/>
      </c:spPr>
    </c:plotArea>
    <c:legend>
      <c:legendPos val="b"/>
      <c:layout>
        <c:manualLayout>
          <c:xMode val="edge"/>
          <c:yMode val="edge"/>
          <c:x val="6.3630952380952319E-3"/>
          <c:y val="0.79711555555555558"/>
          <c:w val="0.86127603505207007"/>
          <c:h val="0.16055111111111114"/>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120324759327223E-2"/>
          <c:y val="7.4249071886601417E-2"/>
          <c:w val="0.90028478282702751"/>
          <c:h val="0.64603867648504787"/>
        </c:manualLayout>
      </c:layout>
      <c:lineChart>
        <c:grouping val="standard"/>
        <c:varyColors val="0"/>
        <c:ser>
          <c:idx val="0"/>
          <c:order val="0"/>
          <c:tx>
            <c:strRef>
              <c:f>'Գրաֆիկ 4'!$B$1</c:f>
              <c:strCache>
                <c:ptCount val="1"/>
                <c:pt idx="0">
                  <c:v>ԱՄՆ</c:v>
                </c:pt>
              </c:strCache>
            </c:strRef>
          </c:tx>
          <c:spPr>
            <a:ln w="19050" cap="rnd">
              <a:solidFill>
                <a:schemeClr val="accent6"/>
              </a:solidFill>
              <a:round/>
            </a:ln>
            <a:effectLst/>
          </c:spPr>
          <c:marker>
            <c:symbol val="none"/>
          </c:marker>
          <c:cat>
            <c:strRef>
              <c:f>'Գրաֆիկ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4'!$B$14:$B$39</c:f>
              <c:numCache>
                <c:formatCode>0.0</c:formatCode>
                <c:ptCount val="26"/>
                <c:pt idx="0">
                  <c:v>2.48309778</c:v>
                </c:pt>
                <c:pt idx="1">
                  <c:v>1.89239987</c:v>
                </c:pt>
                <c:pt idx="2">
                  <c:v>1.9863426799999999</c:v>
                </c:pt>
                <c:pt idx="3">
                  <c:v>2.0770784</c:v>
                </c:pt>
                <c:pt idx="4">
                  <c:v>2.151789</c:v>
                </c:pt>
                <c:pt idx="5">
                  <c:v>2.6999249999999999</c:v>
                </c:pt>
                <c:pt idx="6">
                  <c:v>2.6321340000000002</c:v>
                </c:pt>
                <c:pt idx="7">
                  <c:v>2.165124</c:v>
                </c:pt>
                <c:pt idx="8">
                  <c:v>1.602125</c:v>
                </c:pt>
                <c:pt idx="9">
                  <c:v>1.817151</c:v>
                </c:pt>
                <c:pt idx="10">
                  <c:v>1.7507740000000001</c:v>
                </c:pt>
                <c:pt idx="11">
                  <c:v>2.0054080000000001</c:v>
                </c:pt>
                <c:pt idx="12">
                  <c:v>2.084076</c:v>
                </c:pt>
                <c:pt idx="13">
                  <c:v>0.38445000000000001</c:v>
                </c:pt>
                <c:pt idx="14">
                  <c:v>1.216958</c:v>
                </c:pt>
                <c:pt idx="15">
                  <c:v>1.219565</c:v>
                </c:pt>
                <c:pt idx="16">
                  <c:v>1.8814470000000001</c:v>
                </c:pt>
                <c:pt idx="17">
                  <c:v>3.7633920000000001</c:v>
                </c:pt>
                <c:pt idx="18">
                  <c:v>3.1800079999999999</c:v>
                </c:pt>
                <c:pt idx="19">
                  <c:v>2.958574</c:v>
                </c:pt>
                <c:pt idx="20">
                  <c:v>2.4304839999999999</c:v>
                </c:pt>
                <c:pt idx="21">
                  <c:v>1.973889</c:v>
                </c:pt>
                <c:pt idx="22">
                  <c:v>1.928928</c:v>
                </c:pt>
                <c:pt idx="23">
                  <c:v>2.0297420000000002</c:v>
                </c:pt>
                <c:pt idx="24">
                  <c:v>1.9823310000000001</c:v>
                </c:pt>
                <c:pt idx="25">
                  <c:v>1.894409</c:v>
                </c:pt>
              </c:numCache>
            </c:numRef>
          </c:val>
          <c:smooth val="0"/>
          <c:extLst>
            <c:ext xmlns:c16="http://schemas.microsoft.com/office/drawing/2014/chart" uri="{C3380CC4-5D6E-409C-BE32-E72D297353CC}">
              <c16:uniqueId val="{00000000-FE43-45EF-BBD2-85496DF6CF12}"/>
            </c:ext>
          </c:extLst>
        </c:ser>
        <c:ser>
          <c:idx val="1"/>
          <c:order val="1"/>
          <c:tx>
            <c:strRef>
              <c:f>'Գրաֆիկ 4'!$C$1</c:f>
              <c:strCache>
                <c:ptCount val="1"/>
                <c:pt idx="0">
                  <c:v>Եվրոգոտի</c:v>
                </c:pt>
              </c:strCache>
            </c:strRef>
          </c:tx>
          <c:spPr>
            <a:ln w="19050" cap="rnd">
              <a:solidFill>
                <a:srgbClr val="002060"/>
              </a:solidFill>
              <a:round/>
            </a:ln>
            <a:effectLst/>
          </c:spPr>
          <c:marker>
            <c:symbol val="none"/>
          </c:marker>
          <c:cat>
            <c:strRef>
              <c:f>'Գրաֆիկ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4'!$C$14:$C$39</c:f>
              <c:numCache>
                <c:formatCode>0.0</c:formatCode>
                <c:ptCount val="26"/>
                <c:pt idx="0">
                  <c:v>1.77781513</c:v>
                </c:pt>
                <c:pt idx="1">
                  <c:v>1.4960974</c:v>
                </c:pt>
                <c:pt idx="2">
                  <c:v>1.4203329</c:v>
                </c:pt>
                <c:pt idx="3">
                  <c:v>1.41551132</c:v>
                </c:pt>
                <c:pt idx="4">
                  <c:v>1.1099589999999999</c:v>
                </c:pt>
                <c:pt idx="5">
                  <c:v>1.7673730000000001</c:v>
                </c:pt>
                <c:pt idx="6">
                  <c:v>2.2375820000000002</c:v>
                </c:pt>
                <c:pt idx="7">
                  <c:v>1.815042</c:v>
                </c:pt>
                <c:pt idx="8">
                  <c:v>1.4284840000000001</c:v>
                </c:pt>
                <c:pt idx="9">
                  <c:v>1.3942490000000001</c:v>
                </c:pt>
                <c:pt idx="10">
                  <c:v>0.929728</c:v>
                </c:pt>
                <c:pt idx="11">
                  <c:v>1.0057430000000001</c:v>
                </c:pt>
                <c:pt idx="12">
                  <c:v>1.11351</c:v>
                </c:pt>
                <c:pt idx="13">
                  <c:v>0.21831700000000001</c:v>
                </c:pt>
                <c:pt idx="14">
                  <c:v>-3.9079999999999997E-2</c:v>
                </c:pt>
                <c:pt idx="15">
                  <c:v>-0.27143</c:v>
                </c:pt>
                <c:pt idx="16">
                  <c:v>1.0534399999999999</c:v>
                </c:pt>
                <c:pt idx="17">
                  <c:v>1.6704000000000001</c:v>
                </c:pt>
                <c:pt idx="18">
                  <c:v>1.88306</c:v>
                </c:pt>
                <c:pt idx="19">
                  <c:v>2.2008749999999999</c:v>
                </c:pt>
                <c:pt idx="20">
                  <c:v>1.0470969999999999</c:v>
                </c:pt>
                <c:pt idx="21">
                  <c:v>0.911578</c:v>
                </c:pt>
                <c:pt idx="22">
                  <c:v>0.75780499999999995</c:v>
                </c:pt>
                <c:pt idx="23">
                  <c:v>0.53458499999999998</c:v>
                </c:pt>
                <c:pt idx="24">
                  <c:v>0.3347</c:v>
                </c:pt>
                <c:pt idx="25">
                  <c:v>0.310921</c:v>
                </c:pt>
              </c:numCache>
            </c:numRef>
          </c:val>
          <c:smooth val="0"/>
          <c:extLst>
            <c:ext xmlns:c16="http://schemas.microsoft.com/office/drawing/2014/chart" uri="{C3380CC4-5D6E-409C-BE32-E72D297353CC}">
              <c16:uniqueId val="{00000001-FE43-45EF-BBD2-85496DF6CF12}"/>
            </c:ext>
          </c:extLst>
        </c:ser>
        <c:ser>
          <c:idx val="2"/>
          <c:order val="2"/>
          <c:tx>
            <c:strRef>
              <c:f>'Գրաֆիկ 4'!$D$1</c:f>
              <c:strCache>
                <c:ptCount val="1"/>
                <c:pt idx="0">
                  <c:v>Ռուսաստան</c:v>
                </c:pt>
              </c:strCache>
            </c:strRef>
          </c:tx>
          <c:spPr>
            <a:ln w="19050" cap="rnd">
              <a:solidFill>
                <a:srgbClr val="C00000"/>
              </a:solidFill>
              <a:round/>
            </a:ln>
            <a:effectLst/>
          </c:spPr>
          <c:marker>
            <c:symbol val="none"/>
          </c:marker>
          <c:cat>
            <c:strRef>
              <c:f>'Գրաֆիկ 4'!$A$14:$A$39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4'!$D$14:$D$39</c:f>
              <c:numCache>
                <c:formatCode>0.0</c:formatCode>
                <c:ptCount val="26"/>
                <c:pt idx="0">
                  <c:v>4.5910353800000001</c:v>
                </c:pt>
                <c:pt idx="1">
                  <c:v>4.1639892400000003</c:v>
                </c:pt>
                <c:pt idx="2">
                  <c:v>3.2367740999999999</c:v>
                </c:pt>
                <c:pt idx="3">
                  <c:v>2.4984850600000001</c:v>
                </c:pt>
                <c:pt idx="4">
                  <c:v>2.3358560000000002</c:v>
                </c:pt>
                <c:pt idx="5">
                  <c:v>2.3507359999999999</c:v>
                </c:pt>
                <c:pt idx="6">
                  <c:v>2.882441</c:v>
                </c:pt>
                <c:pt idx="7">
                  <c:v>3.8190919999999999</c:v>
                </c:pt>
                <c:pt idx="8">
                  <c:v>5.0869549999999997</c:v>
                </c:pt>
                <c:pt idx="9">
                  <c:v>4.8559210000000004</c:v>
                </c:pt>
                <c:pt idx="10">
                  <c:v>4.1809250000000002</c:v>
                </c:pt>
                <c:pt idx="11">
                  <c:v>3.407022</c:v>
                </c:pt>
                <c:pt idx="12">
                  <c:v>2.419699</c:v>
                </c:pt>
                <c:pt idx="13">
                  <c:v>3.0486309999999999</c:v>
                </c:pt>
                <c:pt idx="14">
                  <c:v>3.4725320000000002</c:v>
                </c:pt>
                <c:pt idx="15">
                  <c:v>4.350943</c:v>
                </c:pt>
                <c:pt idx="16">
                  <c:v>5.4304519999999998</c:v>
                </c:pt>
                <c:pt idx="17">
                  <c:v>5.4056490000000004</c:v>
                </c:pt>
                <c:pt idx="18">
                  <c:v>5.3075700000000001</c:v>
                </c:pt>
                <c:pt idx="19">
                  <c:v>5.0245340000000001</c:v>
                </c:pt>
                <c:pt idx="20">
                  <c:v>4.6792829999999999</c:v>
                </c:pt>
                <c:pt idx="21">
                  <c:v>4.6093120000000001</c:v>
                </c:pt>
                <c:pt idx="22">
                  <c:v>4.8067780000000004</c:v>
                </c:pt>
                <c:pt idx="23">
                  <c:v>4.6921489999999997</c:v>
                </c:pt>
                <c:pt idx="24">
                  <c:v>4.4485590000000004</c:v>
                </c:pt>
                <c:pt idx="25">
                  <c:v>4.2253769999999999</c:v>
                </c:pt>
              </c:numCache>
            </c:numRef>
          </c:val>
          <c:smooth val="0"/>
          <c:extLst>
            <c:ext xmlns:c16="http://schemas.microsoft.com/office/drawing/2014/chart" uri="{C3380CC4-5D6E-409C-BE32-E72D297353CC}">
              <c16:uniqueId val="{00000002-FE43-45EF-BBD2-85496DF6CF12}"/>
            </c:ext>
          </c:extLst>
        </c:ser>
        <c:dLbls>
          <c:showLegendKey val="0"/>
          <c:showVal val="0"/>
          <c:showCatName val="0"/>
          <c:showSerName val="0"/>
          <c:showPercent val="0"/>
          <c:showBubbleSize val="0"/>
        </c:dLbls>
        <c:smooth val="0"/>
        <c:axId val="441490000"/>
        <c:axId val="441493920"/>
      </c:lineChart>
      <c:catAx>
        <c:axId val="441490000"/>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54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1493920"/>
        <c:crosses val="autoZero"/>
        <c:auto val="1"/>
        <c:lblAlgn val="ctr"/>
        <c:lblOffset val="100"/>
        <c:noMultiLvlLbl val="0"/>
      </c:catAx>
      <c:valAx>
        <c:axId val="441493920"/>
        <c:scaling>
          <c:orientation val="minMax"/>
          <c:max val="6"/>
          <c:min val="-1"/>
        </c:scaling>
        <c:delete val="0"/>
        <c:axPos val="l"/>
        <c:numFmt formatCode="0" sourceLinked="0"/>
        <c:majorTickMark val="out"/>
        <c:minorTickMark val="none"/>
        <c:tickLblPos val="nextTo"/>
        <c:spPr>
          <a:noFill/>
          <a:ln w="9525">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1490000"/>
        <c:crosses val="autoZero"/>
        <c:crossBetween val="between"/>
      </c:valAx>
      <c:spPr>
        <a:noFill/>
        <a:ln>
          <a:noFill/>
        </a:ln>
        <a:effectLst/>
      </c:spPr>
    </c:plotArea>
    <c:legend>
      <c:legendPos val="b"/>
      <c:layout>
        <c:manualLayout>
          <c:xMode val="edge"/>
          <c:yMode val="edge"/>
          <c:x val="3.0114701024783696E-3"/>
          <c:y val="0.87424344084532035"/>
          <c:w val="0.85345758191516385"/>
          <c:h val="0.1122351521787079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blipFill dpi="0" rotWithShape="1">
      <a:blip xmlns:r="http://schemas.openxmlformats.org/officeDocument/2006/relationships" r:embed="rId1"/>
      <a:srcRect/>
      <a:stretch>
        <a:fillRect l="65000" r="4000"/>
      </a:stretch>
    </a:blipFill>
    <a:ln w="9525" cap="flat" cmpd="sng" algn="ctr">
      <a:noFill/>
      <a:round/>
    </a:ln>
    <a:effectLst/>
  </c:spPr>
  <c:txPr>
    <a:bodyPr/>
    <a:lstStyle/>
    <a:p>
      <a:pPr>
        <a:defRPr/>
      </a:pPr>
      <a:endParaRPr lang="en-US"/>
    </a:p>
  </c:txPr>
  <c:externalData r:id="rId2">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1941936844379028E-2"/>
          <c:y val="4.4328240740740738E-2"/>
          <c:w val="0.92325227096936058"/>
          <c:h val="0.49366018518518529"/>
        </c:manualLayout>
      </c:layout>
      <c:lineChart>
        <c:grouping val="standard"/>
        <c:varyColors val="0"/>
        <c:ser>
          <c:idx val="0"/>
          <c:order val="0"/>
          <c:tx>
            <c:strRef>
              <c:f>'Գրաֆիկ 45'!$B$1</c:f>
              <c:strCache>
                <c:ptCount val="1"/>
                <c:pt idx="0">
                  <c:v>Սպառողական վարկեր</c:v>
                </c:pt>
              </c:strCache>
            </c:strRef>
          </c:tx>
          <c:marker>
            <c:symbol val="none"/>
          </c:marker>
          <c:cat>
            <c:strRef>
              <c:f>'Գրաֆիկ 45'!$A$2:$A$22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45'!$B$2:$B$22</c:f>
              <c:numCache>
                <c:formatCode>0.0</c:formatCode>
                <c:ptCount val="21"/>
                <c:pt idx="0">
                  <c:v>20.010790939501074</c:v>
                </c:pt>
                <c:pt idx="1">
                  <c:v>19.70945345614798</c:v>
                </c:pt>
                <c:pt idx="2">
                  <c:v>19.448329234939099</c:v>
                </c:pt>
                <c:pt idx="3">
                  <c:v>18.103132292980547</c:v>
                </c:pt>
                <c:pt idx="4">
                  <c:v>18.207205193465256</c:v>
                </c:pt>
                <c:pt idx="5">
                  <c:v>17.076736916480993</c:v>
                </c:pt>
                <c:pt idx="6">
                  <c:v>16.367642717970693</c:v>
                </c:pt>
                <c:pt idx="7">
                  <c:v>14.919594500554242</c:v>
                </c:pt>
                <c:pt idx="8">
                  <c:v>13.92651345548151</c:v>
                </c:pt>
                <c:pt idx="9">
                  <c:v>13.649409324102253</c:v>
                </c:pt>
                <c:pt idx="10">
                  <c:v>13.098387666233945</c:v>
                </c:pt>
                <c:pt idx="11">
                  <c:v>12.172744298537321</c:v>
                </c:pt>
                <c:pt idx="12">
                  <c:v>13.417447907644348</c:v>
                </c:pt>
                <c:pt idx="13">
                  <c:v>13.557791267422298</c:v>
                </c:pt>
                <c:pt idx="14">
                  <c:v>13.870095674794861</c:v>
                </c:pt>
                <c:pt idx="15">
                  <c:v>13.641169081161328</c:v>
                </c:pt>
                <c:pt idx="16">
                  <c:v>13.959483646596437</c:v>
                </c:pt>
                <c:pt idx="17">
                  <c:v>13.694736063598572</c:v>
                </c:pt>
                <c:pt idx="18">
                  <c:v>13.835559623221881</c:v>
                </c:pt>
                <c:pt idx="19">
                  <c:v>13.612636014004826</c:v>
                </c:pt>
                <c:pt idx="20">
                  <c:v>13.99717312710442</c:v>
                </c:pt>
              </c:numCache>
            </c:numRef>
          </c:val>
          <c:smooth val="0"/>
          <c:extLst>
            <c:ext xmlns:c16="http://schemas.microsoft.com/office/drawing/2014/chart" uri="{C3380CC4-5D6E-409C-BE32-E72D297353CC}">
              <c16:uniqueId val="{00000000-F428-4F9D-8348-20CC5A96B864}"/>
            </c:ext>
          </c:extLst>
        </c:ser>
        <c:ser>
          <c:idx val="1"/>
          <c:order val="1"/>
          <c:tx>
            <c:strRef>
              <c:f>'Գրաֆիկ 45'!$C$1</c:f>
              <c:strCache>
                <c:ptCount val="1"/>
                <c:pt idx="0">
                  <c:v>Հիպոտեկային վարկեր</c:v>
                </c:pt>
              </c:strCache>
            </c:strRef>
          </c:tx>
          <c:marker>
            <c:symbol val="none"/>
          </c:marker>
          <c:cat>
            <c:strRef>
              <c:f>'Գրաֆիկ 45'!$A$2:$A$22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45'!$C$2:$C$22</c:f>
              <c:numCache>
                <c:formatCode>0.0</c:formatCode>
                <c:ptCount val="21"/>
                <c:pt idx="0">
                  <c:v>12.699150696785194</c:v>
                </c:pt>
                <c:pt idx="1">
                  <c:v>12.772044111879234</c:v>
                </c:pt>
                <c:pt idx="2">
                  <c:v>11.615358357344627</c:v>
                </c:pt>
                <c:pt idx="3">
                  <c:v>12.939117393753376</c:v>
                </c:pt>
                <c:pt idx="4">
                  <c:v>12.453423484050484</c:v>
                </c:pt>
                <c:pt idx="5">
                  <c:v>11.578139736924673</c:v>
                </c:pt>
                <c:pt idx="6">
                  <c:v>11.795329870782258</c:v>
                </c:pt>
                <c:pt idx="7">
                  <c:v>11.212999673928655</c:v>
                </c:pt>
                <c:pt idx="8">
                  <c:v>11.142171123005989</c:v>
                </c:pt>
                <c:pt idx="9">
                  <c:v>11.322704922510853</c:v>
                </c:pt>
                <c:pt idx="10">
                  <c:v>10.989362916753818</c:v>
                </c:pt>
                <c:pt idx="11">
                  <c:v>10.54892998245619</c:v>
                </c:pt>
                <c:pt idx="12">
                  <c:v>10.986820843974625</c:v>
                </c:pt>
                <c:pt idx="13">
                  <c:v>10.854729344903163</c:v>
                </c:pt>
                <c:pt idx="14">
                  <c:v>10.797183163126004</c:v>
                </c:pt>
                <c:pt idx="15">
                  <c:v>10.772542647451155</c:v>
                </c:pt>
                <c:pt idx="16">
                  <c:v>10.642161662658447</c:v>
                </c:pt>
                <c:pt idx="17">
                  <c:v>10.897560978117115</c:v>
                </c:pt>
                <c:pt idx="18">
                  <c:v>10.762728912977643</c:v>
                </c:pt>
                <c:pt idx="19">
                  <c:v>10.404996693999061</c:v>
                </c:pt>
                <c:pt idx="20">
                  <c:v>10.652170212677158</c:v>
                </c:pt>
              </c:numCache>
            </c:numRef>
          </c:val>
          <c:smooth val="0"/>
          <c:extLst>
            <c:ext xmlns:c16="http://schemas.microsoft.com/office/drawing/2014/chart" uri="{C3380CC4-5D6E-409C-BE32-E72D297353CC}">
              <c16:uniqueId val="{00000001-F428-4F9D-8348-20CC5A96B864}"/>
            </c:ext>
          </c:extLst>
        </c:ser>
        <c:ser>
          <c:idx val="2"/>
          <c:order val="2"/>
          <c:tx>
            <c:strRef>
              <c:f>'Գրաֆիկ 45'!$D$1</c:f>
              <c:strCache>
                <c:ptCount val="1"/>
                <c:pt idx="0">
                  <c:v>Վարկեր ֆիզ. անձ.՝ մինչև 1 տարի</c:v>
                </c:pt>
              </c:strCache>
            </c:strRef>
          </c:tx>
          <c:spPr>
            <a:ln>
              <a:solidFill>
                <a:srgbClr val="FFC000"/>
              </a:solidFill>
              <a:prstDash val="dash"/>
            </a:ln>
          </c:spPr>
          <c:marker>
            <c:symbol val="none"/>
          </c:marker>
          <c:cat>
            <c:strRef>
              <c:f>'Գրաֆիկ 45'!$A$2:$A$22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45'!$D$2:$D$22</c:f>
              <c:numCache>
                <c:formatCode>0.0</c:formatCode>
                <c:ptCount val="21"/>
                <c:pt idx="0">
                  <c:v>21.139138069528791</c:v>
                </c:pt>
                <c:pt idx="1">
                  <c:v>20.989917692868548</c:v>
                </c:pt>
                <c:pt idx="2">
                  <c:v>21.225946811490971</c:v>
                </c:pt>
                <c:pt idx="3">
                  <c:v>19.430742726357138</c:v>
                </c:pt>
                <c:pt idx="4">
                  <c:v>19.152149575633423</c:v>
                </c:pt>
                <c:pt idx="5">
                  <c:v>18.023866245139661</c:v>
                </c:pt>
                <c:pt idx="6">
                  <c:v>17.065438906267833</c:v>
                </c:pt>
                <c:pt idx="7">
                  <c:v>16.048939290094403</c:v>
                </c:pt>
                <c:pt idx="8">
                  <c:v>15.716025593304598</c:v>
                </c:pt>
                <c:pt idx="9">
                  <c:v>15.18908855805295</c:v>
                </c:pt>
                <c:pt idx="10">
                  <c:v>14.400940391015304</c:v>
                </c:pt>
                <c:pt idx="11">
                  <c:v>14.047728948281371</c:v>
                </c:pt>
                <c:pt idx="12">
                  <c:v>14.28490935105985</c:v>
                </c:pt>
                <c:pt idx="13">
                  <c:v>14.179614966207392</c:v>
                </c:pt>
                <c:pt idx="14">
                  <c:v>14.077676365075071</c:v>
                </c:pt>
                <c:pt idx="15">
                  <c:v>14.166216952867257</c:v>
                </c:pt>
                <c:pt idx="16">
                  <c:v>14.074775222058268</c:v>
                </c:pt>
                <c:pt idx="17">
                  <c:v>14.013552675558012</c:v>
                </c:pt>
                <c:pt idx="18">
                  <c:v>14.199279356061483</c:v>
                </c:pt>
                <c:pt idx="19">
                  <c:v>14.114884128513626</c:v>
                </c:pt>
                <c:pt idx="20">
                  <c:v>14.02743654385189</c:v>
                </c:pt>
              </c:numCache>
            </c:numRef>
          </c:val>
          <c:smooth val="0"/>
          <c:extLst>
            <c:ext xmlns:c16="http://schemas.microsoft.com/office/drawing/2014/chart" uri="{C3380CC4-5D6E-409C-BE32-E72D297353CC}">
              <c16:uniqueId val="{00000002-F428-4F9D-8348-20CC5A96B864}"/>
            </c:ext>
          </c:extLst>
        </c:ser>
        <c:ser>
          <c:idx val="4"/>
          <c:order val="3"/>
          <c:tx>
            <c:strRef>
              <c:f>'Գրաֆիկ 45'!$F$1</c:f>
              <c:strCache>
                <c:ptCount val="1"/>
                <c:pt idx="0">
                  <c:v>Վարկեր իրավ. անձ.՝ մինչև 1 տարի</c:v>
                </c:pt>
              </c:strCache>
            </c:strRef>
          </c:tx>
          <c:spPr>
            <a:ln w="15875">
              <a:solidFill>
                <a:schemeClr val="accent6">
                  <a:lumMod val="75000"/>
                </a:schemeClr>
              </a:solidFill>
              <a:prstDash val="dash"/>
            </a:ln>
          </c:spPr>
          <c:marker>
            <c:symbol val="none"/>
          </c:marker>
          <c:cat>
            <c:strRef>
              <c:f>'Գրաֆիկ 45'!$A$2:$A$22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45'!$F$2:$F$22</c:f>
              <c:numCache>
                <c:formatCode>0.0</c:formatCode>
                <c:ptCount val="21"/>
                <c:pt idx="0">
                  <c:v>14.983123387806041</c:v>
                </c:pt>
                <c:pt idx="1">
                  <c:v>13.245613425632087</c:v>
                </c:pt>
                <c:pt idx="2">
                  <c:v>14.232280181130683</c:v>
                </c:pt>
                <c:pt idx="3">
                  <c:v>12.298132962242089</c:v>
                </c:pt>
                <c:pt idx="4">
                  <c:v>14.221528408592174</c:v>
                </c:pt>
                <c:pt idx="5">
                  <c:v>10.960345365737254</c:v>
                </c:pt>
                <c:pt idx="6">
                  <c:v>9.8078318637371638</c:v>
                </c:pt>
                <c:pt idx="7">
                  <c:v>11.069447988923162</c:v>
                </c:pt>
                <c:pt idx="8">
                  <c:v>11.400969538989559</c:v>
                </c:pt>
                <c:pt idx="9">
                  <c:v>11.062201055660054</c:v>
                </c:pt>
                <c:pt idx="10">
                  <c:v>11.536808470795991</c:v>
                </c:pt>
                <c:pt idx="11">
                  <c:v>10.486933379193554</c:v>
                </c:pt>
                <c:pt idx="12">
                  <c:v>11.321533789078094</c:v>
                </c:pt>
                <c:pt idx="13">
                  <c:v>11.029167906310994</c:v>
                </c:pt>
                <c:pt idx="14">
                  <c:v>10.903694313108764</c:v>
                </c:pt>
                <c:pt idx="15">
                  <c:v>10.502227019705362</c:v>
                </c:pt>
                <c:pt idx="16">
                  <c:v>10.697230213082571</c:v>
                </c:pt>
                <c:pt idx="17">
                  <c:v>10.484133954867682</c:v>
                </c:pt>
                <c:pt idx="18">
                  <c:v>10.643993845896812</c:v>
                </c:pt>
                <c:pt idx="19">
                  <c:v>10.261034990541852</c:v>
                </c:pt>
                <c:pt idx="20">
                  <c:v>10.687680331896377</c:v>
                </c:pt>
              </c:numCache>
            </c:numRef>
          </c:val>
          <c:smooth val="0"/>
          <c:extLst>
            <c:ext xmlns:c16="http://schemas.microsoft.com/office/drawing/2014/chart" uri="{C3380CC4-5D6E-409C-BE32-E72D297353CC}">
              <c16:uniqueId val="{00000004-F428-4F9D-8348-20CC5A96B864}"/>
            </c:ext>
          </c:extLst>
        </c:ser>
        <c:ser>
          <c:idx val="3"/>
          <c:order val="4"/>
          <c:tx>
            <c:strRef>
              <c:f>'Գրաֆիկ 45'!$E$1</c:f>
              <c:strCache>
                <c:ptCount val="1"/>
                <c:pt idx="0">
                  <c:v>Վարկեր ֆիզ. անձ.՝ 1 տարուց ավելի</c:v>
                </c:pt>
              </c:strCache>
            </c:strRef>
          </c:tx>
          <c:marker>
            <c:symbol val="none"/>
          </c:marker>
          <c:cat>
            <c:strRef>
              <c:f>'Գրաֆիկ 45'!$A$2:$A$22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45'!$E$2:$E$22</c:f>
              <c:numCache>
                <c:formatCode>0.0</c:formatCode>
                <c:ptCount val="21"/>
                <c:pt idx="0">
                  <c:v>19.019178045034973</c:v>
                </c:pt>
                <c:pt idx="1">
                  <c:v>18.648871912507659</c:v>
                </c:pt>
                <c:pt idx="2">
                  <c:v>17.929963177206087</c:v>
                </c:pt>
                <c:pt idx="3">
                  <c:v>17.313154573451669</c:v>
                </c:pt>
                <c:pt idx="4">
                  <c:v>17.49069250252985</c:v>
                </c:pt>
                <c:pt idx="5">
                  <c:v>16.366255182848462</c:v>
                </c:pt>
                <c:pt idx="6">
                  <c:v>15.788015120178258</c:v>
                </c:pt>
                <c:pt idx="7">
                  <c:v>14.151706844937282</c:v>
                </c:pt>
                <c:pt idx="8">
                  <c:v>13.273415964525919</c:v>
                </c:pt>
                <c:pt idx="9">
                  <c:v>13.170272780206348</c:v>
                </c:pt>
                <c:pt idx="10">
                  <c:v>12.681882041007052</c:v>
                </c:pt>
                <c:pt idx="11">
                  <c:v>11.736864397431738</c:v>
                </c:pt>
                <c:pt idx="12">
                  <c:v>13.058241203869166</c:v>
                </c:pt>
                <c:pt idx="13">
                  <c:v>13.187580885519194</c:v>
                </c:pt>
                <c:pt idx="14">
                  <c:v>13.521569174222931</c:v>
                </c:pt>
                <c:pt idx="15">
                  <c:v>13.283562388796085</c:v>
                </c:pt>
                <c:pt idx="16">
                  <c:v>13.544360135476678</c:v>
                </c:pt>
                <c:pt idx="17">
                  <c:v>13.282698112037529</c:v>
                </c:pt>
                <c:pt idx="18">
                  <c:v>13.262240477805827</c:v>
                </c:pt>
                <c:pt idx="19">
                  <c:v>12.890183969001653</c:v>
                </c:pt>
                <c:pt idx="20">
                  <c:v>13.389858539181496</c:v>
                </c:pt>
              </c:numCache>
            </c:numRef>
          </c:val>
          <c:smooth val="0"/>
          <c:extLst>
            <c:ext xmlns:c16="http://schemas.microsoft.com/office/drawing/2014/chart" uri="{C3380CC4-5D6E-409C-BE32-E72D297353CC}">
              <c16:uniqueId val="{00000000-371F-4B8D-887D-38687FC2E377}"/>
            </c:ext>
          </c:extLst>
        </c:ser>
        <c:ser>
          <c:idx val="5"/>
          <c:order val="5"/>
          <c:tx>
            <c:strRef>
              <c:f>'Գրաֆիկ 45'!$G$1</c:f>
              <c:strCache>
                <c:ptCount val="1"/>
                <c:pt idx="0">
                  <c:v>Վարկեր իրավ. անձ.՝ 1 տարուց ավելի</c:v>
                </c:pt>
              </c:strCache>
            </c:strRef>
          </c:tx>
          <c:marker>
            <c:symbol val="none"/>
          </c:marker>
          <c:cat>
            <c:strRef>
              <c:f>'Գրաֆիկ 45'!$A$2:$A$22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45'!$G$2:$G$22</c:f>
              <c:numCache>
                <c:formatCode>0.0</c:formatCode>
                <c:ptCount val="21"/>
                <c:pt idx="0">
                  <c:v>15.155874628646375</c:v>
                </c:pt>
                <c:pt idx="1">
                  <c:v>12.983295381112271</c:v>
                </c:pt>
                <c:pt idx="2">
                  <c:v>14.265612291010099</c:v>
                </c:pt>
                <c:pt idx="3">
                  <c:v>12.871243719805019</c:v>
                </c:pt>
                <c:pt idx="4">
                  <c:v>12.641246511583949</c:v>
                </c:pt>
                <c:pt idx="5">
                  <c:v>12.812550588982454</c:v>
                </c:pt>
                <c:pt idx="6">
                  <c:v>12.472256486726865</c:v>
                </c:pt>
                <c:pt idx="7">
                  <c:v>10.171450196794011</c:v>
                </c:pt>
                <c:pt idx="8">
                  <c:v>11.44837013148326</c:v>
                </c:pt>
                <c:pt idx="9">
                  <c:v>10.993454032262679</c:v>
                </c:pt>
                <c:pt idx="10">
                  <c:v>11.384288550116086</c:v>
                </c:pt>
                <c:pt idx="11">
                  <c:v>11.232644292964101</c:v>
                </c:pt>
                <c:pt idx="12">
                  <c:v>11.098506891675136</c:v>
                </c:pt>
                <c:pt idx="13">
                  <c:v>10.872399898609975</c:v>
                </c:pt>
                <c:pt idx="14">
                  <c:v>12.107394907233161</c:v>
                </c:pt>
                <c:pt idx="15">
                  <c:v>10.471673777280284</c:v>
                </c:pt>
                <c:pt idx="16">
                  <c:v>11.711769301453263</c:v>
                </c:pt>
                <c:pt idx="17">
                  <c:v>10.623184580756813</c:v>
                </c:pt>
                <c:pt idx="18">
                  <c:v>11.827745162923888</c:v>
                </c:pt>
                <c:pt idx="19">
                  <c:v>10.513505648105001</c:v>
                </c:pt>
                <c:pt idx="20">
                  <c:v>11.195709710587739</c:v>
                </c:pt>
              </c:numCache>
            </c:numRef>
          </c:val>
          <c:smooth val="0"/>
          <c:extLst>
            <c:ext xmlns:c16="http://schemas.microsoft.com/office/drawing/2014/chart" uri="{C3380CC4-5D6E-409C-BE32-E72D297353CC}">
              <c16:uniqueId val="{00000001-371F-4B8D-887D-38687FC2E377}"/>
            </c:ext>
          </c:extLst>
        </c:ser>
        <c:ser>
          <c:idx val="6"/>
          <c:order val="6"/>
          <c:tx>
            <c:strRef>
              <c:f>'Գրաֆիկ 45'!$H$1</c:f>
              <c:strCache>
                <c:ptCount val="1"/>
                <c:pt idx="0">
                  <c:v>Ն1(2) </c:v>
                </c:pt>
              </c:strCache>
            </c:strRef>
          </c:tx>
          <c:marker>
            <c:symbol val="none"/>
          </c:marker>
          <c:cat>
            <c:strRef>
              <c:f>'Գրաֆիկ 45'!$A$2:$A$22</c:f>
              <c:strCache>
                <c:ptCount val="21"/>
                <c:pt idx="0">
                  <c:v>I 16</c:v>
                </c:pt>
                <c:pt idx="1">
                  <c:v>II</c:v>
                </c:pt>
                <c:pt idx="2">
                  <c:v>III</c:v>
                </c:pt>
                <c:pt idx="3">
                  <c:v>IV</c:v>
                </c:pt>
                <c:pt idx="4">
                  <c:v>I 17</c:v>
                </c:pt>
                <c:pt idx="5">
                  <c:v>II</c:v>
                </c:pt>
                <c:pt idx="6">
                  <c:v>III</c:v>
                </c:pt>
                <c:pt idx="7">
                  <c:v>IV</c:v>
                </c:pt>
                <c:pt idx="8">
                  <c:v>I 18</c:v>
                </c:pt>
                <c:pt idx="9">
                  <c:v>II</c:v>
                </c:pt>
                <c:pt idx="10">
                  <c:v>III</c:v>
                </c:pt>
                <c:pt idx="11">
                  <c:v>IV</c:v>
                </c:pt>
                <c:pt idx="12">
                  <c:v>I 19</c:v>
                </c:pt>
                <c:pt idx="13">
                  <c:v>II</c:v>
                </c:pt>
                <c:pt idx="14">
                  <c:v>III</c:v>
                </c:pt>
                <c:pt idx="15">
                  <c:v>IV</c:v>
                </c:pt>
                <c:pt idx="16">
                  <c:v>I 20</c:v>
                </c:pt>
                <c:pt idx="17">
                  <c:v>II</c:v>
                </c:pt>
                <c:pt idx="18">
                  <c:v>III</c:v>
                </c:pt>
                <c:pt idx="19">
                  <c:v>IV</c:v>
                </c:pt>
                <c:pt idx="20">
                  <c:v>I 21</c:v>
                </c:pt>
              </c:strCache>
            </c:strRef>
          </c:cat>
          <c:val>
            <c:numRef>
              <c:f>'Գրաֆիկ 45'!$H$2:$H$18</c:f>
            </c:numRef>
          </c:val>
          <c:smooth val="0"/>
          <c:extLst>
            <c:ext xmlns:c16="http://schemas.microsoft.com/office/drawing/2014/chart" uri="{C3380CC4-5D6E-409C-BE32-E72D297353CC}">
              <c16:uniqueId val="{00000002-371F-4B8D-887D-38687FC2E377}"/>
            </c:ext>
          </c:extLst>
        </c:ser>
        <c:dLbls>
          <c:showLegendKey val="0"/>
          <c:showVal val="0"/>
          <c:showCatName val="0"/>
          <c:showSerName val="0"/>
          <c:showPercent val="0"/>
          <c:showBubbleSize val="0"/>
        </c:dLbls>
        <c:smooth val="0"/>
        <c:axId val="451073840"/>
        <c:axId val="451072664"/>
      </c:lineChart>
      <c:catAx>
        <c:axId val="451073840"/>
        <c:scaling>
          <c:orientation val="minMax"/>
        </c:scaling>
        <c:delete val="0"/>
        <c:axPos val="b"/>
        <c:numFmt formatCode="General" sourceLinked="1"/>
        <c:majorTickMark val="out"/>
        <c:minorTickMark val="none"/>
        <c:tickLblPos val="nextTo"/>
        <c:txPr>
          <a:bodyPr/>
          <a:lstStyle/>
          <a:p>
            <a:pPr>
              <a:defRPr sz="600">
                <a:latin typeface="GHEA Grapalat" panose="02000506050000020003" pitchFamily="50" charset="0"/>
              </a:defRPr>
            </a:pPr>
            <a:endParaRPr lang="en-US"/>
          </a:p>
        </c:txPr>
        <c:crossAx val="451072664"/>
        <c:crosses val="autoZero"/>
        <c:auto val="1"/>
        <c:lblAlgn val="ctr"/>
        <c:lblOffset val="100"/>
        <c:tickLblSkip val="2"/>
        <c:noMultiLvlLbl val="1"/>
      </c:catAx>
      <c:valAx>
        <c:axId val="451072664"/>
        <c:scaling>
          <c:orientation val="minMax"/>
          <c:min val="5"/>
        </c:scaling>
        <c:delete val="0"/>
        <c:axPos val="l"/>
        <c:numFmt formatCode="0" sourceLinked="0"/>
        <c:majorTickMark val="out"/>
        <c:minorTickMark val="none"/>
        <c:tickLblPos val="nextTo"/>
        <c:txPr>
          <a:bodyPr/>
          <a:lstStyle/>
          <a:p>
            <a:pPr>
              <a:defRPr sz="600">
                <a:latin typeface="GHEA Grapalat" panose="02000506050000020003" pitchFamily="50" charset="0"/>
              </a:defRPr>
            </a:pPr>
            <a:endParaRPr lang="en-US"/>
          </a:p>
        </c:txPr>
        <c:crossAx val="451073840"/>
        <c:crosses val="autoZero"/>
        <c:crossBetween val="between"/>
        <c:majorUnit val="5"/>
      </c:valAx>
      <c:spPr>
        <a:noFill/>
      </c:spPr>
    </c:plotArea>
    <c:legend>
      <c:legendPos val="r"/>
      <c:layout>
        <c:manualLayout>
          <c:xMode val="edge"/>
          <c:yMode val="edge"/>
          <c:x val="0"/>
          <c:y val="0.64671574074074067"/>
          <c:w val="0.71210515873015878"/>
          <c:h val="0.35328425925925927"/>
        </c:manualLayout>
      </c:layout>
      <c:overlay val="0"/>
      <c:txPr>
        <a:bodyPr/>
        <a:lstStyle/>
        <a:p>
          <a:pPr>
            <a:defRPr sz="800" b="0" i="1" baseline="-14000">
              <a:latin typeface="GHEA Grapalat" panose="02000506050000020003" pitchFamily="50" charset="0"/>
            </a:defRPr>
          </a:pPr>
          <a:endParaRPr lang="en-US"/>
        </a:p>
      </c:txPr>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603259144018288"/>
          <c:y val="5.9701492537313432E-2"/>
          <c:w val="0.74749650749301499"/>
          <c:h val="0.57665531443970852"/>
        </c:manualLayout>
      </c:layout>
      <c:lineChart>
        <c:grouping val="standard"/>
        <c:varyColors val="0"/>
        <c:ser>
          <c:idx val="0"/>
          <c:order val="0"/>
          <c:tx>
            <c:strRef>
              <c:f>'Գրաֆիկ 5'!$B$1</c:f>
              <c:strCache>
                <c:ptCount val="1"/>
                <c:pt idx="0">
                  <c:v>Նավթի միջազգային գներ (ԱՄՆ դոլար/բարել, ձախ առանցք)</c:v>
                </c:pt>
              </c:strCache>
            </c:strRef>
          </c:tx>
          <c:spPr>
            <a:ln w="12700" cap="rnd">
              <a:solidFill>
                <a:schemeClr val="tx2"/>
              </a:solidFill>
              <a:round/>
            </a:ln>
            <a:effectLst/>
          </c:spPr>
          <c:marker>
            <c:symbol val="none"/>
          </c:marker>
          <c:cat>
            <c:strRef>
              <c:f>'Գրաֆիկ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5'!$B$14:$B$39</c:f>
              <c:numCache>
                <c:formatCode>0.0</c:formatCode>
                <c:ptCount val="26"/>
                <c:pt idx="0">
                  <c:v>54.0945556</c:v>
                </c:pt>
                <c:pt idx="1">
                  <c:v>50.211200900000001</c:v>
                </c:pt>
                <c:pt idx="2">
                  <c:v>51.675845899999999</c:v>
                </c:pt>
                <c:pt idx="3">
                  <c:v>61.4017421</c:v>
                </c:pt>
                <c:pt idx="4">
                  <c:v>66.936639999999997</c:v>
                </c:pt>
                <c:pt idx="5">
                  <c:v>74.459890000000001</c:v>
                </c:pt>
                <c:pt idx="6">
                  <c:v>75.43732</c:v>
                </c:pt>
                <c:pt idx="7">
                  <c:v>66.651129999999995</c:v>
                </c:pt>
                <c:pt idx="8">
                  <c:v>63.198950000000004</c:v>
                </c:pt>
                <c:pt idx="9">
                  <c:v>68.24736</c:v>
                </c:pt>
                <c:pt idx="10">
                  <c:v>61.828470000000003</c:v>
                </c:pt>
                <c:pt idx="11">
                  <c:v>62.597329999999999</c:v>
                </c:pt>
                <c:pt idx="12">
                  <c:v>49.206789999999998</c:v>
                </c:pt>
                <c:pt idx="13">
                  <c:v>32.770989999999998</c:v>
                </c:pt>
                <c:pt idx="14">
                  <c:v>42.92689</c:v>
                </c:pt>
                <c:pt idx="15">
                  <c:v>44.940719999999999</c:v>
                </c:pt>
                <c:pt idx="16">
                  <c:v>60.934910000000002</c:v>
                </c:pt>
                <c:pt idx="17">
                  <c:v>67.353290000000001</c:v>
                </c:pt>
                <c:pt idx="18">
                  <c:v>68.268900000000002</c:v>
                </c:pt>
                <c:pt idx="19">
                  <c:v>66.675870000000003</c:v>
                </c:pt>
                <c:pt idx="20">
                  <c:v>66.345519999999993</c:v>
                </c:pt>
                <c:pt idx="21">
                  <c:v>66.6708</c:v>
                </c:pt>
                <c:pt idx="22">
                  <c:v>67.268069999999994</c:v>
                </c:pt>
                <c:pt idx="23">
                  <c:v>67.893379999999993</c:v>
                </c:pt>
                <c:pt idx="24">
                  <c:v>68.502089999999995</c:v>
                </c:pt>
                <c:pt idx="25">
                  <c:v>69.093500000000006</c:v>
                </c:pt>
              </c:numCache>
            </c:numRef>
          </c:val>
          <c:smooth val="0"/>
          <c:extLst>
            <c:ext xmlns:c16="http://schemas.microsoft.com/office/drawing/2014/chart" uri="{C3380CC4-5D6E-409C-BE32-E72D297353CC}">
              <c16:uniqueId val="{00000000-B17D-4B54-B354-4D36FC2939B0}"/>
            </c:ext>
          </c:extLst>
        </c:ser>
        <c:ser>
          <c:idx val="2"/>
          <c:order val="2"/>
          <c:tx>
            <c:strRef>
              <c:f>'Գրաֆիկ 5'!$D$1</c:f>
              <c:strCache>
                <c:ptCount val="1"/>
                <c:pt idx="0">
                  <c:v>Պարենի գների ինդեքս (FAO index, ձախ առանցք)</c:v>
                </c:pt>
              </c:strCache>
            </c:strRef>
          </c:tx>
          <c:spPr>
            <a:ln w="12700" cap="rnd">
              <a:solidFill>
                <a:schemeClr val="accent6">
                  <a:lumMod val="75000"/>
                </a:schemeClr>
              </a:solidFill>
              <a:round/>
            </a:ln>
            <a:effectLst/>
          </c:spPr>
          <c:marker>
            <c:symbol val="none"/>
          </c:marker>
          <c:cat>
            <c:strRef>
              <c:f>'Գրաֆիկ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5'!$D$14:$D$39</c:f>
              <c:numCache>
                <c:formatCode>0.0</c:formatCode>
                <c:ptCount val="26"/>
                <c:pt idx="0">
                  <c:v>97.329890000000006</c:v>
                </c:pt>
                <c:pt idx="1">
                  <c:v>96.825230000000005</c:v>
                </c:pt>
                <c:pt idx="2">
                  <c:v>99.799300000000002</c:v>
                </c:pt>
                <c:pt idx="3">
                  <c:v>98.059539999999998</c:v>
                </c:pt>
                <c:pt idx="4">
                  <c:v>97.828829999999996</c:v>
                </c:pt>
                <c:pt idx="5">
                  <c:v>97.996889999999993</c:v>
                </c:pt>
                <c:pt idx="6">
                  <c:v>95.030799999999999</c:v>
                </c:pt>
                <c:pt idx="7">
                  <c:v>92.565219999999997</c:v>
                </c:pt>
                <c:pt idx="8">
                  <c:v>93.432469999999995</c:v>
                </c:pt>
                <c:pt idx="9">
                  <c:v>94.364050000000006</c:v>
                </c:pt>
                <c:pt idx="10">
                  <c:v>94.130420000000001</c:v>
                </c:pt>
                <c:pt idx="11">
                  <c:v>98.237750000000005</c:v>
                </c:pt>
                <c:pt idx="12">
                  <c:v>98.953289999999996</c:v>
                </c:pt>
                <c:pt idx="13">
                  <c:v>92.162520000000001</c:v>
                </c:pt>
                <c:pt idx="14">
                  <c:v>95.886769999999999</c:v>
                </c:pt>
                <c:pt idx="15">
                  <c:v>105.0228</c:v>
                </c:pt>
                <c:pt idx="16">
                  <c:v>116.17740000000001</c:v>
                </c:pt>
                <c:pt idx="17">
                  <c:v>121.351</c:v>
                </c:pt>
                <c:pt idx="18">
                  <c:v>123.00539999999999</c:v>
                </c:pt>
                <c:pt idx="19">
                  <c:v>124.83750000000001</c:v>
                </c:pt>
                <c:pt idx="20">
                  <c:v>124.71810000000001</c:v>
                </c:pt>
                <c:pt idx="21">
                  <c:v>124.8492</c:v>
                </c:pt>
                <c:pt idx="22">
                  <c:v>125.1674</c:v>
                </c:pt>
                <c:pt idx="23">
                  <c:v>125.56140000000001</c:v>
                </c:pt>
                <c:pt idx="24">
                  <c:v>126.0856</c:v>
                </c:pt>
                <c:pt idx="25">
                  <c:v>126.7032</c:v>
                </c:pt>
              </c:numCache>
            </c:numRef>
          </c:val>
          <c:smooth val="0"/>
          <c:extLst>
            <c:ext xmlns:c16="http://schemas.microsoft.com/office/drawing/2014/chart" uri="{C3380CC4-5D6E-409C-BE32-E72D297353CC}">
              <c16:uniqueId val="{00000001-B17D-4B54-B354-4D36FC2939B0}"/>
            </c:ext>
          </c:extLst>
        </c:ser>
        <c:dLbls>
          <c:showLegendKey val="0"/>
          <c:showVal val="0"/>
          <c:showCatName val="0"/>
          <c:showSerName val="0"/>
          <c:showPercent val="0"/>
          <c:showBubbleSize val="0"/>
        </c:dLbls>
        <c:marker val="1"/>
        <c:smooth val="0"/>
        <c:axId val="441487648"/>
        <c:axId val="441488824"/>
      </c:lineChart>
      <c:lineChart>
        <c:grouping val="standard"/>
        <c:varyColors val="0"/>
        <c:ser>
          <c:idx val="1"/>
          <c:order val="1"/>
          <c:tx>
            <c:strRef>
              <c:f>'Գրաֆիկ 5'!$C$1</c:f>
              <c:strCache>
                <c:ptCount val="1"/>
                <c:pt idx="0">
                  <c:v>Պղնձի միջազգային գներ (ԱՄՆ դոլար/տոննա, աջ առանցք)</c:v>
                </c:pt>
              </c:strCache>
            </c:strRef>
          </c:tx>
          <c:spPr>
            <a:ln w="12700" cap="rnd">
              <a:solidFill>
                <a:srgbClr val="C00000"/>
              </a:solidFill>
              <a:round/>
            </a:ln>
            <a:effectLst/>
          </c:spPr>
          <c:marker>
            <c:symbol val="none"/>
          </c:marker>
          <c:cat>
            <c:strRef>
              <c:f>'Գրաֆիկ 5'!$A$14:$A$39</c:f>
              <c:strCache>
                <c:ptCount val="26"/>
                <c:pt idx="0">
                  <c:v>I 17</c:v>
                </c:pt>
                <c:pt idx="1">
                  <c:v>II</c:v>
                </c:pt>
                <c:pt idx="2">
                  <c:v>III</c:v>
                </c:pt>
                <c:pt idx="3">
                  <c:v>IV</c:v>
                </c:pt>
                <c:pt idx="4">
                  <c:v>I 18</c:v>
                </c:pt>
                <c:pt idx="5">
                  <c:v>II</c:v>
                </c:pt>
                <c:pt idx="6">
                  <c:v>III</c:v>
                </c:pt>
                <c:pt idx="7">
                  <c:v>IV</c:v>
                </c:pt>
                <c:pt idx="8">
                  <c:v>I 19</c:v>
                </c:pt>
                <c:pt idx="9">
                  <c:v>II</c:v>
                </c:pt>
                <c:pt idx="10">
                  <c:v>III</c:v>
                </c:pt>
                <c:pt idx="11">
                  <c:v>IV</c:v>
                </c:pt>
                <c:pt idx="12">
                  <c:v>I 20</c:v>
                </c:pt>
                <c:pt idx="13">
                  <c:v>II</c:v>
                </c:pt>
                <c:pt idx="14">
                  <c:v>III</c:v>
                </c:pt>
                <c:pt idx="15">
                  <c:v>IV</c:v>
                </c:pt>
                <c:pt idx="16">
                  <c:v>I 21</c:v>
                </c:pt>
                <c:pt idx="17">
                  <c:v>II</c:v>
                </c:pt>
                <c:pt idx="18">
                  <c:v>III</c:v>
                </c:pt>
                <c:pt idx="19">
                  <c:v>IV</c:v>
                </c:pt>
                <c:pt idx="20">
                  <c:v>I 22</c:v>
                </c:pt>
                <c:pt idx="21">
                  <c:v>II</c:v>
                </c:pt>
                <c:pt idx="22">
                  <c:v>III</c:v>
                </c:pt>
                <c:pt idx="23">
                  <c:v>IV</c:v>
                </c:pt>
                <c:pt idx="24">
                  <c:v>I 23</c:v>
                </c:pt>
                <c:pt idx="25">
                  <c:v>II</c:v>
                </c:pt>
              </c:strCache>
            </c:strRef>
          </c:cat>
          <c:val>
            <c:numRef>
              <c:f>'Գրաֆիկ 5'!$C$14:$C$39</c:f>
              <c:numCache>
                <c:formatCode>0.0</c:formatCode>
                <c:ptCount val="26"/>
                <c:pt idx="0">
                  <c:v>5839.5290000000005</c:v>
                </c:pt>
                <c:pt idx="1">
                  <c:v>5667.5150000000003</c:v>
                </c:pt>
                <c:pt idx="2">
                  <c:v>6343.8760000000002</c:v>
                </c:pt>
                <c:pt idx="3">
                  <c:v>6822.6710000000003</c:v>
                </c:pt>
                <c:pt idx="4">
                  <c:v>6956.2380000000003</c:v>
                </c:pt>
                <c:pt idx="5">
                  <c:v>6880.61</c:v>
                </c:pt>
                <c:pt idx="6">
                  <c:v>6116.8</c:v>
                </c:pt>
                <c:pt idx="7">
                  <c:v>6163.2849999999999</c:v>
                </c:pt>
                <c:pt idx="8">
                  <c:v>6222.7370000000001</c:v>
                </c:pt>
                <c:pt idx="9">
                  <c:v>6108.3050000000003</c:v>
                </c:pt>
                <c:pt idx="10">
                  <c:v>5802.4470000000001</c:v>
                </c:pt>
                <c:pt idx="11">
                  <c:v>5896.6059999999998</c:v>
                </c:pt>
                <c:pt idx="12">
                  <c:v>5667.7569999999996</c:v>
                </c:pt>
                <c:pt idx="13">
                  <c:v>5371.9369999999999</c:v>
                </c:pt>
                <c:pt idx="14">
                  <c:v>6515.64</c:v>
                </c:pt>
                <c:pt idx="15">
                  <c:v>7209.4880000000003</c:v>
                </c:pt>
                <c:pt idx="16">
                  <c:v>8462.51</c:v>
                </c:pt>
                <c:pt idx="17">
                  <c:v>9868.9709999999995</c:v>
                </c:pt>
                <c:pt idx="18">
                  <c:v>10005.6</c:v>
                </c:pt>
                <c:pt idx="19">
                  <c:v>10560.32</c:v>
                </c:pt>
                <c:pt idx="20">
                  <c:v>10457.790000000001</c:v>
                </c:pt>
                <c:pt idx="21">
                  <c:v>10485.15</c:v>
                </c:pt>
                <c:pt idx="22">
                  <c:v>10555.13</c:v>
                </c:pt>
                <c:pt idx="23">
                  <c:v>10619.19</c:v>
                </c:pt>
                <c:pt idx="24">
                  <c:v>10704.81</c:v>
                </c:pt>
                <c:pt idx="25">
                  <c:v>10801.29</c:v>
                </c:pt>
              </c:numCache>
            </c:numRef>
          </c:val>
          <c:smooth val="0"/>
          <c:extLst>
            <c:ext xmlns:c16="http://schemas.microsoft.com/office/drawing/2014/chart" uri="{C3380CC4-5D6E-409C-BE32-E72D297353CC}">
              <c16:uniqueId val="{00000002-B17D-4B54-B354-4D36FC2939B0}"/>
            </c:ext>
          </c:extLst>
        </c:ser>
        <c:dLbls>
          <c:showLegendKey val="0"/>
          <c:showVal val="0"/>
          <c:showCatName val="0"/>
          <c:showSerName val="0"/>
          <c:showPercent val="0"/>
          <c:showBubbleSize val="0"/>
        </c:dLbls>
        <c:marker val="1"/>
        <c:smooth val="0"/>
        <c:axId val="441491960"/>
        <c:axId val="441491568"/>
      </c:lineChart>
      <c:catAx>
        <c:axId val="441487648"/>
        <c:scaling>
          <c:orientation val="minMax"/>
        </c:scaling>
        <c:delete val="0"/>
        <c:axPos val="b"/>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1488824"/>
        <c:crosses val="autoZero"/>
        <c:auto val="1"/>
        <c:lblAlgn val="ctr"/>
        <c:lblOffset val="100"/>
        <c:noMultiLvlLbl val="0"/>
      </c:catAx>
      <c:valAx>
        <c:axId val="441488824"/>
        <c:scaling>
          <c:orientation val="minMax"/>
          <c:max val="130"/>
          <c:min val="30"/>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ln>
                  <a:noFill/>
                </a:ln>
                <a:solidFill>
                  <a:sysClr val="windowText" lastClr="000000"/>
                </a:solidFill>
                <a:latin typeface="GHEA Grapalat" panose="02000506050000020003" pitchFamily="50" charset="0"/>
                <a:ea typeface="+mn-ea"/>
                <a:cs typeface="+mn-cs"/>
              </a:defRPr>
            </a:pPr>
            <a:endParaRPr lang="en-US"/>
          </a:p>
        </c:txPr>
        <c:crossAx val="441487648"/>
        <c:crosses val="autoZero"/>
        <c:crossBetween val="between"/>
      </c:valAx>
      <c:valAx>
        <c:axId val="441491568"/>
        <c:scaling>
          <c:orientation val="minMax"/>
          <c:max val="11000"/>
          <c:min val="4000"/>
        </c:scaling>
        <c:delete val="0"/>
        <c:axPos val="r"/>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1491960"/>
        <c:crosses val="max"/>
        <c:crossBetween val="between"/>
        <c:majorUnit val="1000"/>
      </c:valAx>
      <c:catAx>
        <c:axId val="441491960"/>
        <c:scaling>
          <c:orientation val="minMax"/>
        </c:scaling>
        <c:delete val="1"/>
        <c:axPos val="b"/>
        <c:numFmt formatCode="General" sourceLinked="1"/>
        <c:majorTickMark val="out"/>
        <c:minorTickMark val="none"/>
        <c:tickLblPos val="nextTo"/>
        <c:crossAx val="441491568"/>
        <c:crosses val="autoZero"/>
        <c:auto val="1"/>
        <c:lblAlgn val="ctr"/>
        <c:lblOffset val="100"/>
        <c:noMultiLvlLbl val="0"/>
      </c:catAx>
      <c:spPr>
        <a:blipFill dpi="0" rotWithShape="1">
          <a:blip xmlns:r="http://schemas.openxmlformats.org/officeDocument/2006/relationships" r:embed="rId1"/>
          <a:srcRect/>
          <a:stretch>
            <a:fillRect l="63000"/>
          </a:stretch>
        </a:blipFill>
        <a:ln>
          <a:noFill/>
        </a:ln>
        <a:effectLst/>
      </c:spPr>
    </c:plotArea>
    <c:legend>
      <c:legendPos val="b"/>
      <c:layout>
        <c:manualLayout>
          <c:xMode val="edge"/>
          <c:yMode val="edge"/>
          <c:x val="3.423053721107443E-3"/>
          <c:y val="0.78800158121347452"/>
          <c:w val="0.92797301587301584"/>
          <c:h val="0.20136155300804495"/>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2.9312521303096074E-2"/>
          <c:y val="0.13622674100635748"/>
          <c:w val="0.8831099742693056"/>
          <c:h val="0.47945014655269269"/>
        </c:manualLayout>
      </c:layout>
      <c:areaChart>
        <c:grouping val="stacked"/>
        <c:varyColors val="0"/>
        <c:ser>
          <c:idx val="0"/>
          <c:order val="0"/>
          <c:tx>
            <c:strRef>
              <c:f>'Գրաֆիկ 1'!$B$1</c:f>
              <c:strCache>
                <c:ptCount val="1"/>
                <c:pt idx="0">
                  <c:v>-90</c:v>
                </c:pt>
              </c:strCache>
            </c:strRef>
          </c:tx>
          <c:spPr>
            <a:solidFill>
              <a:schemeClr val="bg1"/>
            </a:solidFill>
            <a:ln w="38100">
              <a:no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1'!$B$2:$B$52</c:f>
              <c:numCache>
                <c:formatCode>0.0</c:formatCode>
                <c:ptCount val="29"/>
                <c:pt idx="0">
                  <c:v>-0.1</c:v>
                </c:pt>
                <c:pt idx="1">
                  <c:v>1.1000000000000001</c:v>
                </c:pt>
                <c:pt idx="2">
                  <c:v>1</c:v>
                </c:pt>
                <c:pt idx="3">
                  <c:v>2.6</c:v>
                </c:pt>
                <c:pt idx="4">
                  <c:v>3.7</c:v>
                </c:pt>
                <c:pt idx="5">
                  <c:v>0.90133554832215168</c:v>
                </c:pt>
                <c:pt idx="6">
                  <c:v>3.4891725643485501</c:v>
                </c:pt>
                <c:pt idx="7">
                  <c:v>1.8</c:v>
                </c:pt>
                <c:pt idx="8">
                  <c:v>1.9</c:v>
                </c:pt>
                <c:pt idx="9">
                  <c:v>2.5</c:v>
                </c:pt>
                <c:pt idx="10">
                  <c:v>0.47793958081770427</c:v>
                </c:pt>
                <c:pt idx="11">
                  <c:v>0.72819999999999996</c:v>
                </c:pt>
                <c:pt idx="12">
                  <c:v>-0.11022336893751117</c:v>
                </c:pt>
                <c:pt idx="13">
                  <c:v>1.6775261712177212</c:v>
                </c:pt>
                <c:pt idx="14">
                  <c:v>1.4326844717312213</c:v>
                </c:pt>
                <c:pt idx="15">
                  <c:v>3.6488327008795949</c:v>
                </c:pt>
                <c:pt idx="16">
                  <c:v>5.7455041519950782</c:v>
                </c:pt>
                <c:pt idx="17">
                  <c:v>6.0276190414462052</c:v>
                </c:pt>
                <c:pt idx="18">
                  <c:v>5.4497207771898797</c:v>
                </c:pt>
                <c:pt idx="19">
                  <c:v>4.8114171243386137</c:v>
                </c:pt>
                <c:pt idx="20">
                  <c:v>3.6137234714873494</c:v>
                </c:pt>
                <c:pt idx="21">
                  <c:v>2.6908610362531729</c:v>
                </c:pt>
                <c:pt idx="22">
                  <c:v>1.4621803108628784</c:v>
                </c:pt>
                <c:pt idx="23">
                  <c:v>1.6669661657848194</c:v>
                </c:pt>
                <c:pt idx="24">
                  <c:v>1.0093020207067598</c:v>
                </c:pt>
                <c:pt idx="25">
                  <c:v>0.53492958547258351</c:v>
                </c:pt>
                <c:pt idx="26">
                  <c:v>0.12496886008228825</c:v>
                </c:pt>
                <c:pt idx="27">
                  <c:v>-0.10082528499576991</c:v>
                </c:pt>
                <c:pt idx="28">
                  <c:v>-0.27661943007382916</c:v>
                </c:pt>
              </c:numCache>
            </c:numRef>
          </c:val>
          <c:extLst>
            <c:ext xmlns:c16="http://schemas.microsoft.com/office/drawing/2014/chart" uri="{C3380CC4-5D6E-409C-BE32-E72D297353CC}">
              <c16:uniqueId val="{00000000-D993-4761-A6C5-7C29B5704649}"/>
            </c:ext>
          </c:extLst>
        </c:ser>
        <c:ser>
          <c:idx val="1"/>
          <c:order val="1"/>
          <c:tx>
            <c:strRef>
              <c:f>'Գրաֆիկ 1'!$C$1</c:f>
              <c:strCache>
                <c:ptCount val="1"/>
                <c:pt idx="0">
                  <c:v>-80</c:v>
                </c:pt>
              </c:strCache>
            </c:strRef>
          </c:tx>
          <c:spPr>
            <a:solidFill>
              <a:srgbClr val="FF0000">
                <a:alpha val="20000"/>
              </a:srgbClr>
            </a:solidFill>
            <a:ln>
              <a:solidFill>
                <a:srgbClr val="FF1D1D">
                  <a:alpha val="2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1'!$C$2:$C$52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0.19618311315971049</c:v>
                </c:pt>
                <c:pt idx="18">
                  <c:v>0.52315496842589582</c:v>
                </c:pt>
                <c:pt idx="19">
                  <c:v>0.58854933947913324</c:v>
                </c:pt>
                <c:pt idx="20">
                  <c:v>0.65394371053237021</c:v>
                </c:pt>
                <c:pt idx="21">
                  <c:v>0.69753995790119427</c:v>
                </c:pt>
                <c:pt idx="22">
                  <c:v>0.77020037018256837</c:v>
                </c:pt>
                <c:pt idx="23">
                  <c:v>0.78473245263884306</c:v>
                </c:pt>
                <c:pt idx="24">
                  <c:v>0.79926453509511886</c:v>
                </c:pt>
                <c:pt idx="25">
                  <c:v>0.84286078246394336</c:v>
                </c:pt>
                <c:pt idx="26">
                  <c:v>0.91552119474531768</c:v>
                </c:pt>
                <c:pt idx="27">
                  <c:v>0.93005327720159259</c:v>
                </c:pt>
                <c:pt idx="28">
                  <c:v>0.9445853596578675</c:v>
                </c:pt>
              </c:numCache>
            </c:numRef>
          </c:val>
          <c:extLst>
            <c:ext xmlns:c16="http://schemas.microsoft.com/office/drawing/2014/chart" uri="{C3380CC4-5D6E-409C-BE32-E72D297353CC}">
              <c16:uniqueId val="{00000001-D993-4761-A6C5-7C29B5704649}"/>
            </c:ext>
          </c:extLst>
        </c:ser>
        <c:ser>
          <c:idx val="2"/>
          <c:order val="2"/>
          <c:tx>
            <c:strRef>
              <c:f>'Գրաֆիկ 1'!$D$1</c:f>
              <c:strCache>
                <c:ptCount val="1"/>
                <c:pt idx="0">
                  <c:v>-70</c:v>
                </c:pt>
              </c:strCache>
            </c:strRef>
          </c:tx>
          <c:spPr>
            <a:solidFill>
              <a:srgbClr val="FF0000">
                <a:alpha val="30000"/>
              </a:srgbClr>
            </a:solidFill>
            <a:ln>
              <a:solidFill>
                <a:srgbClr val="FF0000">
                  <a:alpha val="3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1'!$D$2:$D$52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0.13236381506743822</c:v>
                </c:pt>
                <c:pt idx="18">
                  <c:v>0.3529701735131674</c:v>
                </c:pt>
                <c:pt idx="19">
                  <c:v>0.39709144520231288</c:v>
                </c:pt>
                <c:pt idx="20">
                  <c:v>0.44121271689145836</c:v>
                </c:pt>
                <c:pt idx="21">
                  <c:v>0.47062689801755564</c:v>
                </c:pt>
                <c:pt idx="22">
                  <c:v>0.51965053322771837</c:v>
                </c:pt>
                <c:pt idx="23">
                  <c:v>0.52945526026975065</c:v>
                </c:pt>
                <c:pt idx="24">
                  <c:v>0.53925998731178337</c:v>
                </c:pt>
                <c:pt idx="25">
                  <c:v>0.56867416843788088</c:v>
                </c:pt>
                <c:pt idx="26">
                  <c:v>0.61769780364804316</c:v>
                </c:pt>
                <c:pt idx="27">
                  <c:v>0.62750253069007556</c:v>
                </c:pt>
                <c:pt idx="28">
                  <c:v>0.63730725773210795</c:v>
                </c:pt>
              </c:numCache>
            </c:numRef>
          </c:val>
          <c:extLst>
            <c:ext xmlns:c16="http://schemas.microsoft.com/office/drawing/2014/chart" uri="{C3380CC4-5D6E-409C-BE32-E72D297353CC}">
              <c16:uniqueId val="{00000002-D993-4761-A6C5-7C29B5704649}"/>
            </c:ext>
          </c:extLst>
        </c:ser>
        <c:ser>
          <c:idx val="3"/>
          <c:order val="3"/>
          <c:tx>
            <c:strRef>
              <c:f>'Գրաֆիկ 1'!$E$1</c:f>
              <c:strCache>
                <c:ptCount val="1"/>
                <c:pt idx="0">
                  <c:v>-60</c:v>
                </c:pt>
              </c:strCache>
            </c:strRef>
          </c:tx>
          <c:spPr>
            <a:solidFill>
              <a:srgbClr val="FF0000">
                <a:alpha val="40000"/>
              </a:srgbClr>
            </a:solidFill>
            <a:ln>
              <a:solidFill>
                <a:srgbClr val="FF0000">
                  <a:alpha val="4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1'!$E$2:$E$52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0.10519856419727258</c:v>
                </c:pt>
                <c:pt idx="18">
                  <c:v>0.28052950452606051</c:v>
                </c:pt>
                <c:pt idx="19">
                  <c:v>0.31559569259181863</c:v>
                </c:pt>
                <c:pt idx="20">
                  <c:v>0.35066188065757586</c:v>
                </c:pt>
                <c:pt idx="21">
                  <c:v>0.37403933936808054</c:v>
                </c:pt>
                <c:pt idx="22">
                  <c:v>0.41300177055225529</c:v>
                </c:pt>
                <c:pt idx="23">
                  <c:v>0.42079425678909033</c:v>
                </c:pt>
                <c:pt idx="24">
                  <c:v>0.42858674302592581</c:v>
                </c:pt>
                <c:pt idx="25">
                  <c:v>0.45196420173643093</c:v>
                </c:pt>
                <c:pt idx="26">
                  <c:v>0.49092663292060612</c:v>
                </c:pt>
                <c:pt idx="27">
                  <c:v>0.49871911915744116</c:v>
                </c:pt>
                <c:pt idx="28">
                  <c:v>0.50651160539427575</c:v>
                </c:pt>
              </c:numCache>
            </c:numRef>
          </c:val>
          <c:extLst>
            <c:ext xmlns:c16="http://schemas.microsoft.com/office/drawing/2014/chart" uri="{C3380CC4-5D6E-409C-BE32-E72D297353CC}">
              <c16:uniqueId val="{00000003-D993-4761-A6C5-7C29B5704649}"/>
            </c:ext>
          </c:extLst>
        </c:ser>
        <c:ser>
          <c:idx val="4"/>
          <c:order val="4"/>
          <c:tx>
            <c:strRef>
              <c:f>'Գրաֆիկ 1'!$F$1</c:f>
              <c:strCache>
                <c:ptCount val="1"/>
                <c:pt idx="0">
                  <c:v>-50</c:v>
                </c:pt>
              </c:strCache>
            </c:strRef>
          </c:tx>
          <c:spPr>
            <a:solidFill>
              <a:srgbClr val="FF0000">
                <a:alpha val="50000"/>
              </a:srgbClr>
            </a:solidFill>
            <a:ln>
              <a:solidFill>
                <a:srgbClr val="FF0000">
                  <a:alpha val="5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1'!$F$2:$F$52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9.0251001023489152E-2</c:v>
                </c:pt>
                <c:pt idx="18">
                  <c:v>0.24066933606263863</c:v>
                </c:pt>
                <c:pt idx="19">
                  <c:v>0.27075300307046835</c:v>
                </c:pt>
                <c:pt idx="20">
                  <c:v>0.30083667007829895</c:v>
                </c:pt>
                <c:pt idx="21">
                  <c:v>0.32089244808351935</c:v>
                </c:pt>
                <c:pt idx="22">
                  <c:v>0.35431874475888581</c:v>
                </c:pt>
                <c:pt idx="23">
                  <c:v>0.36100400409395927</c:v>
                </c:pt>
                <c:pt idx="24">
                  <c:v>0.36768926342903185</c:v>
                </c:pt>
                <c:pt idx="25">
                  <c:v>0.38774504143425181</c:v>
                </c:pt>
                <c:pt idx="26">
                  <c:v>0.42117133810961782</c:v>
                </c:pt>
                <c:pt idx="27">
                  <c:v>0.42785659744469107</c:v>
                </c:pt>
                <c:pt idx="28">
                  <c:v>0.43454185677976476</c:v>
                </c:pt>
              </c:numCache>
            </c:numRef>
          </c:val>
          <c:extLst>
            <c:ext xmlns:c16="http://schemas.microsoft.com/office/drawing/2014/chart" uri="{C3380CC4-5D6E-409C-BE32-E72D297353CC}">
              <c16:uniqueId val="{00000004-D993-4761-A6C5-7C29B5704649}"/>
            </c:ext>
          </c:extLst>
        </c:ser>
        <c:ser>
          <c:idx val="5"/>
          <c:order val="5"/>
          <c:tx>
            <c:strRef>
              <c:f>'Գրաֆիկ 1'!$G$1</c:f>
              <c:strCache>
                <c:ptCount val="1"/>
                <c:pt idx="0">
                  <c:v>-40</c:v>
                </c:pt>
              </c:strCache>
            </c:strRef>
          </c:tx>
          <c:spPr>
            <a:solidFill>
              <a:srgbClr val="FF0000">
                <a:alpha val="60000"/>
              </a:srgbClr>
            </a:solidFill>
            <a:ln>
              <a:solidFill>
                <a:srgbClr val="FF0000">
                  <a:alpha val="5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1'!$G$2:$G$52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8.104818824354254E-2</c:v>
                </c:pt>
                <c:pt idx="18">
                  <c:v>0.21612850198277922</c:v>
                </c:pt>
                <c:pt idx="19">
                  <c:v>0.24314456473062673</c:v>
                </c:pt>
                <c:pt idx="20">
                  <c:v>0.27016062747847336</c:v>
                </c:pt>
                <c:pt idx="21">
                  <c:v>0.28817133597703837</c:v>
                </c:pt>
                <c:pt idx="22">
                  <c:v>0.31818918347464642</c:v>
                </c:pt>
                <c:pt idx="23">
                  <c:v>0.32419275297416839</c:v>
                </c:pt>
                <c:pt idx="24">
                  <c:v>0.33019632247369035</c:v>
                </c:pt>
                <c:pt idx="25">
                  <c:v>0.34820703097225536</c:v>
                </c:pt>
                <c:pt idx="26">
                  <c:v>0.37822487846986386</c:v>
                </c:pt>
                <c:pt idx="27">
                  <c:v>0.38422844796938538</c:v>
                </c:pt>
                <c:pt idx="28">
                  <c:v>0.3902320174689069</c:v>
                </c:pt>
              </c:numCache>
            </c:numRef>
          </c:val>
          <c:extLst>
            <c:ext xmlns:c16="http://schemas.microsoft.com/office/drawing/2014/chart" uri="{C3380CC4-5D6E-409C-BE32-E72D297353CC}">
              <c16:uniqueId val="{00000005-D993-4761-A6C5-7C29B5704649}"/>
            </c:ext>
          </c:extLst>
        </c:ser>
        <c:ser>
          <c:idx val="6"/>
          <c:order val="6"/>
          <c:tx>
            <c:strRef>
              <c:f>'Գրաֆիկ 1'!$H$1</c:f>
              <c:strCache>
                <c:ptCount val="1"/>
                <c:pt idx="0">
                  <c:v>-30</c:v>
                </c:pt>
              </c:strCache>
            </c:strRef>
          </c:tx>
          <c:spPr>
            <a:solidFill>
              <a:srgbClr val="FF0000">
                <a:alpha val="70000"/>
              </a:srgbClr>
            </a:solidFill>
            <a:ln>
              <a:solidFill>
                <a:srgbClr val="FF0000">
                  <a:alpha val="7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1'!$H$2:$H$52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7.5103225002255414E-2</c:v>
                </c:pt>
                <c:pt idx="18">
                  <c:v>0.20027526667268081</c:v>
                </c:pt>
                <c:pt idx="19">
                  <c:v>0.22530967500676535</c:v>
                </c:pt>
                <c:pt idx="20">
                  <c:v>0.25034408334085168</c:v>
                </c:pt>
                <c:pt idx="21">
                  <c:v>0.26703368889690804</c:v>
                </c:pt>
                <c:pt idx="22">
                  <c:v>0.29484969815700346</c:v>
                </c:pt>
                <c:pt idx="23">
                  <c:v>0.30041290000902166</c:v>
                </c:pt>
                <c:pt idx="24">
                  <c:v>0.30597610186104074</c:v>
                </c:pt>
                <c:pt idx="25">
                  <c:v>0.3226657074170971</c:v>
                </c:pt>
                <c:pt idx="26">
                  <c:v>0.35048171667719163</c:v>
                </c:pt>
                <c:pt idx="27">
                  <c:v>0.35604491852921072</c:v>
                </c:pt>
                <c:pt idx="28">
                  <c:v>0.3616081203812298</c:v>
                </c:pt>
              </c:numCache>
            </c:numRef>
          </c:val>
          <c:extLst>
            <c:ext xmlns:c16="http://schemas.microsoft.com/office/drawing/2014/chart" uri="{C3380CC4-5D6E-409C-BE32-E72D297353CC}">
              <c16:uniqueId val="{00000006-D993-4761-A6C5-7C29B5704649}"/>
            </c:ext>
          </c:extLst>
        </c:ser>
        <c:ser>
          <c:idx val="7"/>
          <c:order val="7"/>
          <c:tx>
            <c:strRef>
              <c:f>'Գրաֆիկ 1'!$I$1</c:f>
              <c:strCache>
                <c:ptCount val="1"/>
                <c:pt idx="0">
                  <c:v>-20</c:v>
                </c:pt>
              </c:strCache>
            </c:strRef>
          </c:tx>
          <c:spPr>
            <a:solidFill>
              <a:srgbClr val="FF0000">
                <a:alpha val="80000"/>
              </a:srgbClr>
            </a:solidFill>
            <a:ln>
              <a:solidFill>
                <a:srgbClr val="FF0000">
                  <a:alpha val="8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1'!$I$2:$I$52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7.126561616675442E-2</c:v>
                </c:pt>
                <c:pt idx="18">
                  <c:v>0.1900416431113463</c:v>
                </c:pt>
                <c:pt idx="19">
                  <c:v>0.21379684850026504</c:v>
                </c:pt>
                <c:pt idx="20">
                  <c:v>0.23755205388918288</c:v>
                </c:pt>
                <c:pt idx="21">
                  <c:v>0.25338885748179507</c:v>
                </c:pt>
                <c:pt idx="22">
                  <c:v>0.27978353013614932</c:v>
                </c:pt>
                <c:pt idx="23">
                  <c:v>0.28506246466702034</c:v>
                </c:pt>
                <c:pt idx="24">
                  <c:v>0.29034139919789004</c:v>
                </c:pt>
                <c:pt idx="25">
                  <c:v>0.30617820279050223</c:v>
                </c:pt>
                <c:pt idx="26">
                  <c:v>0.33257287544485559</c:v>
                </c:pt>
                <c:pt idx="27">
                  <c:v>0.33785180997572617</c:v>
                </c:pt>
                <c:pt idx="28">
                  <c:v>0.3431307445065972</c:v>
                </c:pt>
              </c:numCache>
            </c:numRef>
          </c:val>
          <c:extLst>
            <c:ext xmlns:c16="http://schemas.microsoft.com/office/drawing/2014/chart" uri="{C3380CC4-5D6E-409C-BE32-E72D297353CC}">
              <c16:uniqueId val="{00000007-D993-4761-A6C5-7C29B5704649}"/>
            </c:ext>
          </c:extLst>
        </c:ser>
        <c:ser>
          <c:idx val="8"/>
          <c:order val="8"/>
          <c:tx>
            <c:strRef>
              <c:f>'Գրաֆիկ 1'!$J$1</c:f>
              <c:strCache>
                <c:ptCount val="1"/>
                <c:pt idx="0">
                  <c:v>-10</c:v>
                </c:pt>
              </c:strCache>
            </c:strRef>
          </c:tx>
          <c:spPr>
            <a:solidFill>
              <a:srgbClr val="FF0000"/>
            </a:solidFill>
            <a:ln>
              <a:solidFill>
                <a:srgbClr val="FF0000"/>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1'!$J$2:$J$52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6.895030839159233E-2</c:v>
                </c:pt>
                <c:pt idx="18">
                  <c:v>0.18386748904424532</c:v>
                </c:pt>
                <c:pt idx="19">
                  <c:v>0.2068509251747761</c:v>
                </c:pt>
                <c:pt idx="20">
                  <c:v>0.22983436130530599</c:v>
                </c:pt>
                <c:pt idx="21">
                  <c:v>0.24515665205899317</c:v>
                </c:pt>
                <c:pt idx="22">
                  <c:v>0.27069380331513848</c:v>
                </c:pt>
                <c:pt idx="23">
                  <c:v>0.27580123356636754</c:v>
                </c:pt>
                <c:pt idx="24">
                  <c:v>0.2809086638175966</c:v>
                </c:pt>
                <c:pt idx="25">
                  <c:v>0.29623095457128334</c:v>
                </c:pt>
                <c:pt idx="26">
                  <c:v>0.3217681058274291</c:v>
                </c:pt>
                <c:pt idx="27">
                  <c:v>0.32687553607865816</c:v>
                </c:pt>
                <c:pt idx="28">
                  <c:v>0.33198296632988678</c:v>
                </c:pt>
              </c:numCache>
            </c:numRef>
          </c:val>
          <c:extLst>
            <c:ext xmlns:c16="http://schemas.microsoft.com/office/drawing/2014/chart" uri="{C3380CC4-5D6E-409C-BE32-E72D297353CC}">
              <c16:uniqueId val="{00000008-D993-4761-A6C5-7C29B5704649}"/>
            </c:ext>
          </c:extLst>
        </c:ser>
        <c:ser>
          <c:idx val="9"/>
          <c:order val="9"/>
          <c:tx>
            <c:strRef>
              <c:f>'Գրաֆիկ 1'!$K$1</c:f>
              <c:strCache>
                <c:ptCount val="1"/>
                <c:pt idx="0">
                  <c:v>10</c:v>
                </c:pt>
              </c:strCache>
            </c:strRef>
          </c:tx>
          <c:spPr>
            <a:solidFill>
              <a:srgbClr val="FF0000"/>
            </a:solidFill>
            <a:ln>
              <a:solidFill>
                <a:srgbClr val="FF0000"/>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1'!$K$2:$K$52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0.13571425460347974</c:v>
                </c:pt>
                <c:pt idx="18">
                  <c:v>0.36190467894261324</c:v>
                </c:pt>
                <c:pt idx="19">
                  <c:v>0.40714276381043923</c:v>
                </c:pt>
                <c:pt idx="20">
                  <c:v>0.452380848678267</c:v>
                </c:pt>
                <c:pt idx="21">
                  <c:v>0.48253957192348462</c:v>
                </c:pt>
                <c:pt idx="22">
                  <c:v>0.53280411066551281</c:v>
                </c:pt>
                <c:pt idx="23">
                  <c:v>0.54285701841391898</c:v>
                </c:pt>
                <c:pt idx="24">
                  <c:v>0.55290992616232604</c:v>
                </c:pt>
                <c:pt idx="25">
                  <c:v>0.58306864940754366</c:v>
                </c:pt>
                <c:pt idx="26">
                  <c:v>0.63333318814957362</c:v>
                </c:pt>
                <c:pt idx="27">
                  <c:v>0.64338609589797979</c:v>
                </c:pt>
                <c:pt idx="28">
                  <c:v>0.65343900364638507</c:v>
                </c:pt>
              </c:numCache>
            </c:numRef>
          </c:val>
          <c:extLst>
            <c:ext xmlns:c16="http://schemas.microsoft.com/office/drawing/2014/chart" uri="{C3380CC4-5D6E-409C-BE32-E72D297353CC}">
              <c16:uniqueId val="{00000009-D993-4761-A6C5-7C29B5704649}"/>
            </c:ext>
          </c:extLst>
        </c:ser>
        <c:ser>
          <c:idx val="10"/>
          <c:order val="10"/>
          <c:tx>
            <c:strRef>
              <c:f>'Գրաֆիկ 1'!$L$1</c:f>
              <c:strCache>
                <c:ptCount val="1"/>
                <c:pt idx="0">
                  <c:v>20</c:v>
                </c:pt>
              </c:strCache>
            </c:strRef>
          </c:tx>
          <c:spPr>
            <a:solidFill>
              <a:srgbClr val="FF0000">
                <a:alpha val="80000"/>
              </a:srgbClr>
            </a:solidFill>
            <a:ln>
              <a:solidFill>
                <a:srgbClr val="FF0000">
                  <a:alpha val="8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1'!$L$2:$L$52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6.895030839159233E-2</c:v>
                </c:pt>
                <c:pt idx="18">
                  <c:v>0.18386748904424532</c:v>
                </c:pt>
                <c:pt idx="19">
                  <c:v>0.2068509251747761</c:v>
                </c:pt>
                <c:pt idx="20">
                  <c:v>0.22983436130530599</c:v>
                </c:pt>
                <c:pt idx="21">
                  <c:v>0.24515665205899317</c:v>
                </c:pt>
                <c:pt idx="22">
                  <c:v>0.27069380331513848</c:v>
                </c:pt>
                <c:pt idx="23">
                  <c:v>0.27580123356636754</c:v>
                </c:pt>
                <c:pt idx="24">
                  <c:v>0.28090866381759572</c:v>
                </c:pt>
                <c:pt idx="25">
                  <c:v>0.2962309545712829</c:v>
                </c:pt>
                <c:pt idx="26">
                  <c:v>0.32176810582742732</c:v>
                </c:pt>
                <c:pt idx="27">
                  <c:v>0.32687553607865638</c:v>
                </c:pt>
                <c:pt idx="28">
                  <c:v>0.33198296632988722</c:v>
                </c:pt>
              </c:numCache>
            </c:numRef>
          </c:val>
          <c:extLst>
            <c:ext xmlns:c16="http://schemas.microsoft.com/office/drawing/2014/chart" uri="{C3380CC4-5D6E-409C-BE32-E72D297353CC}">
              <c16:uniqueId val="{0000000A-D993-4761-A6C5-7C29B5704649}"/>
            </c:ext>
          </c:extLst>
        </c:ser>
        <c:ser>
          <c:idx val="11"/>
          <c:order val="11"/>
          <c:tx>
            <c:strRef>
              <c:f>'Գրաֆիկ 1'!$M$1</c:f>
              <c:strCache>
                <c:ptCount val="1"/>
                <c:pt idx="0">
                  <c:v>30</c:v>
                </c:pt>
              </c:strCache>
            </c:strRef>
          </c:tx>
          <c:spPr>
            <a:solidFill>
              <a:srgbClr val="FF0000">
                <a:alpha val="70000"/>
              </a:srgbClr>
            </a:solidFill>
            <a:ln>
              <a:solidFill>
                <a:srgbClr val="FF0000">
                  <a:alpha val="7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1'!$M$2:$M$52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7.126561616675442E-2</c:v>
                </c:pt>
                <c:pt idx="18">
                  <c:v>0.1900416431113463</c:v>
                </c:pt>
                <c:pt idx="19">
                  <c:v>0.21379684850026415</c:v>
                </c:pt>
                <c:pt idx="20">
                  <c:v>0.23755205388918288</c:v>
                </c:pt>
                <c:pt idx="21">
                  <c:v>0.25338885748179507</c:v>
                </c:pt>
                <c:pt idx="22">
                  <c:v>0.27978353013614843</c:v>
                </c:pt>
                <c:pt idx="23">
                  <c:v>0.28506246466701857</c:v>
                </c:pt>
                <c:pt idx="24">
                  <c:v>0.29034139919789048</c:v>
                </c:pt>
                <c:pt idx="25">
                  <c:v>0.30617820279050267</c:v>
                </c:pt>
                <c:pt idx="26">
                  <c:v>0.33257287544485692</c:v>
                </c:pt>
                <c:pt idx="27">
                  <c:v>0.33785180997572706</c:v>
                </c:pt>
                <c:pt idx="28">
                  <c:v>0.34313074450659631</c:v>
                </c:pt>
              </c:numCache>
            </c:numRef>
          </c:val>
          <c:extLst>
            <c:ext xmlns:c16="http://schemas.microsoft.com/office/drawing/2014/chart" uri="{C3380CC4-5D6E-409C-BE32-E72D297353CC}">
              <c16:uniqueId val="{0000000B-D993-4761-A6C5-7C29B5704649}"/>
            </c:ext>
          </c:extLst>
        </c:ser>
        <c:ser>
          <c:idx val="12"/>
          <c:order val="12"/>
          <c:tx>
            <c:strRef>
              <c:f>'Գրաֆիկ 1'!$N$1</c:f>
              <c:strCache>
                <c:ptCount val="1"/>
                <c:pt idx="0">
                  <c:v>40</c:v>
                </c:pt>
              </c:strCache>
            </c:strRef>
          </c:tx>
          <c:spPr>
            <a:solidFill>
              <a:srgbClr val="FF0000">
                <a:alpha val="60000"/>
              </a:srgbClr>
            </a:solidFill>
            <a:ln>
              <a:solidFill>
                <a:srgbClr val="FF0000">
                  <a:alpha val="6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1'!$N$2:$N$52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7.5103225002255414E-2</c:v>
                </c:pt>
                <c:pt idx="18">
                  <c:v>0.20027526667267992</c:v>
                </c:pt>
                <c:pt idx="19">
                  <c:v>0.22530967500676624</c:v>
                </c:pt>
                <c:pt idx="20">
                  <c:v>0.25034408334085079</c:v>
                </c:pt>
                <c:pt idx="21">
                  <c:v>0.26703368889690804</c:v>
                </c:pt>
                <c:pt idx="22">
                  <c:v>0.29484969815700346</c:v>
                </c:pt>
                <c:pt idx="23">
                  <c:v>0.30041290000902254</c:v>
                </c:pt>
                <c:pt idx="24">
                  <c:v>0.30597610186103985</c:v>
                </c:pt>
                <c:pt idx="25">
                  <c:v>0.3226657074170971</c:v>
                </c:pt>
                <c:pt idx="26">
                  <c:v>0.35048171667719075</c:v>
                </c:pt>
                <c:pt idx="27">
                  <c:v>0.35604491852920983</c:v>
                </c:pt>
                <c:pt idx="28">
                  <c:v>0.3616081203812298</c:v>
                </c:pt>
              </c:numCache>
            </c:numRef>
          </c:val>
          <c:extLst>
            <c:ext xmlns:c16="http://schemas.microsoft.com/office/drawing/2014/chart" uri="{C3380CC4-5D6E-409C-BE32-E72D297353CC}">
              <c16:uniqueId val="{0000000C-D993-4761-A6C5-7C29B5704649}"/>
            </c:ext>
          </c:extLst>
        </c:ser>
        <c:ser>
          <c:idx val="13"/>
          <c:order val="13"/>
          <c:tx>
            <c:strRef>
              <c:f>'Գրաֆիկ 1'!$O$1</c:f>
              <c:strCache>
                <c:ptCount val="1"/>
                <c:pt idx="0">
                  <c:v>50</c:v>
                </c:pt>
              </c:strCache>
            </c:strRef>
          </c:tx>
          <c:spPr>
            <a:solidFill>
              <a:srgbClr val="FF0000">
                <a:alpha val="50000"/>
              </a:srgbClr>
            </a:solidFill>
            <a:ln>
              <a:solidFill>
                <a:srgbClr val="FF0000">
                  <a:alpha val="5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1'!$O$2:$O$52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8.104818824354254E-2</c:v>
                </c:pt>
                <c:pt idx="18">
                  <c:v>0.21612850198278011</c:v>
                </c:pt>
                <c:pt idx="19">
                  <c:v>0.24314456473062762</c:v>
                </c:pt>
                <c:pt idx="20">
                  <c:v>0.27016062747847425</c:v>
                </c:pt>
                <c:pt idx="21">
                  <c:v>0.28817133597703837</c:v>
                </c:pt>
                <c:pt idx="22">
                  <c:v>0.31818918347464642</c:v>
                </c:pt>
                <c:pt idx="23">
                  <c:v>0.32419275297416839</c:v>
                </c:pt>
                <c:pt idx="24">
                  <c:v>0.33019632247369035</c:v>
                </c:pt>
                <c:pt idx="25">
                  <c:v>0.34820703097225536</c:v>
                </c:pt>
                <c:pt idx="26">
                  <c:v>0.37822487846986519</c:v>
                </c:pt>
                <c:pt idx="27">
                  <c:v>0.38422844796938715</c:v>
                </c:pt>
                <c:pt idx="28">
                  <c:v>0.39023201746890734</c:v>
                </c:pt>
              </c:numCache>
            </c:numRef>
          </c:val>
          <c:extLst>
            <c:ext xmlns:c16="http://schemas.microsoft.com/office/drawing/2014/chart" uri="{C3380CC4-5D6E-409C-BE32-E72D297353CC}">
              <c16:uniqueId val="{0000000D-D993-4761-A6C5-7C29B5704649}"/>
            </c:ext>
          </c:extLst>
        </c:ser>
        <c:ser>
          <c:idx val="14"/>
          <c:order val="14"/>
          <c:tx>
            <c:strRef>
              <c:f>'Գրաֆիկ 1'!$P$1</c:f>
              <c:strCache>
                <c:ptCount val="1"/>
                <c:pt idx="0">
                  <c:v>60</c:v>
                </c:pt>
              </c:strCache>
            </c:strRef>
          </c:tx>
          <c:spPr>
            <a:solidFill>
              <a:srgbClr val="FF0000">
                <a:alpha val="40000"/>
              </a:srgbClr>
            </a:solidFill>
            <a:ln>
              <a:solidFill>
                <a:srgbClr val="FF0000">
                  <a:alpha val="4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1'!$P$2:$P$52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9.0251001023489152E-2</c:v>
                </c:pt>
                <c:pt idx="18">
                  <c:v>0.24066933606263952</c:v>
                </c:pt>
                <c:pt idx="19">
                  <c:v>0.27075300307046923</c:v>
                </c:pt>
                <c:pt idx="20">
                  <c:v>0.30083667007829895</c:v>
                </c:pt>
                <c:pt idx="21">
                  <c:v>0.32089244808351935</c:v>
                </c:pt>
                <c:pt idx="22">
                  <c:v>0.35431874475888581</c:v>
                </c:pt>
                <c:pt idx="23">
                  <c:v>0.36100400409395927</c:v>
                </c:pt>
                <c:pt idx="24">
                  <c:v>0.36768926342903274</c:v>
                </c:pt>
                <c:pt idx="25">
                  <c:v>0.38774504143425226</c:v>
                </c:pt>
                <c:pt idx="26">
                  <c:v>0.42117133810961782</c:v>
                </c:pt>
                <c:pt idx="27">
                  <c:v>0.42785659744469129</c:v>
                </c:pt>
                <c:pt idx="28">
                  <c:v>0.43454185677976565</c:v>
                </c:pt>
              </c:numCache>
            </c:numRef>
          </c:val>
          <c:extLst>
            <c:ext xmlns:c16="http://schemas.microsoft.com/office/drawing/2014/chart" uri="{C3380CC4-5D6E-409C-BE32-E72D297353CC}">
              <c16:uniqueId val="{0000000E-D993-4761-A6C5-7C29B5704649}"/>
            </c:ext>
          </c:extLst>
        </c:ser>
        <c:ser>
          <c:idx val="15"/>
          <c:order val="15"/>
          <c:tx>
            <c:strRef>
              <c:f>'Գրաֆիկ 1'!$Q$1</c:f>
              <c:strCache>
                <c:ptCount val="1"/>
                <c:pt idx="0">
                  <c:v>70</c:v>
                </c:pt>
              </c:strCache>
            </c:strRef>
          </c:tx>
          <c:spPr>
            <a:solidFill>
              <a:srgbClr val="FF0000">
                <a:alpha val="30000"/>
              </a:srgbClr>
            </a:solidFill>
            <a:ln>
              <a:solidFill>
                <a:srgbClr val="FF0000">
                  <a:alpha val="3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1'!$Q$2:$Q$52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0.10519856419727258</c:v>
                </c:pt>
                <c:pt idx="18">
                  <c:v>0.2805295045260614</c:v>
                </c:pt>
                <c:pt idx="19">
                  <c:v>0.31559569259181863</c:v>
                </c:pt>
                <c:pt idx="20">
                  <c:v>0.35066188065757586</c:v>
                </c:pt>
                <c:pt idx="21">
                  <c:v>0.37403933936808098</c:v>
                </c:pt>
                <c:pt idx="22">
                  <c:v>0.41300177055225529</c:v>
                </c:pt>
                <c:pt idx="23">
                  <c:v>0.42079425678909033</c:v>
                </c:pt>
                <c:pt idx="24">
                  <c:v>0.42858674302592537</c:v>
                </c:pt>
                <c:pt idx="25">
                  <c:v>0.45196420173643048</c:v>
                </c:pt>
                <c:pt idx="26">
                  <c:v>0.49092663292060568</c:v>
                </c:pt>
                <c:pt idx="27">
                  <c:v>0.49871911915744072</c:v>
                </c:pt>
                <c:pt idx="28">
                  <c:v>0.50651160539427487</c:v>
                </c:pt>
              </c:numCache>
            </c:numRef>
          </c:val>
          <c:extLst>
            <c:ext xmlns:c16="http://schemas.microsoft.com/office/drawing/2014/chart" uri="{C3380CC4-5D6E-409C-BE32-E72D297353CC}">
              <c16:uniqueId val="{0000000F-D993-4761-A6C5-7C29B5704649}"/>
            </c:ext>
          </c:extLst>
        </c:ser>
        <c:ser>
          <c:idx val="16"/>
          <c:order val="16"/>
          <c:tx>
            <c:strRef>
              <c:f>'Գրաֆիկ 1'!$R$1</c:f>
              <c:strCache>
                <c:ptCount val="1"/>
                <c:pt idx="0">
                  <c:v>80</c:v>
                </c:pt>
              </c:strCache>
            </c:strRef>
          </c:tx>
          <c:spPr>
            <a:solidFill>
              <a:srgbClr val="FF0000">
                <a:alpha val="20000"/>
              </a:srgbClr>
            </a:solidFill>
            <a:ln>
              <a:solidFill>
                <a:srgbClr val="FF0000">
                  <a:alpha val="2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1'!$R$2:$R$52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0.13236381506743822</c:v>
                </c:pt>
                <c:pt idx="18">
                  <c:v>0.35297017351316562</c:v>
                </c:pt>
                <c:pt idx="19">
                  <c:v>0.39709144520231199</c:v>
                </c:pt>
                <c:pt idx="20">
                  <c:v>0.44121271689145836</c:v>
                </c:pt>
                <c:pt idx="21">
                  <c:v>0.4706268980175583</c:v>
                </c:pt>
                <c:pt idx="22">
                  <c:v>0.51965053322772103</c:v>
                </c:pt>
                <c:pt idx="23">
                  <c:v>0.52945526026975287</c:v>
                </c:pt>
                <c:pt idx="24">
                  <c:v>0.53925998731178382</c:v>
                </c:pt>
                <c:pt idx="25">
                  <c:v>0.5686741684378811</c:v>
                </c:pt>
                <c:pt idx="26">
                  <c:v>0.61769780364804205</c:v>
                </c:pt>
                <c:pt idx="27">
                  <c:v>0.62750253069007389</c:v>
                </c:pt>
                <c:pt idx="28">
                  <c:v>0.6373072577321075</c:v>
                </c:pt>
              </c:numCache>
            </c:numRef>
          </c:val>
          <c:extLst>
            <c:ext xmlns:c16="http://schemas.microsoft.com/office/drawing/2014/chart" uri="{C3380CC4-5D6E-409C-BE32-E72D297353CC}">
              <c16:uniqueId val="{00000010-D993-4761-A6C5-7C29B5704649}"/>
            </c:ext>
          </c:extLst>
        </c:ser>
        <c:ser>
          <c:idx val="17"/>
          <c:order val="17"/>
          <c:tx>
            <c:strRef>
              <c:f>'Գրաֆիկ 1'!$S$1</c:f>
              <c:strCache>
                <c:ptCount val="1"/>
                <c:pt idx="0">
                  <c:v>90</c:v>
                </c:pt>
              </c:strCache>
            </c:strRef>
          </c:tx>
          <c:spPr>
            <a:solidFill>
              <a:srgbClr val="FF0000">
                <a:alpha val="10000"/>
              </a:srgbClr>
            </a:solidFill>
            <a:ln>
              <a:solidFill>
                <a:srgbClr val="FF0000">
                  <a:alpha val="10000"/>
                </a:srgbClr>
              </a:solidFill>
            </a:ln>
          </c:spPr>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1'!$S$2:$S$52</c:f>
              <c:numCache>
                <c:formatCode>0.0</c:formatCode>
                <c:ptCount val="2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0.19618311315970516</c:v>
                </c:pt>
                <c:pt idx="18">
                  <c:v>0.52315496842587983</c:v>
                </c:pt>
                <c:pt idx="19">
                  <c:v>0.5885493394791137</c:v>
                </c:pt>
                <c:pt idx="20">
                  <c:v>0.65394371053235112</c:v>
                </c:pt>
                <c:pt idx="21">
                  <c:v>0.69753995790117251</c:v>
                </c:pt>
                <c:pt idx="22">
                  <c:v>0.77020037018254506</c:v>
                </c:pt>
                <c:pt idx="23">
                  <c:v>0.78473245263882241</c:v>
                </c:pt>
                <c:pt idx="24">
                  <c:v>0.79926453509509621</c:v>
                </c:pt>
                <c:pt idx="25">
                  <c:v>0.84286078246391938</c:v>
                </c:pt>
                <c:pt idx="26">
                  <c:v>0.91552119474529103</c:v>
                </c:pt>
                <c:pt idx="27">
                  <c:v>0.93005327720156483</c:v>
                </c:pt>
                <c:pt idx="28">
                  <c:v>0.94458535965783952</c:v>
                </c:pt>
              </c:numCache>
            </c:numRef>
          </c:val>
          <c:extLst>
            <c:ext xmlns:c16="http://schemas.microsoft.com/office/drawing/2014/chart" uri="{C3380CC4-5D6E-409C-BE32-E72D297353CC}">
              <c16:uniqueId val="{00000011-D993-4761-A6C5-7C29B5704649}"/>
            </c:ext>
          </c:extLst>
        </c:ser>
        <c:dLbls>
          <c:showLegendKey val="0"/>
          <c:showVal val="0"/>
          <c:showCatName val="0"/>
          <c:showSerName val="0"/>
          <c:showPercent val="0"/>
          <c:showBubbleSize val="0"/>
        </c:dLbls>
        <c:axId val="441989968"/>
        <c:axId val="441986048"/>
      </c:areaChart>
      <c:barChart>
        <c:barDir val="col"/>
        <c:grouping val="clustered"/>
        <c:varyColors val="0"/>
        <c:ser>
          <c:idx val="27"/>
          <c:order val="27"/>
          <c:tx>
            <c:strRef>
              <c:f>'Գրաֆիկ 1'!$AC$1</c:f>
              <c:strCache>
                <c:ptCount val="1"/>
                <c:pt idx="0">
                  <c:v>Column4</c:v>
                </c:pt>
              </c:strCache>
            </c:strRef>
          </c:tx>
          <c:spPr>
            <a:solidFill>
              <a:sysClr val="windowText" lastClr="000000"/>
            </a:solidFill>
          </c:spPr>
          <c:invertIfNegative val="0"/>
          <c:dPt>
            <c:idx val="9"/>
            <c:invertIfNegative val="0"/>
            <c:bubble3D val="0"/>
            <c:spPr>
              <a:solidFill>
                <a:sysClr val="windowText" lastClr="000000"/>
              </a:solidFill>
              <a:ln>
                <a:noFill/>
              </a:ln>
            </c:spPr>
            <c:extLst>
              <c:ext xmlns:c16="http://schemas.microsoft.com/office/drawing/2014/chart" uri="{C3380CC4-5D6E-409C-BE32-E72D297353CC}">
                <c16:uniqueId val="{00000013-D993-4761-A6C5-7C29B5704649}"/>
              </c:ext>
            </c:extLst>
          </c:dPt>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1'!$AC$2:$AC$52</c:f>
              <c:numCache>
                <c:formatCode>General</c:formatCode>
                <c:ptCount val="29"/>
                <c:pt idx="20" formatCode="0.0">
                  <c:v>11</c:v>
                </c:pt>
                <c:pt idx="28" formatCode="0.0">
                  <c:v>11</c:v>
                </c:pt>
              </c:numCache>
            </c:numRef>
          </c:val>
          <c:extLst>
            <c:ext xmlns:c16="http://schemas.microsoft.com/office/drawing/2014/chart" uri="{C3380CC4-5D6E-409C-BE32-E72D297353CC}">
              <c16:uniqueId val="{00000014-D993-4761-A6C5-7C29B5704649}"/>
            </c:ext>
          </c:extLst>
        </c:ser>
        <c:ser>
          <c:idx val="28"/>
          <c:order val="28"/>
          <c:tx>
            <c:strRef>
              <c:f>'Գրաֆիկ 1'!$AD$1</c:f>
              <c:strCache>
                <c:ptCount val="1"/>
                <c:pt idx="0">
                  <c:v>Column5</c:v>
                </c:pt>
              </c:strCache>
            </c:strRef>
          </c:tx>
          <c:spPr>
            <a:solidFill>
              <a:sysClr val="windowText" lastClr="000000"/>
            </a:solidFill>
          </c:spPr>
          <c:invertIfNegative val="0"/>
          <c:dPt>
            <c:idx val="23"/>
            <c:invertIfNegative val="0"/>
            <c:bubble3D val="0"/>
            <c:spPr>
              <a:solidFill>
                <a:sysClr val="windowText" lastClr="000000"/>
              </a:solidFill>
              <a:ln>
                <a:solidFill>
                  <a:sysClr val="windowText" lastClr="000000"/>
                </a:solidFill>
              </a:ln>
            </c:spPr>
            <c:extLst>
              <c:ext xmlns:c16="http://schemas.microsoft.com/office/drawing/2014/chart" uri="{C3380CC4-5D6E-409C-BE32-E72D297353CC}">
                <c16:uniqueId val="{00000016-D993-4761-A6C5-7C29B5704649}"/>
              </c:ext>
            </c:extLst>
          </c:dPt>
          <c:cat>
            <c:strRef>
              <c:f>'Գրաֆիկ 1'!$A$2:$A$52</c:f>
              <c:strCache>
                <c:ptCount val="29"/>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pt idx="16">
                  <c:v>2021/01</c:v>
                </c:pt>
                <c:pt idx="17">
                  <c:v>2021/02</c:v>
                </c:pt>
                <c:pt idx="18">
                  <c:v>2021/03</c:v>
                </c:pt>
                <c:pt idx="19">
                  <c:v>2021/04</c:v>
                </c:pt>
                <c:pt idx="20">
                  <c:v>2022/01</c:v>
                </c:pt>
                <c:pt idx="21">
                  <c:v>2022/02</c:v>
                </c:pt>
                <c:pt idx="22">
                  <c:v>2022/03</c:v>
                </c:pt>
                <c:pt idx="23">
                  <c:v>2022/04</c:v>
                </c:pt>
                <c:pt idx="24">
                  <c:v>2023/01</c:v>
                </c:pt>
                <c:pt idx="25">
                  <c:v>2023/02</c:v>
                </c:pt>
                <c:pt idx="26">
                  <c:v>2023/03</c:v>
                </c:pt>
                <c:pt idx="27">
                  <c:v>2023/04</c:v>
                </c:pt>
                <c:pt idx="28">
                  <c:v>2024/01</c:v>
                </c:pt>
              </c:strCache>
            </c:strRef>
          </c:cat>
          <c:val>
            <c:numRef>
              <c:f>'Գրաֆիկ 1'!$AD$24:$AD$52</c:f>
              <c:numCache>
                <c:formatCode>General</c:formatCode>
                <c:ptCount val="29"/>
                <c:pt idx="20" formatCode="0.0">
                  <c:v>-2</c:v>
                </c:pt>
                <c:pt idx="28" formatCode="0.0">
                  <c:v>-2</c:v>
                </c:pt>
              </c:numCache>
            </c:numRef>
          </c:val>
          <c:extLst>
            <c:ext xmlns:c16="http://schemas.microsoft.com/office/drawing/2014/chart" uri="{C3380CC4-5D6E-409C-BE32-E72D297353CC}">
              <c16:uniqueId val="{00000017-D993-4761-A6C5-7C29B5704649}"/>
            </c:ext>
          </c:extLst>
        </c:ser>
        <c:dLbls>
          <c:showLegendKey val="0"/>
          <c:showVal val="0"/>
          <c:showCatName val="0"/>
          <c:showSerName val="0"/>
          <c:showPercent val="0"/>
          <c:showBubbleSize val="0"/>
        </c:dLbls>
        <c:gapWidth val="500"/>
        <c:overlap val="100"/>
        <c:axId val="441984872"/>
        <c:axId val="441988008"/>
      </c:barChart>
      <c:lineChart>
        <c:grouping val="standard"/>
        <c:varyColors val="0"/>
        <c:ser>
          <c:idx val="21"/>
          <c:order val="18"/>
          <c:tx>
            <c:strRef>
              <c:f>'Գրաֆիկ 1'!$X$1</c:f>
              <c:strCache>
                <c:ptCount val="1"/>
                <c:pt idx="0">
                  <c:v>Փաստացի գնաճ</c:v>
                </c:pt>
              </c:strCache>
            </c:strRef>
          </c:tx>
          <c:spPr>
            <a:ln w="19050">
              <a:solidFill>
                <a:srgbClr val="FF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1'!$X$2:$X$52</c:f>
              <c:numCache>
                <c:formatCode>0.0</c:formatCode>
                <c:ptCount val="29"/>
                <c:pt idx="0">
                  <c:v>-0.1</c:v>
                </c:pt>
                <c:pt idx="1">
                  <c:v>1.1000000000000001</c:v>
                </c:pt>
                <c:pt idx="2">
                  <c:v>1</c:v>
                </c:pt>
                <c:pt idx="3">
                  <c:v>2.6</c:v>
                </c:pt>
                <c:pt idx="4">
                  <c:v>3.7</c:v>
                </c:pt>
                <c:pt idx="5">
                  <c:v>0.90133554832215168</c:v>
                </c:pt>
                <c:pt idx="6">
                  <c:v>3.49</c:v>
                </c:pt>
                <c:pt idx="7">
                  <c:v>1.8</c:v>
                </c:pt>
                <c:pt idx="8">
                  <c:v>1.9</c:v>
                </c:pt>
                <c:pt idx="9">
                  <c:v>2.5</c:v>
                </c:pt>
                <c:pt idx="10">
                  <c:v>0.47793958081770427</c:v>
                </c:pt>
                <c:pt idx="11">
                  <c:v>0.72819999999999996</c:v>
                </c:pt>
                <c:pt idx="12">
                  <c:v>-0.11022336893751117</c:v>
                </c:pt>
                <c:pt idx="13">
                  <c:v>1.68</c:v>
                </c:pt>
                <c:pt idx="14">
                  <c:v>1.4326844717312213</c:v>
                </c:pt>
                <c:pt idx="15">
                  <c:v>3.6488327008795949</c:v>
                </c:pt>
                <c:pt idx="16">
                  <c:v>5.7455041519950782</c:v>
                </c:pt>
              </c:numCache>
            </c:numRef>
          </c:val>
          <c:smooth val="0"/>
          <c:extLst>
            <c:ext xmlns:c16="http://schemas.microsoft.com/office/drawing/2014/chart" uri="{C3380CC4-5D6E-409C-BE32-E72D297353CC}">
              <c16:uniqueId val="{00000018-D993-4761-A6C5-7C29B5704649}"/>
            </c:ext>
          </c:extLst>
        </c:ser>
        <c:ser>
          <c:idx val="22"/>
          <c:order val="22"/>
          <c:tx>
            <c:strRef>
              <c:f>'Գրաֆիկ 1'!$W$1</c:f>
              <c:strCache>
                <c:ptCount val="1"/>
                <c:pt idx="0">
                  <c:v>Տվյալ եռամսյակի կանխատեսում</c:v>
                </c:pt>
              </c:strCache>
            </c:strRef>
          </c:tx>
          <c:spPr>
            <a:ln w="19050">
              <a:solidFill>
                <a:sysClr val="windowText" lastClr="000000"/>
              </a:solidFill>
              <a:prstDash val="solid"/>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1'!$W$2:$W$52</c:f>
              <c:numCache>
                <c:formatCode>General</c:formatCode>
                <c:ptCount val="29"/>
                <c:pt idx="16" formatCode="0.0">
                  <c:v>5.7455041519950782</c:v>
                </c:pt>
                <c:pt idx="17" formatCode="0.0">
                  <c:v>6.9158400000000002</c:v>
                </c:pt>
                <c:pt idx="18" formatCode="0.0">
                  <c:v>7.8183100000000003</c:v>
                </c:pt>
                <c:pt idx="19" formatCode="0.0">
                  <c:v>7.4760799999999996</c:v>
                </c:pt>
                <c:pt idx="20" formatCode="0.0">
                  <c:v>6.5744600000000002</c:v>
                </c:pt>
                <c:pt idx="21" formatCode="0.0">
                  <c:v>5.8489800000000001</c:v>
                </c:pt>
                <c:pt idx="22" formatCode="0.0">
                  <c:v>4.9492700000000003</c:v>
                </c:pt>
                <c:pt idx="23" formatCode="0.0">
                  <c:v>5.2198500000000001</c:v>
                </c:pt>
                <c:pt idx="24" formatCode="0.0">
                  <c:v>4.62798</c:v>
                </c:pt>
                <c:pt idx="25" formatCode="0.0">
                  <c:v>4.3509900000000004</c:v>
                </c:pt>
                <c:pt idx="26" formatCode="0.0">
                  <c:v>4.2699999999999996</c:v>
                </c:pt>
                <c:pt idx="27" formatCode="0.0">
                  <c:v>4.1100000000000003</c:v>
                </c:pt>
                <c:pt idx="28" formatCode="0.0">
                  <c:v>4</c:v>
                </c:pt>
              </c:numCache>
            </c:numRef>
          </c:val>
          <c:smooth val="0"/>
          <c:extLst>
            <c:ext xmlns:c16="http://schemas.microsoft.com/office/drawing/2014/chart" uri="{C3380CC4-5D6E-409C-BE32-E72D297353CC}">
              <c16:uniqueId val="{00000019-D993-4761-A6C5-7C29B5704649}"/>
            </c:ext>
          </c:extLst>
        </c:ser>
        <c:ser>
          <c:idx val="23"/>
          <c:order val="23"/>
          <c:tx>
            <c:strRef>
              <c:f>'Գրաֆիկ 1'!$Y$1</c:f>
              <c:strCache>
                <c:ptCount val="1"/>
                <c:pt idx="0">
                  <c:v>Նախորդ եռամսյակի կանխատեսում</c:v>
                </c:pt>
              </c:strCache>
            </c:strRef>
          </c:tx>
          <c:spPr>
            <a:ln w="1905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1'!$Y$2:$Y$52</c:f>
              <c:numCache>
                <c:formatCode>General</c:formatCode>
                <c:ptCount val="29"/>
                <c:pt idx="16" formatCode="0.0">
                  <c:v>5.3030480000000004</c:v>
                </c:pt>
                <c:pt idx="17" formatCode="0.0">
                  <c:v>5.3106580000000001</c:v>
                </c:pt>
                <c:pt idx="18" formatCode="0.0">
                  <c:v>5.6145670000000001</c:v>
                </c:pt>
                <c:pt idx="19" formatCode="0.0">
                  <c:v>5.353256</c:v>
                </c:pt>
                <c:pt idx="20" formatCode="0.0">
                  <c:v>4.5771199999999999</c:v>
                </c:pt>
                <c:pt idx="21" formatCode="0.0">
                  <c:v>4.3787760000000002</c:v>
                </c:pt>
                <c:pt idx="22" formatCode="0.0">
                  <c:v>4.4361819999999996</c:v>
                </c:pt>
                <c:pt idx="23" formatCode="0.0">
                  <c:v>4.3865959999999999</c:v>
                </c:pt>
                <c:pt idx="24" formatCode="0.0">
                  <c:v>3.7727430000000002</c:v>
                </c:pt>
                <c:pt idx="25" formatCode="0.0">
                  <c:v>3.5910099999999998</c:v>
                </c:pt>
                <c:pt idx="26" formatCode="0.0">
                  <c:v>3.8</c:v>
                </c:pt>
                <c:pt idx="27" formatCode="0.0">
                  <c:v>4</c:v>
                </c:pt>
              </c:numCache>
            </c:numRef>
          </c:val>
          <c:smooth val="0"/>
          <c:extLst>
            <c:ext xmlns:c16="http://schemas.microsoft.com/office/drawing/2014/chart" uri="{C3380CC4-5D6E-409C-BE32-E72D297353CC}">
              <c16:uniqueId val="{0000001A-D993-4761-A6C5-7C29B5704649}"/>
            </c:ext>
          </c:extLst>
        </c:ser>
        <c:ser>
          <c:idx val="24"/>
          <c:order val="24"/>
          <c:tx>
            <c:strRef>
              <c:f>'Գրաֆիկ 1'!$Z$1</c:f>
              <c:strCache>
                <c:ptCount val="1"/>
                <c:pt idx="0">
                  <c:v>Ստորին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1'!$Z$2:$Z$52</c:f>
              <c:numCache>
                <c:formatCode>0.0</c:formatCode>
                <c:ptCount val="29"/>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pt idx="17">
                  <c:v>2.5</c:v>
                </c:pt>
                <c:pt idx="18">
                  <c:v>2.5</c:v>
                </c:pt>
                <c:pt idx="19">
                  <c:v>2.5</c:v>
                </c:pt>
                <c:pt idx="20">
                  <c:v>2.5</c:v>
                </c:pt>
                <c:pt idx="21">
                  <c:v>2.5</c:v>
                </c:pt>
                <c:pt idx="22">
                  <c:v>2.5</c:v>
                </c:pt>
                <c:pt idx="23">
                  <c:v>2.5</c:v>
                </c:pt>
                <c:pt idx="24">
                  <c:v>2.5</c:v>
                </c:pt>
                <c:pt idx="25">
                  <c:v>2.5</c:v>
                </c:pt>
                <c:pt idx="26">
                  <c:v>2.5</c:v>
                </c:pt>
                <c:pt idx="27">
                  <c:v>2.5</c:v>
                </c:pt>
                <c:pt idx="28">
                  <c:v>2.5</c:v>
                </c:pt>
              </c:numCache>
            </c:numRef>
          </c:val>
          <c:smooth val="0"/>
          <c:extLst>
            <c:ext xmlns:c16="http://schemas.microsoft.com/office/drawing/2014/chart" uri="{C3380CC4-5D6E-409C-BE32-E72D297353CC}">
              <c16:uniqueId val="{0000001B-D993-4761-A6C5-7C29B5704649}"/>
            </c:ext>
          </c:extLst>
        </c:ser>
        <c:ser>
          <c:idx val="25"/>
          <c:order val="25"/>
          <c:tx>
            <c:strRef>
              <c:f>'Գրաֆիկ 1'!$AA$1</c:f>
              <c:strCache>
                <c:ptCount val="1"/>
                <c:pt idx="0">
                  <c:v>Թիրախային մակարդակ</c:v>
                </c:pt>
              </c:strCache>
            </c:strRef>
          </c:tx>
          <c:spPr>
            <a:ln w="19050">
              <a:solidFill>
                <a:sysClr val="windowText" lastClr="000000"/>
              </a:solidFill>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1'!$AA$2:$AA$52</c:f>
              <c:numCache>
                <c:formatCode>0.0</c:formatCode>
                <c:ptCount val="29"/>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4</c:v>
                </c:pt>
                <c:pt idx="25">
                  <c:v>4</c:v>
                </c:pt>
                <c:pt idx="26">
                  <c:v>4</c:v>
                </c:pt>
                <c:pt idx="27">
                  <c:v>4</c:v>
                </c:pt>
                <c:pt idx="28">
                  <c:v>4</c:v>
                </c:pt>
              </c:numCache>
            </c:numRef>
          </c:val>
          <c:smooth val="0"/>
          <c:extLst>
            <c:ext xmlns:c16="http://schemas.microsoft.com/office/drawing/2014/chart" uri="{C3380CC4-5D6E-409C-BE32-E72D297353CC}">
              <c16:uniqueId val="{0000001C-D993-4761-A6C5-7C29B5704649}"/>
            </c:ext>
          </c:extLst>
        </c:ser>
        <c:ser>
          <c:idx val="26"/>
          <c:order val="26"/>
          <c:tx>
            <c:strRef>
              <c:f>'Գրաֆիկ 1'!$AB$1</c:f>
              <c:strCache>
                <c:ptCount val="1"/>
                <c:pt idx="0">
                  <c:v>Վերին սահման</c:v>
                </c:pt>
              </c:strCache>
            </c:strRef>
          </c:tx>
          <c:spPr>
            <a:ln w="12700">
              <a:solidFill>
                <a:sysClr val="windowText" lastClr="000000"/>
              </a:solidFill>
              <a:prstDash val="sysDash"/>
            </a:ln>
          </c:spPr>
          <c:marker>
            <c:symbol val="none"/>
          </c:marker>
          <c:cat>
            <c:strRef>
              <c:f>'Գրաֆիկ 1'!$A$20:$A$39</c:f>
              <c:strCache>
                <c:ptCount val="16"/>
                <c:pt idx="0">
                  <c:v>2017/01</c:v>
                </c:pt>
                <c:pt idx="1">
                  <c:v>2017/02</c:v>
                </c:pt>
                <c:pt idx="2">
                  <c:v>2017/03</c:v>
                </c:pt>
                <c:pt idx="3">
                  <c:v>2017/04</c:v>
                </c:pt>
                <c:pt idx="4">
                  <c:v>2018/01</c:v>
                </c:pt>
                <c:pt idx="5">
                  <c:v>2018/02</c:v>
                </c:pt>
                <c:pt idx="6">
                  <c:v>2018/03</c:v>
                </c:pt>
                <c:pt idx="7">
                  <c:v>2018/04</c:v>
                </c:pt>
                <c:pt idx="8">
                  <c:v>2019/01</c:v>
                </c:pt>
                <c:pt idx="9">
                  <c:v>2019/02</c:v>
                </c:pt>
                <c:pt idx="10">
                  <c:v>2019/03</c:v>
                </c:pt>
                <c:pt idx="11">
                  <c:v>2019/04</c:v>
                </c:pt>
                <c:pt idx="12">
                  <c:v>2020/01</c:v>
                </c:pt>
                <c:pt idx="13">
                  <c:v>2020/02</c:v>
                </c:pt>
                <c:pt idx="14">
                  <c:v>2020/03</c:v>
                </c:pt>
                <c:pt idx="15">
                  <c:v>2020/04</c:v>
                </c:pt>
              </c:strCache>
            </c:strRef>
          </c:cat>
          <c:val>
            <c:numRef>
              <c:f>'Գրաֆիկ 1'!$AB$2:$AB$52</c:f>
              <c:numCache>
                <c:formatCode>0.0</c:formatCode>
                <c:ptCount val="29"/>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pt idx="17">
                  <c:v>5.5</c:v>
                </c:pt>
                <c:pt idx="18">
                  <c:v>5.5</c:v>
                </c:pt>
                <c:pt idx="19">
                  <c:v>5.5</c:v>
                </c:pt>
                <c:pt idx="20">
                  <c:v>5.5</c:v>
                </c:pt>
                <c:pt idx="21">
                  <c:v>5.5</c:v>
                </c:pt>
                <c:pt idx="22">
                  <c:v>5.5</c:v>
                </c:pt>
                <c:pt idx="23">
                  <c:v>5.5</c:v>
                </c:pt>
                <c:pt idx="24">
                  <c:v>5.5</c:v>
                </c:pt>
                <c:pt idx="25">
                  <c:v>5.5</c:v>
                </c:pt>
                <c:pt idx="26">
                  <c:v>5.5</c:v>
                </c:pt>
                <c:pt idx="27">
                  <c:v>5.5</c:v>
                </c:pt>
                <c:pt idx="28">
                  <c:v>5.5</c:v>
                </c:pt>
              </c:numCache>
            </c:numRef>
          </c:val>
          <c:smooth val="0"/>
          <c:extLst>
            <c:ext xmlns:c16="http://schemas.microsoft.com/office/drawing/2014/chart" uri="{C3380CC4-5D6E-409C-BE32-E72D297353CC}">
              <c16:uniqueId val="{0000001D-D993-4761-A6C5-7C29B5704649}"/>
            </c:ext>
          </c:extLst>
        </c:ser>
        <c:dLbls>
          <c:showLegendKey val="0"/>
          <c:showVal val="0"/>
          <c:showCatName val="0"/>
          <c:showSerName val="0"/>
          <c:showPercent val="0"/>
          <c:showBubbleSize val="0"/>
        </c:dLbls>
        <c:marker val="1"/>
        <c:smooth val="0"/>
        <c:axId val="441984872"/>
        <c:axId val="441988008"/>
        <c:extLst>
          <c:ext xmlns:c15="http://schemas.microsoft.com/office/drawing/2012/chart" uri="{02D57815-91ED-43cb-92C2-25804820EDAC}">
            <c15:filteredLineSeries>
              <c15:ser>
                <c:idx val="18"/>
                <c:order val="19"/>
                <c:tx>
                  <c:strRef>
                    <c:extLst>
                      <c:ext uri="{02D57815-91ED-43cb-92C2-25804820EDAC}">
                        <c15:formulaRef>
                          <c15:sqref>'Գրաֆիկ 1'!$AA$1</c15:sqref>
                        </c15:formulaRef>
                      </c:ext>
                    </c:extLst>
                    <c:strCache>
                      <c:ptCount val="1"/>
                      <c:pt idx="0">
                        <c:v>Թիրախային մակարդակ</c:v>
                      </c:pt>
                    </c:strCache>
                  </c:strRef>
                </c:tx>
                <c:marker>
                  <c:symbol val="none"/>
                </c:marker>
                <c:cat>
                  <c:strRef>
                    <c:extLst>
                      <c:ext uri="{02D57815-91ED-43cb-92C2-25804820EDAC}">
                        <c15:formulaRef>
                          <c15:sqref>'Գրաֆիկ 1'!#REF!</c15:sqref>
                        </c15:formulaRef>
                      </c:ext>
                    </c:extLst>
                    <c:strCache>
                      <c:ptCount val="1"/>
                      <c:pt idx="0">
                        <c:v>#REF!</c:v>
                      </c:pt>
                    </c:strCache>
                  </c:strRef>
                </c:cat>
                <c:val>
                  <c:numRef>
                    <c:extLst>
                      <c:ext uri="{02D57815-91ED-43cb-92C2-25804820EDAC}">
                        <c15:formulaRef>
                          <c15:sqref>'Գրաֆիկ 1'!$AA$20:$AA$40</c15:sqref>
                        </c15:formulaRef>
                      </c:ext>
                    </c:extLst>
                    <c:numCache>
                      <c:formatCode>0.0</c:formatCode>
                      <c:ptCount val="17"/>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numCache>
                  </c:numRef>
                </c:val>
                <c:smooth val="0"/>
                <c:extLst>
                  <c:ext xmlns:c16="http://schemas.microsoft.com/office/drawing/2014/chart" uri="{C3380CC4-5D6E-409C-BE32-E72D297353CC}">
                    <c16:uniqueId val="{0000001E-D993-4761-A6C5-7C29B5704649}"/>
                  </c:ext>
                </c:extLst>
              </c15:ser>
            </c15:filteredLineSeries>
            <c15:filteredLineSeries>
              <c15:ser>
                <c:idx val="19"/>
                <c:order val="20"/>
                <c:tx>
                  <c:strRef>
                    <c:extLst xmlns:c15="http://schemas.microsoft.com/office/drawing/2012/chart">
                      <c:ext xmlns:c15="http://schemas.microsoft.com/office/drawing/2012/chart" uri="{02D57815-91ED-43cb-92C2-25804820EDAC}">
                        <c15:formulaRef>
                          <c15:sqref>'Գրաֆիկ 1'!$AB$1</c15:sqref>
                        </c15:formulaRef>
                      </c:ext>
                    </c:extLst>
                    <c:strCache>
                      <c:ptCount val="1"/>
                      <c:pt idx="0">
                        <c:v>Վերին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1'!$AB$20:$AB$40</c15:sqref>
                        </c15:formulaRef>
                      </c:ext>
                    </c:extLst>
                    <c:numCache>
                      <c:formatCode>0.0</c:formatCode>
                      <c:ptCount val="17"/>
                      <c:pt idx="0">
                        <c:v>5.5</c:v>
                      </c:pt>
                      <c:pt idx="1">
                        <c:v>5.5</c:v>
                      </c:pt>
                      <c:pt idx="2">
                        <c:v>5.5</c:v>
                      </c:pt>
                      <c:pt idx="3">
                        <c:v>5.5</c:v>
                      </c:pt>
                      <c:pt idx="4">
                        <c:v>5.5</c:v>
                      </c:pt>
                      <c:pt idx="5">
                        <c:v>5.5</c:v>
                      </c:pt>
                      <c:pt idx="6">
                        <c:v>5.5</c:v>
                      </c:pt>
                      <c:pt idx="7">
                        <c:v>5.5</c:v>
                      </c:pt>
                      <c:pt idx="8">
                        <c:v>5.5</c:v>
                      </c:pt>
                      <c:pt idx="9">
                        <c:v>5.5</c:v>
                      </c:pt>
                      <c:pt idx="10">
                        <c:v>5.5</c:v>
                      </c:pt>
                      <c:pt idx="11">
                        <c:v>5.5</c:v>
                      </c:pt>
                      <c:pt idx="12">
                        <c:v>5.5</c:v>
                      </c:pt>
                      <c:pt idx="13">
                        <c:v>5.5</c:v>
                      </c:pt>
                      <c:pt idx="14">
                        <c:v>5.5</c:v>
                      </c:pt>
                      <c:pt idx="15">
                        <c:v>5.5</c:v>
                      </c:pt>
                      <c:pt idx="16">
                        <c:v>5.5</c:v>
                      </c:pt>
                    </c:numCache>
                  </c:numRef>
                </c:val>
                <c:smooth val="0"/>
                <c:extLst xmlns:c15="http://schemas.microsoft.com/office/drawing/2012/chart">
                  <c:ext xmlns:c16="http://schemas.microsoft.com/office/drawing/2014/chart" uri="{C3380CC4-5D6E-409C-BE32-E72D297353CC}">
                    <c16:uniqueId val="{0000001F-D993-4761-A6C5-7C29B5704649}"/>
                  </c:ext>
                </c:extLst>
              </c15:ser>
            </c15:filteredLineSeries>
            <c15:filteredLineSeries>
              <c15:ser>
                <c:idx val="20"/>
                <c:order val="21"/>
                <c:tx>
                  <c:strRef>
                    <c:extLst xmlns:c15="http://schemas.microsoft.com/office/drawing/2012/chart">
                      <c:ext xmlns:c15="http://schemas.microsoft.com/office/drawing/2012/chart" uri="{02D57815-91ED-43cb-92C2-25804820EDAC}">
                        <c15:formulaRef>
                          <c15:sqref>'Գրաֆիկ 1'!$Z$1</c15:sqref>
                        </c15:formulaRef>
                      </c:ext>
                    </c:extLst>
                    <c:strCache>
                      <c:ptCount val="1"/>
                      <c:pt idx="0">
                        <c:v>Ստորին սահման</c:v>
                      </c:pt>
                    </c:strCache>
                  </c:strRef>
                </c:tx>
                <c:marker>
                  <c:symbol val="none"/>
                </c:marker>
                <c:cat>
                  <c:strRef>
                    <c:extLst xmlns:c15="http://schemas.microsoft.com/office/drawing/2012/chart">
                      <c:ext xmlns:c15="http://schemas.microsoft.com/office/drawing/2012/chart" uri="{02D57815-91ED-43cb-92C2-25804820EDAC}">
                        <c15:formulaRef>
                          <c15:sqref>'Գրաֆիկ 1'!#REF!</c15:sqref>
                        </c15:formulaRef>
                      </c:ext>
                    </c:extLst>
                    <c:strCache>
                      <c:ptCount val="1"/>
                      <c:pt idx="0">
                        <c:v>#REF!</c:v>
                      </c:pt>
                    </c:strCache>
                  </c:strRef>
                </c:cat>
                <c:val>
                  <c:numRef>
                    <c:extLst xmlns:c15="http://schemas.microsoft.com/office/drawing/2012/chart">
                      <c:ext xmlns:c15="http://schemas.microsoft.com/office/drawing/2012/chart" uri="{02D57815-91ED-43cb-92C2-25804820EDAC}">
                        <c15:formulaRef>
                          <c15:sqref>'Գրաֆիկ 1'!$Z$20:$Z$40</c15:sqref>
                        </c15:formulaRef>
                      </c:ext>
                    </c:extLst>
                    <c:numCache>
                      <c:formatCode>0.0</c:formatCode>
                      <c:ptCount val="17"/>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2.5</c:v>
                      </c:pt>
                      <c:pt idx="16">
                        <c:v>2.5</c:v>
                      </c:pt>
                    </c:numCache>
                  </c:numRef>
                </c:val>
                <c:smooth val="0"/>
                <c:extLst xmlns:c15="http://schemas.microsoft.com/office/drawing/2012/chart">
                  <c:ext xmlns:c16="http://schemas.microsoft.com/office/drawing/2014/chart" uri="{C3380CC4-5D6E-409C-BE32-E72D297353CC}">
                    <c16:uniqueId val="{00000020-D993-4761-A6C5-7C29B5704649}"/>
                  </c:ext>
                </c:extLst>
              </c15:ser>
            </c15:filteredLineSeries>
          </c:ext>
        </c:extLst>
      </c:lineChart>
      <c:dateAx>
        <c:axId val="441984872"/>
        <c:scaling>
          <c:orientation val="minMax"/>
        </c:scaling>
        <c:delete val="0"/>
        <c:axPos val="b"/>
        <c:numFmt formatCode="General" sourceLinked="0"/>
        <c:majorTickMark val="none"/>
        <c:minorTickMark val="in"/>
        <c:tickLblPos val="low"/>
        <c:spPr>
          <a:ln>
            <a:noFill/>
          </a:ln>
        </c:spPr>
        <c:txPr>
          <a:bodyPr rot="-5400000" vert="horz"/>
          <a:lstStyle/>
          <a:p>
            <a:pPr>
              <a:defRPr sz="600"/>
            </a:pPr>
            <a:endParaRPr lang="en-US"/>
          </a:p>
        </c:txPr>
        <c:crossAx val="441988008"/>
        <c:crosses val="autoZero"/>
        <c:auto val="0"/>
        <c:lblOffset val="100"/>
        <c:baseTimeUnit val="days"/>
      </c:dateAx>
      <c:valAx>
        <c:axId val="441988008"/>
        <c:scaling>
          <c:orientation val="minMax"/>
        </c:scaling>
        <c:delete val="1"/>
        <c:axPos val="l"/>
        <c:majorGridlines>
          <c:spPr>
            <a:ln>
              <a:noFill/>
            </a:ln>
          </c:spPr>
        </c:majorGridlines>
        <c:numFmt formatCode="General" sourceLinked="1"/>
        <c:majorTickMark val="none"/>
        <c:minorTickMark val="none"/>
        <c:tickLblPos val="nextTo"/>
        <c:crossAx val="441984872"/>
        <c:crosses val="autoZero"/>
        <c:crossBetween val="between"/>
      </c:valAx>
      <c:valAx>
        <c:axId val="441986048"/>
        <c:scaling>
          <c:orientation val="minMax"/>
          <c:max val="11"/>
          <c:min val="-3"/>
        </c:scaling>
        <c:delete val="0"/>
        <c:axPos val="r"/>
        <c:numFmt formatCode="0" sourceLinked="0"/>
        <c:majorTickMark val="in"/>
        <c:minorTickMark val="none"/>
        <c:tickLblPos val="nextTo"/>
        <c:txPr>
          <a:bodyPr/>
          <a:lstStyle/>
          <a:p>
            <a:pPr>
              <a:defRPr sz="600"/>
            </a:pPr>
            <a:endParaRPr lang="en-US"/>
          </a:p>
        </c:txPr>
        <c:crossAx val="441989968"/>
        <c:crosses val="max"/>
        <c:crossBetween val="between"/>
        <c:majorUnit val="1"/>
      </c:valAx>
      <c:dateAx>
        <c:axId val="441989968"/>
        <c:scaling>
          <c:orientation val="minMax"/>
        </c:scaling>
        <c:delete val="1"/>
        <c:axPos val="b"/>
        <c:numFmt formatCode="General" sourceLinked="1"/>
        <c:majorTickMark val="out"/>
        <c:minorTickMark val="none"/>
        <c:tickLblPos val="nextTo"/>
        <c:crossAx val="441986048"/>
        <c:crosses val="autoZero"/>
        <c:auto val="0"/>
        <c:lblOffset val="100"/>
        <c:baseTimeUnit val="days"/>
      </c:dateAx>
      <c:spPr>
        <a:ln>
          <a:noFill/>
        </a:ln>
      </c:spPr>
    </c:plotArea>
    <c:legend>
      <c:legendPos val="b"/>
      <c:legendEntry>
        <c:idx val="0"/>
        <c:delete val="1"/>
      </c:legendEntry>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legendEntry>
        <c:idx val="12"/>
        <c:delete val="1"/>
      </c:legendEntry>
      <c:legendEntry>
        <c:idx val="13"/>
        <c:delete val="1"/>
      </c:legendEntry>
      <c:legendEntry>
        <c:idx val="14"/>
        <c:delete val="1"/>
      </c:legendEntry>
      <c:legendEntry>
        <c:idx val="15"/>
        <c:delete val="1"/>
      </c:legendEntry>
      <c:legendEntry>
        <c:idx val="16"/>
        <c:delete val="1"/>
      </c:legendEntry>
      <c:legendEntry>
        <c:idx val="17"/>
        <c:delete val="1"/>
      </c:legendEntry>
      <c:legendEntry>
        <c:idx val="18"/>
        <c:delete val="1"/>
      </c:legendEntry>
      <c:legendEntry>
        <c:idx val="19"/>
        <c:delete val="1"/>
      </c:legendEntry>
      <c:legendEntry>
        <c:idx val="23"/>
        <c:delete val="1"/>
      </c:legendEntry>
      <c:legendEntry>
        <c:idx val="24"/>
        <c:delete val="1"/>
      </c:legendEntry>
      <c:legendEntry>
        <c:idx val="25"/>
        <c:delete val="1"/>
      </c:legendEntry>
      <c:layout>
        <c:manualLayout>
          <c:xMode val="edge"/>
          <c:yMode val="edge"/>
          <c:x val="0"/>
          <c:y val="0.77363477257564739"/>
          <c:w val="0.72389999999999999"/>
          <c:h val="0.22636522742435261"/>
        </c:manualLayout>
      </c:layout>
      <c:overlay val="0"/>
      <c:txPr>
        <a:bodyPr/>
        <a:lstStyle/>
        <a:p>
          <a:pPr>
            <a:defRPr sz="800" b="0" i="1" baseline="-14000"/>
          </a:pPr>
          <a:endParaRPr lang="en-US"/>
        </a:p>
      </c:txPr>
    </c:legend>
    <c:plotVisOnly val="1"/>
    <c:dispBlanksAs val="gap"/>
    <c:showDLblsOverMax val="0"/>
  </c:chart>
  <c:spPr>
    <a:noFill/>
    <a:ln>
      <a:noFill/>
    </a:ln>
  </c:spPr>
  <c:txPr>
    <a:bodyPr/>
    <a:lstStyle/>
    <a:p>
      <a:pPr>
        <a:defRPr>
          <a:latin typeface="GHEA Grapalat" panose="02000506050000020003" pitchFamily="50" charset="0"/>
        </a:defRPr>
      </a:pPr>
      <a:endParaRPr lang="en-US"/>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26865079365079"/>
          <c:y val="3.8095238095238099E-2"/>
          <c:w val="0.82529484126984132"/>
          <c:h val="0.45010397186479473"/>
        </c:manualLayout>
      </c:layout>
      <c:barChart>
        <c:barDir val="col"/>
        <c:grouping val="stacked"/>
        <c:varyColors val="0"/>
        <c:ser>
          <c:idx val="1"/>
          <c:order val="0"/>
          <c:tx>
            <c:strRef>
              <c:f>'[grafs 2021Q2.xlsx]Ներգիր գնաճ գր․ 1'!$C$1</c:f>
              <c:strCache>
                <c:ptCount val="1"/>
                <c:pt idx="0">
                  <c:v>Գնաճային սպասումներ</c:v>
                </c:pt>
              </c:strCache>
            </c:strRef>
          </c:tx>
          <c:spPr>
            <a:solidFill>
              <a:schemeClr val="accent2"/>
            </a:solidFill>
            <a:ln>
              <a:noFill/>
            </a:ln>
            <a:effectLst/>
          </c:spPr>
          <c:invertIfNegative val="0"/>
          <c:cat>
            <c:strRef>
              <c:f>'[grafs 2021Q2.xlsx]Ներգիր գնաճ գր․ 1'!$A$2:$A$4</c:f>
              <c:strCache>
                <c:ptCount val="3"/>
                <c:pt idx="0">
                  <c:v>IV 20</c:v>
                </c:pt>
                <c:pt idx="1">
                  <c:v>I 21</c:v>
                </c:pt>
                <c:pt idx="2">
                  <c:v>II</c:v>
                </c:pt>
              </c:strCache>
            </c:strRef>
          </c:cat>
          <c:val>
            <c:numRef>
              <c:f>'[grafs 2021Q2.xlsx]Ներգիր գնաճ գր․ 1'!$C$2:$C$4</c:f>
              <c:numCache>
                <c:formatCode>0.00</c:formatCode>
                <c:ptCount val="3"/>
                <c:pt idx="0">
                  <c:v>0.31210175000000001</c:v>
                </c:pt>
                <c:pt idx="1">
                  <c:v>0.49509750000000002</c:v>
                </c:pt>
                <c:pt idx="2">
                  <c:v>0.52912199999999998</c:v>
                </c:pt>
              </c:numCache>
            </c:numRef>
          </c:val>
          <c:extLst>
            <c:ext xmlns:c16="http://schemas.microsoft.com/office/drawing/2014/chart" uri="{C3380CC4-5D6E-409C-BE32-E72D297353CC}">
              <c16:uniqueId val="{00000000-D9B6-4786-8DCC-E1605BD5FDE2}"/>
            </c:ext>
          </c:extLst>
        </c:ser>
        <c:ser>
          <c:idx val="2"/>
          <c:order val="1"/>
          <c:tx>
            <c:strRef>
              <c:f>'[grafs 2021Q2.xlsx]Ներգիր գնաճ գր․ 1'!$D$1</c:f>
              <c:strCache>
                <c:ptCount val="1"/>
                <c:pt idx="0">
                  <c:v>Ներմուծված գնաճ</c:v>
                </c:pt>
              </c:strCache>
            </c:strRef>
          </c:tx>
          <c:spPr>
            <a:solidFill>
              <a:schemeClr val="accent3"/>
            </a:solidFill>
            <a:ln>
              <a:noFill/>
            </a:ln>
            <a:effectLst/>
          </c:spPr>
          <c:invertIfNegative val="0"/>
          <c:cat>
            <c:strRef>
              <c:f>'[grafs 2021Q2.xlsx]Ներգիր գնաճ գր․ 1'!$A$2:$A$4</c:f>
              <c:strCache>
                <c:ptCount val="3"/>
                <c:pt idx="0">
                  <c:v>IV 20</c:v>
                </c:pt>
                <c:pt idx="1">
                  <c:v>I 21</c:v>
                </c:pt>
                <c:pt idx="2">
                  <c:v>II</c:v>
                </c:pt>
              </c:strCache>
            </c:strRef>
          </c:cat>
          <c:val>
            <c:numRef>
              <c:f>'[grafs 2021Q2.xlsx]Ներգիր գնաճ գր․ 1'!$D$2:$D$4</c:f>
              <c:numCache>
                <c:formatCode>0.00</c:formatCode>
                <c:ptCount val="3"/>
                <c:pt idx="0">
                  <c:v>0.10923620000000001</c:v>
                </c:pt>
                <c:pt idx="1">
                  <c:v>0.17556355000000001</c:v>
                </c:pt>
                <c:pt idx="2">
                  <c:v>1.027352E-2</c:v>
                </c:pt>
              </c:numCache>
            </c:numRef>
          </c:val>
          <c:extLst>
            <c:ext xmlns:c16="http://schemas.microsoft.com/office/drawing/2014/chart" uri="{C3380CC4-5D6E-409C-BE32-E72D297353CC}">
              <c16:uniqueId val="{00000001-D9B6-4786-8DCC-E1605BD5FDE2}"/>
            </c:ext>
          </c:extLst>
        </c:ser>
        <c:ser>
          <c:idx val="3"/>
          <c:order val="2"/>
          <c:tx>
            <c:strRef>
              <c:f>'[grafs 2021Q2.xlsx]Ներգիր գնաճ գր․ 1'!$E$1</c:f>
              <c:strCache>
                <c:ptCount val="1"/>
                <c:pt idx="0">
                  <c:v>Նավթի միջազգային գների էֆեկտ</c:v>
                </c:pt>
              </c:strCache>
            </c:strRef>
          </c:tx>
          <c:spPr>
            <a:solidFill>
              <a:schemeClr val="accent4"/>
            </a:solidFill>
            <a:ln>
              <a:noFill/>
            </a:ln>
            <a:effectLst/>
          </c:spPr>
          <c:invertIfNegative val="0"/>
          <c:cat>
            <c:strRef>
              <c:f>'[grafs 2021Q2.xlsx]Ներգիր գնաճ գր․ 1'!$A$2:$A$4</c:f>
              <c:strCache>
                <c:ptCount val="3"/>
                <c:pt idx="0">
                  <c:v>IV 20</c:v>
                </c:pt>
                <c:pt idx="1">
                  <c:v>I 21</c:v>
                </c:pt>
                <c:pt idx="2">
                  <c:v>II</c:v>
                </c:pt>
              </c:strCache>
            </c:strRef>
          </c:cat>
          <c:val>
            <c:numRef>
              <c:f>'[grafs 2021Q2.xlsx]Ներգիր գնաճ գր․ 1'!$E$2:$E$4</c:f>
              <c:numCache>
                <c:formatCode>0.00</c:formatCode>
                <c:ptCount val="3"/>
                <c:pt idx="0">
                  <c:v>6.1288675000000001E-2</c:v>
                </c:pt>
                <c:pt idx="1">
                  <c:v>0.30689100000000002</c:v>
                </c:pt>
                <c:pt idx="2">
                  <c:v>6.2464350000000002E-2</c:v>
                </c:pt>
              </c:numCache>
            </c:numRef>
          </c:val>
          <c:extLst>
            <c:ext xmlns:c16="http://schemas.microsoft.com/office/drawing/2014/chart" uri="{C3380CC4-5D6E-409C-BE32-E72D297353CC}">
              <c16:uniqueId val="{00000002-D9B6-4786-8DCC-E1605BD5FDE2}"/>
            </c:ext>
          </c:extLst>
        </c:ser>
        <c:ser>
          <c:idx val="4"/>
          <c:order val="3"/>
          <c:tx>
            <c:strRef>
              <c:f>'[grafs 2021Q2.xlsx]Ներգիր գնաճ գր․ 1'!$F$1</c:f>
              <c:strCache>
                <c:ptCount val="1"/>
                <c:pt idx="0">
                  <c:v>Պարենի միջազգային գների էֆեկտ</c:v>
                </c:pt>
              </c:strCache>
            </c:strRef>
          </c:tx>
          <c:spPr>
            <a:solidFill>
              <a:schemeClr val="accent5"/>
            </a:solidFill>
            <a:ln>
              <a:noFill/>
            </a:ln>
            <a:effectLst/>
          </c:spPr>
          <c:invertIfNegative val="0"/>
          <c:cat>
            <c:strRef>
              <c:f>'[grafs 2021Q2.xlsx]Ներգիր գնաճ գր․ 1'!$A$2:$A$4</c:f>
              <c:strCache>
                <c:ptCount val="3"/>
                <c:pt idx="0">
                  <c:v>IV 20</c:v>
                </c:pt>
                <c:pt idx="1">
                  <c:v>I 21</c:v>
                </c:pt>
                <c:pt idx="2">
                  <c:v>II</c:v>
                </c:pt>
              </c:strCache>
            </c:strRef>
          </c:cat>
          <c:val>
            <c:numRef>
              <c:f>'[grafs 2021Q2.xlsx]Ներգիր գնաճ գր․ 1'!$F$2:$F$4</c:f>
              <c:numCache>
                <c:formatCode>0.00</c:formatCode>
                <c:ptCount val="3"/>
                <c:pt idx="0">
                  <c:v>0.13272755</c:v>
                </c:pt>
                <c:pt idx="1">
                  <c:v>0.16193247499999999</c:v>
                </c:pt>
                <c:pt idx="2">
                  <c:v>4.2164525000000001E-2</c:v>
                </c:pt>
              </c:numCache>
            </c:numRef>
          </c:val>
          <c:extLst>
            <c:ext xmlns:c16="http://schemas.microsoft.com/office/drawing/2014/chart" uri="{C3380CC4-5D6E-409C-BE32-E72D297353CC}">
              <c16:uniqueId val="{00000003-D9B6-4786-8DCC-E1605BD5FDE2}"/>
            </c:ext>
          </c:extLst>
        </c:ser>
        <c:ser>
          <c:idx val="6"/>
          <c:order val="4"/>
          <c:tx>
            <c:strRef>
              <c:f>'[grafs 2021Q2.xlsx]Ներգիր գնաճ գր․ 1'!$G$1</c:f>
              <c:strCache>
                <c:ptCount val="1"/>
                <c:pt idx="0">
                  <c:v>Ծախքերի այլ շոկեր (գների ճշգրտման հաճ․, ոչ գծային արձագանք, անորոշություններ)</c:v>
                </c:pt>
              </c:strCache>
            </c:strRef>
          </c:tx>
          <c:spPr>
            <a:solidFill>
              <a:schemeClr val="accent1">
                <a:lumMod val="60000"/>
              </a:schemeClr>
            </a:solidFill>
            <a:ln>
              <a:noFill/>
            </a:ln>
            <a:effectLst/>
          </c:spPr>
          <c:invertIfNegative val="0"/>
          <c:cat>
            <c:strRef>
              <c:f>'[grafs 2021Q2.xlsx]Ներգիր գնաճ գր․ 1'!$A$2:$A$4</c:f>
              <c:strCache>
                <c:ptCount val="3"/>
                <c:pt idx="0">
                  <c:v>IV 20</c:v>
                </c:pt>
                <c:pt idx="1">
                  <c:v>I 21</c:v>
                </c:pt>
                <c:pt idx="2">
                  <c:v>II</c:v>
                </c:pt>
              </c:strCache>
            </c:strRef>
          </c:cat>
          <c:val>
            <c:numRef>
              <c:f>'[grafs 2021Q2.xlsx]Ներգիր գնաճ գր․ 1'!$G$2:$G$4</c:f>
              <c:numCache>
                <c:formatCode>0.00</c:formatCode>
                <c:ptCount val="3"/>
                <c:pt idx="0">
                  <c:v>1.20727775</c:v>
                </c:pt>
                <c:pt idx="1">
                  <c:v>0.78697024999999998</c:v>
                </c:pt>
                <c:pt idx="2">
                  <c:v>-0.24500915000000001</c:v>
                </c:pt>
              </c:numCache>
            </c:numRef>
          </c:val>
          <c:extLst>
            <c:ext xmlns:c16="http://schemas.microsoft.com/office/drawing/2014/chart" uri="{C3380CC4-5D6E-409C-BE32-E72D297353CC}">
              <c16:uniqueId val="{00000004-D9B6-4786-8DCC-E1605BD5FDE2}"/>
            </c:ext>
          </c:extLst>
        </c:ser>
        <c:ser>
          <c:idx val="0"/>
          <c:order val="5"/>
          <c:tx>
            <c:strRef>
              <c:f>'[grafs 2021Q2.xlsx]Ներգիր գնաճ գր․ 1'!$B$1</c:f>
              <c:strCache>
                <c:ptCount val="1"/>
                <c:pt idx="0">
                  <c:v>Այլ (այդ թվում պահանջարկի) գործոններ</c:v>
                </c:pt>
              </c:strCache>
            </c:strRef>
          </c:tx>
          <c:spPr>
            <a:solidFill>
              <a:schemeClr val="accent1"/>
            </a:solidFill>
            <a:ln>
              <a:noFill/>
            </a:ln>
            <a:effectLst/>
          </c:spPr>
          <c:invertIfNegative val="0"/>
          <c:cat>
            <c:strRef>
              <c:f>'[grafs 2021Q2.xlsx]Ներգիր գնաճ գր․ 1'!$A$2:$A$4</c:f>
              <c:strCache>
                <c:ptCount val="3"/>
                <c:pt idx="0">
                  <c:v>IV 20</c:v>
                </c:pt>
                <c:pt idx="1">
                  <c:v>I 21</c:v>
                </c:pt>
                <c:pt idx="2">
                  <c:v>II</c:v>
                </c:pt>
              </c:strCache>
            </c:strRef>
          </c:cat>
          <c:val>
            <c:numRef>
              <c:f>'[grafs 2021Q2.xlsx]Ներգիր գնաճ գր․ 1'!$B$2:$B$4</c:f>
              <c:numCache>
                <c:formatCode>0.00</c:formatCode>
                <c:ptCount val="3"/>
                <c:pt idx="0">
                  <c:v>-0.20845382500000001</c:v>
                </c:pt>
                <c:pt idx="1">
                  <c:v>1.16854675</c:v>
                </c:pt>
                <c:pt idx="2">
                  <c:v>1.8195997500000001</c:v>
                </c:pt>
              </c:numCache>
            </c:numRef>
          </c:val>
          <c:extLst>
            <c:ext xmlns:c16="http://schemas.microsoft.com/office/drawing/2014/chart" uri="{C3380CC4-5D6E-409C-BE32-E72D297353CC}">
              <c16:uniqueId val="{00000005-D9B6-4786-8DCC-E1605BD5FDE2}"/>
            </c:ext>
          </c:extLst>
        </c:ser>
        <c:dLbls>
          <c:showLegendKey val="0"/>
          <c:showVal val="0"/>
          <c:showCatName val="0"/>
          <c:showSerName val="0"/>
          <c:showPercent val="0"/>
          <c:showBubbleSize val="0"/>
        </c:dLbls>
        <c:gapWidth val="219"/>
        <c:overlap val="100"/>
        <c:axId val="442018992"/>
        <c:axId val="442022520"/>
      </c:barChart>
      <c:catAx>
        <c:axId val="442018992"/>
        <c:scaling>
          <c:orientation val="minMax"/>
        </c:scaling>
        <c:delete val="0"/>
        <c:axPos val="b"/>
        <c:numFmt formatCode="General" sourceLinked="1"/>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2022520"/>
        <c:crosses val="autoZero"/>
        <c:auto val="1"/>
        <c:lblAlgn val="ctr"/>
        <c:lblOffset val="100"/>
        <c:noMultiLvlLbl val="0"/>
      </c:catAx>
      <c:valAx>
        <c:axId val="442022520"/>
        <c:scaling>
          <c:orientation val="minMax"/>
        </c:scaling>
        <c:delete val="0"/>
        <c:axPos val="l"/>
        <c:numFmt formatCode="0.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2018992"/>
        <c:crosses val="autoZero"/>
        <c:crossBetween val="between"/>
      </c:valAx>
      <c:spPr>
        <a:noFill/>
        <a:ln>
          <a:noFill/>
        </a:ln>
        <a:effectLst/>
      </c:spPr>
    </c:plotArea>
    <c:legend>
      <c:legendPos val="b"/>
      <c:layout>
        <c:manualLayout>
          <c:xMode val="edge"/>
          <c:yMode val="edge"/>
          <c:x val="5.3511904761904755E-3"/>
          <c:y val="0.55810847329464564"/>
          <c:w val="0.87338452380952381"/>
          <c:h val="0.44189152670535425"/>
        </c:manualLayout>
      </c:layout>
      <c:overlay val="0"/>
      <c:spPr>
        <a:noFill/>
        <a:ln>
          <a:noFill/>
        </a:ln>
        <a:effectLst/>
      </c:spPr>
      <c:txPr>
        <a:bodyPr rot="0" spcFirstLastPara="1" vertOverflow="ellipsis" vert="horz" wrap="square" anchor="ctr" anchorCtr="1"/>
        <a:lstStyle/>
        <a:p>
          <a:pPr>
            <a:defRPr sz="600" b="0" i="1" u="none" strike="noStrike" kern="1200" baseline="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userShapes r:id="rId4"/>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51444627889256"/>
          <c:y val="5.9065770668181708E-2"/>
          <c:w val="0.87044386588773159"/>
          <c:h val="0.69585665428185117"/>
        </c:manualLayout>
      </c:layout>
      <c:barChart>
        <c:barDir val="col"/>
        <c:grouping val="stacked"/>
        <c:varyColors val="0"/>
        <c:ser>
          <c:idx val="1"/>
          <c:order val="1"/>
          <c:tx>
            <c:strRef>
              <c:f>'Գրաֆիկ 7'!$A$3</c:f>
              <c:strCache>
                <c:ptCount val="1"/>
                <c:pt idx="0">
                  <c:v>Մասնավոր ծախսումներ</c:v>
                </c:pt>
              </c:strCache>
            </c:strRef>
          </c:tx>
          <c:spPr>
            <a:solidFill>
              <a:sysClr val="windowText" lastClr="000000">
                <a:lumMod val="50000"/>
                <a:lumOff val="50000"/>
              </a:sysClr>
            </a:solidFill>
          </c:spPr>
          <c:invertIfNegative val="0"/>
          <c:cat>
            <c:numRef>
              <c:f>'Գրաֆիկ 7'!$E$1:$K$1</c:f>
              <c:numCache>
                <c:formatCode>General</c:formatCode>
                <c:ptCount val="7"/>
                <c:pt idx="0">
                  <c:v>2017</c:v>
                </c:pt>
                <c:pt idx="1">
                  <c:v>2018</c:v>
                </c:pt>
                <c:pt idx="2">
                  <c:v>2019</c:v>
                </c:pt>
                <c:pt idx="3">
                  <c:v>2020</c:v>
                </c:pt>
                <c:pt idx="4">
                  <c:v>2021</c:v>
                </c:pt>
                <c:pt idx="5">
                  <c:v>2022</c:v>
                </c:pt>
                <c:pt idx="6">
                  <c:v>2023</c:v>
                </c:pt>
              </c:numCache>
            </c:numRef>
          </c:cat>
          <c:val>
            <c:numRef>
              <c:f>'Գրաֆիկ 7'!$E$3:$K$3</c:f>
              <c:numCache>
                <c:formatCode>0.0</c:formatCode>
                <c:ptCount val="7"/>
                <c:pt idx="0">
                  <c:v>11.171948684379835</c:v>
                </c:pt>
                <c:pt idx="1">
                  <c:v>6.4748337355101837</c:v>
                </c:pt>
                <c:pt idx="2">
                  <c:v>9.2333744416659673</c:v>
                </c:pt>
                <c:pt idx="3">
                  <c:v>-13.448422541328343</c:v>
                </c:pt>
                <c:pt idx="4">
                  <c:v>7.465071523859284</c:v>
                </c:pt>
                <c:pt idx="5">
                  <c:v>2.4984782835977062</c:v>
                </c:pt>
                <c:pt idx="6">
                  <c:v>3.5112148448189875</c:v>
                </c:pt>
              </c:numCache>
            </c:numRef>
          </c:val>
          <c:extLst>
            <c:ext xmlns:c16="http://schemas.microsoft.com/office/drawing/2014/chart" uri="{C3380CC4-5D6E-409C-BE32-E72D297353CC}">
              <c16:uniqueId val="{00000000-3698-4F84-9944-B47A7E13EA88}"/>
            </c:ext>
          </c:extLst>
        </c:ser>
        <c:ser>
          <c:idx val="2"/>
          <c:order val="2"/>
          <c:tx>
            <c:strRef>
              <c:f>'Գրաֆիկ 7'!$A$4</c:f>
              <c:strCache>
                <c:ptCount val="1"/>
                <c:pt idx="0">
                  <c:v>Պետական ծախսումներ</c:v>
                </c:pt>
              </c:strCache>
            </c:strRef>
          </c:tx>
          <c:invertIfNegative val="0"/>
          <c:cat>
            <c:numRef>
              <c:f>'Գրաֆիկ 7'!$E$1:$K$1</c:f>
              <c:numCache>
                <c:formatCode>General</c:formatCode>
                <c:ptCount val="7"/>
                <c:pt idx="0">
                  <c:v>2017</c:v>
                </c:pt>
                <c:pt idx="1">
                  <c:v>2018</c:v>
                </c:pt>
                <c:pt idx="2">
                  <c:v>2019</c:v>
                </c:pt>
                <c:pt idx="3">
                  <c:v>2020</c:v>
                </c:pt>
                <c:pt idx="4">
                  <c:v>2021</c:v>
                </c:pt>
                <c:pt idx="5">
                  <c:v>2022</c:v>
                </c:pt>
                <c:pt idx="6">
                  <c:v>2023</c:v>
                </c:pt>
              </c:numCache>
            </c:numRef>
          </c:cat>
          <c:val>
            <c:numRef>
              <c:f>'Գրաֆիկ 7'!$E$4:$K$4</c:f>
              <c:numCache>
                <c:formatCode>0.0</c:formatCode>
                <c:ptCount val="7"/>
                <c:pt idx="0">
                  <c:v>0.57783244959738744</c:v>
                </c:pt>
                <c:pt idx="1">
                  <c:v>-1.9548548651758575</c:v>
                </c:pt>
                <c:pt idx="2">
                  <c:v>2.1749461064141649</c:v>
                </c:pt>
                <c:pt idx="3">
                  <c:v>2.3513164884384969</c:v>
                </c:pt>
                <c:pt idx="4">
                  <c:v>-1.7422888058907569</c:v>
                </c:pt>
                <c:pt idx="5">
                  <c:v>0.46000800451537271</c:v>
                </c:pt>
                <c:pt idx="6">
                  <c:v>0.51567417633665746</c:v>
                </c:pt>
              </c:numCache>
            </c:numRef>
          </c:val>
          <c:extLst>
            <c:ext xmlns:c16="http://schemas.microsoft.com/office/drawing/2014/chart" uri="{C3380CC4-5D6E-409C-BE32-E72D297353CC}">
              <c16:uniqueId val="{00000001-3698-4F84-9944-B47A7E13EA88}"/>
            </c:ext>
          </c:extLst>
        </c:ser>
        <c:ser>
          <c:idx val="3"/>
          <c:order val="3"/>
          <c:tx>
            <c:strRef>
              <c:f>'Գրաֆիկ 7'!$A$5</c:f>
              <c:strCache>
                <c:ptCount val="1"/>
                <c:pt idx="0">
                  <c:v>Զուտ արտահանում</c:v>
                </c:pt>
              </c:strCache>
            </c:strRef>
          </c:tx>
          <c:spPr>
            <a:solidFill>
              <a:srgbClr val="ED7D31"/>
            </a:solidFill>
          </c:spPr>
          <c:invertIfNegative val="0"/>
          <c:cat>
            <c:numRef>
              <c:f>'Գրաֆիկ 7'!$E$1:$K$1</c:f>
              <c:numCache>
                <c:formatCode>General</c:formatCode>
                <c:ptCount val="7"/>
                <c:pt idx="0">
                  <c:v>2017</c:v>
                </c:pt>
                <c:pt idx="1">
                  <c:v>2018</c:v>
                </c:pt>
                <c:pt idx="2">
                  <c:v>2019</c:v>
                </c:pt>
                <c:pt idx="3">
                  <c:v>2020</c:v>
                </c:pt>
                <c:pt idx="4">
                  <c:v>2021</c:v>
                </c:pt>
                <c:pt idx="5">
                  <c:v>2022</c:v>
                </c:pt>
                <c:pt idx="6">
                  <c:v>2023</c:v>
                </c:pt>
              </c:numCache>
            </c:numRef>
          </c:cat>
          <c:val>
            <c:numRef>
              <c:f>'Գրաֆիկ 7'!$E$5:$K$5</c:f>
              <c:numCache>
                <c:formatCode>0.0</c:formatCode>
                <c:ptCount val="7"/>
                <c:pt idx="0">
                  <c:v>-3.8718539122781008</c:v>
                </c:pt>
                <c:pt idx="1">
                  <c:v>-4.5660977282628608</c:v>
                </c:pt>
                <c:pt idx="2">
                  <c:v>-7.0635855267864756E-2</c:v>
                </c:pt>
                <c:pt idx="3">
                  <c:v>3.9387306820173862</c:v>
                </c:pt>
                <c:pt idx="4">
                  <c:v>-0.13621772442767011</c:v>
                </c:pt>
                <c:pt idx="5">
                  <c:v>-0.59443129725796862</c:v>
                </c:pt>
                <c:pt idx="6">
                  <c:v>-0.53124850069137608</c:v>
                </c:pt>
              </c:numCache>
            </c:numRef>
          </c:val>
          <c:extLst>
            <c:ext xmlns:c16="http://schemas.microsoft.com/office/drawing/2014/chart" uri="{C3380CC4-5D6E-409C-BE32-E72D297353CC}">
              <c16:uniqueId val="{00000002-3698-4F84-9944-B47A7E13EA88}"/>
            </c:ext>
          </c:extLst>
        </c:ser>
        <c:dLbls>
          <c:showLegendKey val="0"/>
          <c:showVal val="0"/>
          <c:showCatName val="0"/>
          <c:showSerName val="0"/>
          <c:showPercent val="0"/>
          <c:showBubbleSize val="0"/>
        </c:dLbls>
        <c:gapWidth val="150"/>
        <c:overlap val="100"/>
        <c:axId val="442024088"/>
        <c:axId val="442756624"/>
      </c:barChart>
      <c:lineChart>
        <c:grouping val="standard"/>
        <c:varyColors val="0"/>
        <c:ser>
          <c:idx val="0"/>
          <c:order val="0"/>
          <c:tx>
            <c:strRef>
              <c:f>'Գրաֆիկ 7'!$A$2</c:f>
              <c:strCache>
                <c:ptCount val="1"/>
                <c:pt idx="0">
                  <c:v>Տնտեսական աճ</c:v>
                </c:pt>
              </c:strCache>
            </c:strRef>
          </c:tx>
          <c:spPr>
            <a:ln w="19050">
              <a:solidFill>
                <a:srgbClr val="C00000"/>
              </a:solidFill>
            </a:ln>
          </c:spPr>
          <c:marker>
            <c:symbol val="none"/>
          </c:marker>
          <c:cat>
            <c:numRef>
              <c:f>'Գրաֆիկ 7'!$E$1:$K$1</c:f>
              <c:numCache>
                <c:formatCode>General</c:formatCode>
                <c:ptCount val="7"/>
                <c:pt idx="0">
                  <c:v>2017</c:v>
                </c:pt>
                <c:pt idx="1">
                  <c:v>2018</c:v>
                </c:pt>
                <c:pt idx="2">
                  <c:v>2019</c:v>
                </c:pt>
                <c:pt idx="3">
                  <c:v>2020</c:v>
                </c:pt>
                <c:pt idx="4">
                  <c:v>2021</c:v>
                </c:pt>
                <c:pt idx="5">
                  <c:v>2022</c:v>
                </c:pt>
                <c:pt idx="6">
                  <c:v>2023</c:v>
                </c:pt>
              </c:numCache>
            </c:numRef>
          </c:cat>
          <c:val>
            <c:numRef>
              <c:f>'Գրաֆիկ 7'!$E$2:$K$2</c:f>
              <c:numCache>
                <c:formatCode>General</c:formatCode>
                <c:ptCount val="7"/>
                <c:pt idx="0">
                  <c:v>7.5</c:v>
                </c:pt>
                <c:pt idx="1">
                  <c:v>5.2</c:v>
                </c:pt>
                <c:pt idx="2" formatCode="0.0">
                  <c:v>7.6</c:v>
                </c:pt>
                <c:pt idx="3" formatCode="0.0">
                  <c:v>-7.3993502810758827</c:v>
                </c:pt>
                <c:pt idx="4" formatCode="0.0">
                  <c:v>4.6409108329121125</c:v>
                </c:pt>
                <c:pt idx="5" formatCode="0.0">
                  <c:v>2.8</c:v>
                </c:pt>
                <c:pt idx="6" formatCode="0.0">
                  <c:v>3.8</c:v>
                </c:pt>
              </c:numCache>
            </c:numRef>
          </c:val>
          <c:smooth val="0"/>
          <c:extLst>
            <c:ext xmlns:c16="http://schemas.microsoft.com/office/drawing/2014/chart" uri="{C3380CC4-5D6E-409C-BE32-E72D297353CC}">
              <c16:uniqueId val="{00000003-3698-4F84-9944-B47A7E13EA88}"/>
            </c:ext>
          </c:extLst>
        </c:ser>
        <c:dLbls>
          <c:showLegendKey val="0"/>
          <c:showVal val="0"/>
          <c:showCatName val="0"/>
          <c:showSerName val="0"/>
          <c:showPercent val="0"/>
          <c:showBubbleSize val="0"/>
        </c:dLbls>
        <c:marker val="1"/>
        <c:smooth val="0"/>
        <c:axId val="442024088"/>
        <c:axId val="442756624"/>
      </c:lineChart>
      <c:catAx>
        <c:axId val="442024088"/>
        <c:scaling>
          <c:orientation val="minMax"/>
        </c:scaling>
        <c:delete val="0"/>
        <c:axPos val="b"/>
        <c:numFmt formatCode="General" sourceLinked="1"/>
        <c:majorTickMark val="out"/>
        <c:minorTickMark val="none"/>
        <c:tickLblPos val="low"/>
        <c:spPr>
          <a:ln>
            <a:solidFill>
              <a:sysClr val="windowText" lastClr="000000"/>
            </a:solidFill>
          </a:ln>
        </c:spPr>
        <c:txPr>
          <a:bodyPr/>
          <a:lstStyle/>
          <a:p>
            <a:pPr>
              <a:defRPr sz="600">
                <a:latin typeface="GHEA Grapalat" panose="02000506050000020003" pitchFamily="50" charset="0"/>
              </a:defRPr>
            </a:pPr>
            <a:endParaRPr lang="en-US"/>
          </a:p>
        </c:txPr>
        <c:crossAx val="442756624"/>
        <c:crosses val="autoZero"/>
        <c:auto val="1"/>
        <c:lblAlgn val="ctr"/>
        <c:lblOffset val="100"/>
        <c:noMultiLvlLbl val="0"/>
      </c:catAx>
      <c:valAx>
        <c:axId val="442756624"/>
        <c:scaling>
          <c:orientation val="minMax"/>
        </c:scaling>
        <c:delete val="0"/>
        <c:axPos val="l"/>
        <c:numFmt formatCode="0" sourceLinked="0"/>
        <c:majorTickMark val="out"/>
        <c:minorTickMark val="none"/>
        <c:tickLblPos val="nextTo"/>
        <c:spPr>
          <a:ln>
            <a:solidFill>
              <a:sysClr val="windowText" lastClr="000000"/>
            </a:solidFill>
          </a:ln>
        </c:spPr>
        <c:txPr>
          <a:bodyPr/>
          <a:lstStyle/>
          <a:p>
            <a:pPr>
              <a:defRPr sz="600">
                <a:latin typeface="GHEA Grapalat" panose="02000506050000020003" pitchFamily="50" charset="0"/>
              </a:defRPr>
            </a:pPr>
            <a:endParaRPr lang="en-US"/>
          </a:p>
        </c:txPr>
        <c:crossAx val="442024088"/>
        <c:crosses val="autoZero"/>
        <c:crossBetween val="between"/>
      </c:valAx>
      <c:spPr>
        <a:noFill/>
      </c:spPr>
    </c:plotArea>
    <c:legend>
      <c:legendPos val="tr"/>
      <c:layout>
        <c:manualLayout>
          <c:xMode val="edge"/>
          <c:yMode val="edge"/>
          <c:x val="1.0716440182880366E-2"/>
          <c:y val="0.87454704525570659"/>
          <c:w val="0.98004475664123747"/>
          <c:h val="0.12545295474429333"/>
        </c:manualLayout>
      </c:layout>
      <c:overlay val="0"/>
      <c:txPr>
        <a:bodyPr/>
        <a:lstStyle/>
        <a:p>
          <a:pPr>
            <a:defRPr sz="800" i="1" baseline="-14000">
              <a:latin typeface="GHEA Grapalat" panose="02000506050000020003" pitchFamily="50" charset="0"/>
            </a:defRPr>
          </a:pPr>
          <a:endParaRPr lang="en-US"/>
        </a:p>
      </c:txPr>
    </c:legend>
    <c:plotVisOnly val="1"/>
    <c:dispBlanksAs val="gap"/>
    <c:showDLblsOverMax val="0"/>
  </c:chart>
  <c:spPr>
    <a:noFill/>
    <a:ln>
      <a:noFill/>
    </a:ln>
  </c:sp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18452380952381"/>
          <c:y val="6.9378744875433621E-2"/>
          <c:w val="0.84769642857142857"/>
          <c:h val="0.54004623594236156"/>
        </c:manualLayout>
      </c:layout>
      <c:lineChart>
        <c:grouping val="standard"/>
        <c:varyColors val="0"/>
        <c:ser>
          <c:idx val="1"/>
          <c:order val="0"/>
          <c:tx>
            <c:strRef>
              <c:f>'Գրաֆիկ 8'!$B$1</c:f>
              <c:strCache>
                <c:ptCount val="1"/>
                <c:pt idx="0">
                  <c:v>Իրական արտահանում, %</c:v>
                </c:pt>
              </c:strCache>
            </c:strRef>
          </c:tx>
          <c:spPr>
            <a:ln w="19050" cap="rnd">
              <a:solidFill>
                <a:schemeClr val="tx1"/>
              </a:solidFill>
              <a:round/>
            </a:ln>
            <a:effectLst/>
          </c:spPr>
          <c:marker>
            <c:symbol val="none"/>
          </c:marker>
          <c:cat>
            <c:numRef>
              <c:f>'Գրաֆիկ 8'!$A$2:$A$11</c:f>
              <c:numCache>
                <c:formatCode>0</c:formatCode>
                <c:ptCount val="7"/>
                <c:pt idx="0">
                  <c:v>2017</c:v>
                </c:pt>
                <c:pt idx="1">
                  <c:v>2018</c:v>
                </c:pt>
                <c:pt idx="2">
                  <c:v>2019</c:v>
                </c:pt>
                <c:pt idx="3" formatCode="0.0">
                  <c:v>2020</c:v>
                </c:pt>
                <c:pt idx="4" formatCode="0.0">
                  <c:v>2021</c:v>
                </c:pt>
                <c:pt idx="5" formatCode="0.0">
                  <c:v>2022</c:v>
                </c:pt>
                <c:pt idx="6" formatCode="0.0">
                  <c:v>2023</c:v>
                </c:pt>
              </c:numCache>
            </c:numRef>
          </c:cat>
          <c:val>
            <c:numRef>
              <c:f>'Գրաֆիկ 8'!$B$2:$B$11</c:f>
              <c:numCache>
                <c:formatCode>0.0</c:formatCode>
                <c:ptCount val="7"/>
                <c:pt idx="0">
                  <c:v>19.3</c:v>
                </c:pt>
                <c:pt idx="1">
                  <c:v>5</c:v>
                </c:pt>
                <c:pt idx="2">
                  <c:v>16</c:v>
                </c:pt>
                <c:pt idx="3">
                  <c:v>-32.423547038935368</c:v>
                </c:pt>
                <c:pt idx="4">
                  <c:v>7.732122156539404</c:v>
                </c:pt>
                <c:pt idx="5">
                  <c:v>7.5558627284594024</c:v>
                </c:pt>
                <c:pt idx="6">
                  <c:v>12.020989323882958</c:v>
                </c:pt>
              </c:numCache>
            </c:numRef>
          </c:val>
          <c:smooth val="0"/>
          <c:extLst>
            <c:ext xmlns:c16="http://schemas.microsoft.com/office/drawing/2014/chart" uri="{C3380CC4-5D6E-409C-BE32-E72D297353CC}">
              <c16:uniqueId val="{00000000-8455-42C2-AA6C-2A307042B0AD}"/>
            </c:ext>
          </c:extLst>
        </c:ser>
        <c:ser>
          <c:idx val="2"/>
          <c:order val="1"/>
          <c:tx>
            <c:strRef>
              <c:f>'Գրաֆիկ 8'!$C$1</c:f>
              <c:strCache>
                <c:ptCount val="1"/>
                <c:pt idx="0">
                  <c:v>Իրական ներմուծում, %</c:v>
                </c:pt>
              </c:strCache>
            </c:strRef>
          </c:tx>
          <c:spPr>
            <a:ln w="19050" cap="rnd">
              <a:solidFill>
                <a:schemeClr val="tx1">
                  <a:lumMod val="50000"/>
                  <a:lumOff val="50000"/>
                </a:schemeClr>
              </a:solidFill>
              <a:prstDash val="dash"/>
              <a:round/>
            </a:ln>
            <a:effectLst/>
          </c:spPr>
          <c:marker>
            <c:symbol val="none"/>
          </c:marker>
          <c:cat>
            <c:numRef>
              <c:f>'Գրաֆիկ 8'!$A$2:$A$11</c:f>
              <c:numCache>
                <c:formatCode>0</c:formatCode>
                <c:ptCount val="7"/>
                <c:pt idx="0">
                  <c:v>2017</c:v>
                </c:pt>
                <c:pt idx="1">
                  <c:v>2018</c:v>
                </c:pt>
                <c:pt idx="2">
                  <c:v>2019</c:v>
                </c:pt>
                <c:pt idx="3" formatCode="0.0">
                  <c:v>2020</c:v>
                </c:pt>
                <c:pt idx="4" formatCode="0.0">
                  <c:v>2021</c:v>
                </c:pt>
                <c:pt idx="5" formatCode="0.0">
                  <c:v>2022</c:v>
                </c:pt>
                <c:pt idx="6" formatCode="0.0">
                  <c:v>2023</c:v>
                </c:pt>
              </c:numCache>
            </c:numRef>
          </c:cat>
          <c:val>
            <c:numRef>
              <c:f>'Գրաֆիկ 8'!$C$2:$C$11</c:f>
              <c:numCache>
                <c:formatCode>0.0</c:formatCode>
                <c:ptCount val="7"/>
                <c:pt idx="0">
                  <c:v>24.6</c:v>
                </c:pt>
                <c:pt idx="1">
                  <c:v>13.3</c:v>
                </c:pt>
                <c:pt idx="2">
                  <c:v>12</c:v>
                </c:pt>
                <c:pt idx="3">
                  <c:v>-31.682024023157794</c:v>
                </c:pt>
                <c:pt idx="4">
                  <c:v>6.2496886167669601</c:v>
                </c:pt>
                <c:pt idx="5">
                  <c:v>7.5479769556245202</c:v>
                </c:pt>
                <c:pt idx="6">
                  <c:v>10.869842412411828</c:v>
                </c:pt>
              </c:numCache>
            </c:numRef>
          </c:val>
          <c:smooth val="0"/>
          <c:extLst>
            <c:ext xmlns:c16="http://schemas.microsoft.com/office/drawing/2014/chart" uri="{C3380CC4-5D6E-409C-BE32-E72D297353CC}">
              <c16:uniqueId val="{00000001-8455-42C2-AA6C-2A307042B0AD}"/>
            </c:ext>
          </c:extLst>
        </c:ser>
        <c:ser>
          <c:idx val="3"/>
          <c:order val="2"/>
          <c:tx>
            <c:strRef>
              <c:f>'Գրաֆիկ 8'!$D$1</c:f>
              <c:strCache>
                <c:ptCount val="1"/>
                <c:pt idx="0">
                  <c:v>Իրական արտահանում, նախորդ կանխատեսում, %</c:v>
                </c:pt>
              </c:strCache>
            </c:strRef>
          </c:tx>
          <c:spPr>
            <a:ln w="19050" cap="rnd">
              <a:solidFill>
                <a:schemeClr val="tx1">
                  <a:lumMod val="50000"/>
                  <a:lumOff val="50000"/>
                </a:schemeClr>
              </a:solidFill>
              <a:prstDash val="dash"/>
              <a:round/>
            </a:ln>
            <a:effectLst/>
          </c:spPr>
          <c:marker>
            <c:symbol val="none"/>
          </c:marker>
          <c:cat>
            <c:numRef>
              <c:f>'Գրաֆիկ 8'!$A$2:$A$11</c:f>
              <c:numCache>
                <c:formatCode>0</c:formatCode>
                <c:ptCount val="7"/>
                <c:pt idx="0">
                  <c:v>2017</c:v>
                </c:pt>
                <c:pt idx="1">
                  <c:v>2018</c:v>
                </c:pt>
                <c:pt idx="2">
                  <c:v>2019</c:v>
                </c:pt>
                <c:pt idx="3" formatCode="0.0">
                  <c:v>2020</c:v>
                </c:pt>
                <c:pt idx="4" formatCode="0.0">
                  <c:v>2021</c:v>
                </c:pt>
                <c:pt idx="5" formatCode="0.0">
                  <c:v>2022</c:v>
                </c:pt>
                <c:pt idx="6" formatCode="0.0">
                  <c:v>2023</c:v>
                </c:pt>
              </c:numCache>
            </c:numRef>
          </c:cat>
          <c:val>
            <c:numRef>
              <c:f>'Գրաֆիկ 8'!$D$2:$D$11</c:f>
              <c:numCache>
                <c:formatCode>0.0</c:formatCode>
                <c:ptCount val="7"/>
                <c:pt idx="0">
                  <c:v>19.3</c:v>
                </c:pt>
                <c:pt idx="1">
                  <c:v>5</c:v>
                </c:pt>
                <c:pt idx="2">
                  <c:v>16</c:v>
                </c:pt>
                <c:pt idx="3">
                  <c:v>-32.423547038935368</c:v>
                </c:pt>
                <c:pt idx="4">
                  <c:v>2.1</c:v>
                </c:pt>
                <c:pt idx="5">
                  <c:v>5.0999999999999996</c:v>
                </c:pt>
                <c:pt idx="6">
                  <c:v>3.8</c:v>
                </c:pt>
              </c:numCache>
            </c:numRef>
          </c:val>
          <c:smooth val="0"/>
          <c:extLst>
            <c:ext xmlns:c16="http://schemas.microsoft.com/office/drawing/2014/chart" uri="{C3380CC4-5D6E-409C-BE32-E72D297353CC}">
              <c16:uniqueId val="{00000002-8455-42C2-AA6C-2A307042B0AD}"/>
            </c:ext>
          </c:extLst>
        </c:ser>
        <c:ser>
          <c:idx val="4"/>
          <c:order val="3"/>
          <c:tx>
            <c:strRef>
              <c:f>'Գրաֆիկ 8'!$E$1</c:f>
              <c:strCache>
                <c:ptCount val="1"/>
                <c:pt idx="0">
                  <c:v>Իրական ներմուծում, նախորդ կանխատեսում, %</c:v>
                </c:pt>
              </c:strCache>
            </c:strRef>
          </c:tx>
          <c:spPr>
            <a:ln w="19050" cap="rnd">
              <a:solidFill>
                <a:srgbClr val="C00000"/>
              </a:solidFill>
              <a:round/>
            </a:ln>
            <a:effectLst/>
          </c:spPr>
          <c:marker>
            <c:symbol val="none"/>
          </c:marker>
          <c:cat>
            <c:numRef>
              <c:f>'Գրաֆիկ 8'!$A$2:$A$11</c:f>
              <c:numCache>
                <c:formatCode>0</c:formatCode>
                <c:ptCount val="7"/>
                <c:pt idx="0">
                  <c:v>2017</c:v>
                </c:pt>
                <c:pt idx="1">
                  <c:v>2018</c:v>
                </c:pt>
                <c:pt idx="2">
                  <c:v>2019</c:v>
                </c:pt>
                <c:pt idx="3" formatCode="0.0">
                  <c:v>2020</c:v>
                </c:pt>
                <c:pt idx="4" formatCode="0.0">
                  <c:v>2021</c:v>
                </c:pt>
                <c:pt idx="5" formatCode="0.0">
                  <c:v>2022</c:v>
                </c:pt>
                <c:pt idx="6" formatCode="0.0">
                  <c:v>2023</c:v>
                </c:pt>
              </c:numCache>
            </c:numRef>
          </c:cat>
          <c:val>
            <c:numRef>
              <c:f>'Գրաֆիկ 8'!$E$2:$E$11</c:f>
              <c:numCache>
                <c:formatCode>0.0</c:formatCode>
                <c:ptCount val="7"/>
                <c:pt idx="0">
                  <c:v>24.6</c:v>
                </c:pt>
                <c:pt idx="1">
                  <c:v>13.3</c:v>
                </c:pt>
                <c:pt idx="2">
                  <c:v>12</c:v>
                </c:pt>
                <c:pt idx="3">
                  <c:v>-31.682024023157794</c:v>
                </c:pt>
                <c:pt idx="4">
                  <c:v>2.9</c:v>
                </c:pt>
                <c:pt idx="5">
                  <c:v>4.5</c:v>
                </c:pt>
                <c:pt idx="6">
                  <c:v>3.2</c:v>
                </c:pt>
              </c:numCache>
            </c:numRef>
          </c:val>
          <c:smooth val="0"/>
          <c:extLst>
            <c:ext xmlns:c16="http://schemas.microsoft.com/office/drawing/2014/chart" uri="{C3380CC4-5D6E-409C-BE32-E72D297353CC}">
              <c16:uniqueId val="{00000003-8455-42C2-AA6C-2A307042B0AD}"/>
            </c:ext>
          </c:extLst>
        </c:ser>
        <c:dLbls>
          <c:showLegendKey val="0"/>
          <c:showVal val="0"/>
          <c:showCatName val="0"/>
          <c:showSerName val="0"/>
          <c:showPercent val="0"/>
          <c:showBubbleSize val="0"/>
        </c:dLbls>
        <c:smooth val="0"/>
        <c:axId val="442757800"/>
        <c:axId val="442757016"/>
      </c:lineChart>
      <c:catAx>
        <c:axId val="442757800"/>
        <c:scaling>
          <c:orientation val="minMax"/>
        </c:scaling>
        <c:delete val="0"/>
        <c:axPos val="b"/>
        <c:numFmt formatCode="General" sourceLinked="0"/>
        <c:majorTickMark val="out"/>
        <c:minorTickMark val="none"/>
        <c:tickLblPos val="low"/>
        <c:spPr>
          <a:noFill/>
          <a:ln w="9525" cap="flat" cmpd="sng" algn="ctr">
            <a:solidFill>
              <a:schemeClr val="tx1"/>
            </a:solidFill>
            <a:round/>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2757016"/>
        <c:crosses val="autoZero"/>
        <c:auto val="1"/>
        <c:lblAlgn val="ctr"/>
        <c:lblOffset val="100"/>
        <c:noMultiLvlLbl val="0"/>
      </c:catAx>
      <c:valAx>
        <c:axId val="442757016"/>
        <c:scaling>
          <c:orientation val="minMax"/>
        </c:scaling>
        <c:delete val="0"/>
        <c:axPos val="l"/>
        <c:numFmt formatCode="0" sourceLinked="0"/>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600" b="0" i="0" u="none" strike="noStrike" kern="1200" baseline="0">
                <a:solidFill>
                  <a:sysClr val="windowText" lastClr="000000"/>
                </a:solidFill>
                <a:latin typeface="GHEA Grapalat" panose="02000506050000020003" pitchFamily="50" charset="0"/>
                <a:ea typeface="+mn-ea"/>
                <a:cs typeface="+mn-cs"/>
              </a:defRPr>
            </a:pPr>
            <a:endParaRPr lang="en-US"/>
          </a:p>
        </c:txPr>
        <c:crossAx val="442757800"/>
        <c:crosses val="autoZero"/>
        <c:crossBetween val="between"/>
        <c:majorUnit val="10"/>
      </c:valAx>
      <c:spPr>
        <a:noFill/>
        <a:ln>
          <a:noFill/>
        </a:ln>
        <a:effectLst/>
      </c:spPr>
    </c:plotArea>
    <c:legend>
      <c:legendPos val="b"/>
      <c:layout>
        <c:manualLayout>
          <c:xMode val="edge"/>
          <c:yMode val="edge"/>
          <c:x val="7.6904761904761918E-4"/>
          <c:y val="0.69718983802521373"/>
          <c:w val="0.87246984126984128"/>
          <c:h val="0.283888686099668"/>
        </c:manualLayout>
      </c:layout>
      <c:overlay val="0"/>
      <c:spPr>
        <a:noFill/>
        <a:ln>
          <a:noFill/>
        </a:ln>
        <a:effectLst/>
      </c:spPr>
      <c:txPr>
        <a:bodyPr rot="0" spcFirstLastPara="1" vertOverflow="ellipsis" vert="horz" wrap="square" anchor="ctr" anchorCtr="1"/>
        <a:lstStyle/>
        <a:p>
          <a:pPr>
            <a:defRPr sz="800" b="0" i="1" u="none" strike="noStrike" kern="1200" baseline="-14000">
              <a:solidFill>
                <a:sysClr val="windowText" lastClr="000000"/>
              </a:solidFill>
              <a:latin typeface="GHEA Grapalat" panose="02000506050000020003" pitchFamily="50" charset="0"/>
              <a:ea typeface="+mn-ea"/>
              <a:cs typeface="+mn-cs"/>
            </a:defRPr>
          </a:pPr>
          <a:endParaRPr lang="en-US"/>
        </a:p>
      </c:txPr>
    </c:legend>
    <c:plotVisOnly val="1"/>
    <c:dispBlanksAs val="gap"/>
    <c:showDLblsOverMax val="0"/>
  </c:chart>
  <c:spPr>
    <a:noFill/>
    <a:ln w="9525" cap="flat" cmpd="sng" algn="ctr">
      <a:noFill/>
      <a:round/>
    </a:ln>
    <a:effectLst/>
  </c:spPr>
  <c:txPr>
    <a:bodyPr/>
    <a:lstStyle/>
    <a:p>
      <a:pPr>
        <a:defRPr sz="600">
          <a:solidFill>
            <a:sysClr val="windowText" lastClr="000000"/>
          </a:solidFill>
          <a:latin typeface="GHEA Grapalat" panose="02000506050000020003" pitchFamily="50"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0.29885</cdr:x>
      <cdr:y>0.42376</cdr:y>
    </cdr:from>
    <cdr:to>
      <cdr:x>0.43678</cdr:x>
      <cdr:y>0.53069</cdr:y>
    </cdr:to>
    <cdr:sp macro="" textlink="">
      <cdr:nvSpPr>
        <cdr:cNvPr id="2" name="TextBox 1"/>
        <cdr:cNvSpPr txBox="1"/>
      </cdr:nvSpPr>
      <cdr:spPr>
        <a:xfrm xmlns:a="http://schemas.openxmlformats.org/drawingml/2006/main">
          <a:off x="2476500" y="2038350"/>
          <a:ext cx="1143000" cy="5143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0.33761</cdr:x>
      <cdr:y>0.20905</cdr:y>
    </cdr:from>
    <cdr:to>
      <cdr:x>0.46448</cdr:x>
      <cdr:y>0.40204</cdr:y>
    </cdr:to>
    <cdr:sp macro="" textlink="">
      <cdr:nvSpPr>
        <cdr:cNvPr id="3" name="TextBox 2"/>
        <cdr:cNvSpPr txBox="1"/>
      </cdr:nvSpPr>
      <cdr:spPr>
        <a:xfrm xmlns:a="http://schemas.openxmlformats.org/drawingml/2006/main" rot="16200000">
          <a:off x="706283" y="803494"/>
          <a:ext cx="608452" cy="31966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hy-AM" sz="600">
              <a:latin typeface="GHEA Grapalat" panose="02000506050000020003" pitchFamily="50" charset="0"/>
            </a:rPr>
            <a:t>Առաջարկի</a:t>
          </a:r>
          <a:endParaRPr lang="en-US" sz="600">
            <a:latin typeface="GHEA Grapalat" panose="02000506050000020003" pitchFamily="50" charset="0"/>
          </a:endParaRPr>
        </a:p>
        <a:p xmlns:a="http://schemas.openxmlformats.org/drawingml/2006/main">
          <a:r>
            <a:rPr lang="hy-AM" sz="600">
              <a:latin typeface="GHEA Grapalat" panose="02000506050000020003" pitchFamily="50" charset="0"/>
            </a:rPr>
            <a:t>գործոններ</a:t>
          </a:r>
          <a:endParaRPr lang="en-US" sz="600">
            <a:latin typeface="GHEA Grapalat" panose="02000506050000020003" pitchFamily="50" charset="0"/>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hy-AM" sz="600" b="0" i="1" u="none" strike="noStrike" kern="1200" spc="0" baseline="0">
              <a:solidFill>
                <a:sysClr val="windowText" lastClr="000000"/>
              </a:solidFill>
              <a:latin typeface="GHEA Grapalat" panose="02000506050000020003" pitchFamily="50" charset="0"/>
              <a:ea typeface="+mn-ea"/>
              <a:cs typeface="+mn-cs"/>
            </a:rPr>
            <a:t>Կանխատեսում</a:t>
          </a:r>
          <a:endParaRPr lang="en-US" sz="600" b="0" i="1" u="none" strike="noStrike" kern="1200" spc="0" baseline="0">
            <a:solidFill>
              <a:sysClr val="windowText" lastClr="000000"/>
            </a:solidFill>
            <a:latin typeface="GHEA Grapalat" panose="02000506050000020003" pitchFamily="50" charset="0"/>
            <a:ea typeface="+mn-ea"/>
            <a:cs typeface="+mn-cs"/>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0.61711</cdr:x>
      <cdr:y>0.05346</cdr:y>
    </cdr:from>
    <cdr:to>
      <cdr:x>0.97511</cdr:x>
      <cdr:y>0.82051</cdr:y>
    </cdr:to>
    <cdr:sp macro="" textlink="">
      <cdr:nvSpPr>
        <cdr:cNvPr id="2" name="Rectangle 1"/>
        <cdr:cNvSpPr/>
      </cdr:nvSpPr>
      <cdr:spPr>
        <a:xfrm xmlns:a="http://schemas.openxmlformats.org/drawingml/2006/main">
          <a:off x="1555115" y="92676"/>
          <a:ext cx="902162" cy="1329724"/>
        </a:xfrm>
        <a:prstGeom xmlns:a="http://schemas.openxmlformats.org/drawingml/2006/main" prst="rect">
          <a:avLst/>
        </a:prstGeom>
        <a:solidFill xmlns:a="http://schemas.openxmlformats.org/drawingml/2006/main">
          <a:schemeClr val="bg1">
            <a:lumMod val="50000"/>
            <a:alpha val="26000"/>
          </a:schemeClr>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lIns="0" tIns="0" rIns="0" bIns="0"/>
        <a:lstStyle xmlns:a="http://schemas.openxmlformats.org/drawingml/2006/main">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endParaRPr lang="en-US" sz="600" b="0" i="0" u="none" strike="noStrike" kern="1200" spc="0" baseline="0">
            <a:solidFill>
              <a:sysClr val="windowText" lastClr="000000"/>
            </a:solidFill>
            <a:latin typeface="GHEA Grapalat" panose="02000506050000020003" pitchFamily="50" charset="0"/>
            <a:ea typeface="+mn-ea"/>
            <a:cs typeface="+mn-cs"/>
          </a:endParaRPr>
        </a:p>
        <a:p xmlns:a="http://schemas.openxmlformats.org/drawingml/2006/main">
          <a:pPr algn="ctr">
            <a:spcBef>
              <a:spcPts val="0"/>
            </a:spcBef>
          </a:pPr>
          <a:r>
            <a:rPr lang="hy-AM" sz="600" b="0" i="1" u="none" strike="noStrike" kern="1200" spc="0" baseline="0">
              <a:solidFill>
                <a:sysClr val="windowText" lastClr="000000"/>
              </a:solidFill>
              <a:latin typeface="GHEA Grapalat" panose="02000506050000020003" pitchFamily="50" charset="0"/>
              <a:ea typeface="+mn-ea"/>
              <a:cs typeface="+mn-cs"/>
            </a:rPr>
            <a:t>Կանխատեսում</a:t>
          </a:r>
          <a:endParaRPr lang="en-US" sz="600" b="0" i="1" u="none" strike="noStrike" kern="1200" spc="0" baseline="0">
            <a:solidFill>
              <a:sysClr val="windowText" lastClr="000000"/>
            </a:solidFill>
            <a:latin typeface="GHEA Grapalat" panose="02000506050000020003" pitchFamily="50" charset="0"/>
            <a:ea typeface="+mn-ea"/>
            <a:cs typeface="+mn-cs"/>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0.08172</cdr:x>
      <cdr:y>0.07457</cdr:y>
    </cdr:from>
    <cdr:to>
      <cdr:x>0.95366</cdr:x>
      <cdr:y>0.14913</cdr:y>
    </cdr:to>
    <cdr:sp macro="" textlink="">
      <cdr:nvSpPr>
        <cdr:cNvPr id="3" name="TextBox 2"/>
        <cdr:cNvSpPr txBox="1"/>
      </cdr:nvSpPr>
      <cdr:spPr>
        <a:xfrm xmlns:a="http://schemas.openxmlformats.org/drawingml/2006/main">
          <a:off x="504825" y="228600"/>
          <a:ext cx="5572125"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a:p>
      </cdr:txBody>
    </cdr:sp>
  </cdr:relSizeAnchor>
</c:userShapes>
</file>

<file path=word/drawings/drawing5.xml><?xml version="1.0" encoding="utf-8"?>
<c:userShapes xmlns:c="http://schemas.openxmlformats.org/drawingml/2006/chart">
  <cdr:relSizeAnchor xmlns:cdr="http://schemas.openxmlformats.org/drawingml/2006/chartDrawing">
    <cdr:from>
      <cdr:x>0.11588</cdr:x>
      <cdr:y>0.06405</cdr:y>
    </cdr:from>
    <cdr:to>
      <cdr:x>0.49404</cdr:x>
      <cdr:y>0.15799</cdr:y>
    </cdr:to>
    <cdr:sp macro="" textlink="">
      <cdr:nvSpPr>
        <cdr:cNvPr id="2" name="Text Box 1"/>
        <cdr:cNvSpPr txBox="1"/>
      </cdr:nvSpPr>
      <cdr:spPr>
        <a:xfrm xmlns:a="http://schemas.openxmlformats.org/drawingml/2006/main">
          <a:off x="291993" y="115260"/>
          <a:ext cx="952820" cy="1690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0.05236</cdr:x>
      <cdr:y>0.02517</cdr:y>
    </cdr:from>
    <cdr:to>
      <cdr:x>0.46711</cdr:x>
      <cdr:y>0.13433</cdr:y>
    </cdr:to>
    <cdr:sp macro="" textlink="">
      <cdr:nvSpPr>
        <cdr:cNvPr id="3" name="Text Box 2"/>
        <cdr:cNvSpPr txBox="1"/>
      </cdr:nvSpPr>
      <cdr:spPr>
        <a:xfrm xmlns:a="http://schemas.openxmlformats.org/drawingml/2006/main">
          <a:off x="136478" y="44759"/>
          <a:ext cx="1081118" cy="19407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l" defTabSz="914400" rtl="0" eaLnBrk="1" fontAlgn="auto" latinLnBrk="0" hangingPunct="1">
            <a:lnSpc>
              <a:spcPct val="100000"/>
            </a:lnSpc>
            <a:spcBef>
              <a:spcPts val="0"/>
            </a:spcBef>
            <a:spcAft>
              <a:spcPts val="0"/>
            </a:spcAft>
            <a:buClrTx/>
            <a:buSzTx/>
            <a:buFontTx/>
            <a:buNone/>
            <a:tabLst/>
            <a:defRPr/>
          </a:pPr>
          <a:r>
            <a:rPr lang="hy-AM" sz="600" b="0" i="1">
              <a:solidFill>
                <a:sysClr val="windowText" lastClr="000000"/>
              </a:solidFill>
              <a:latin typeface="GHEA Grapalat" pitchFamily="50" charset="0"/>
            </a:rPr>
            <a:t>Մինչև մարում </a:t>
          </a:r>
          <a:r>
            <a:rPr lang="en-US" sz="600" b="0" i="1">
              <a:solidFill>
                <a:sysClr val="windowText" lastClr="000000"/>
              </a:solidFill>
              <a:latin typeface="GHEA Grapalat" pitchFamily="50" charset="0"/>
            </a:rPr>
            <a:t>%</a:t>
          </a:r>
        </a:p>
        <a:p xmlns:a="http://schemas.openxmlformats.org/drawingml/2006/main">
          <a:endParaRPr lang="en-US" sz="600" b="0" i="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A9357-9B40-4024-8102-95777379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49</Pages>
  <Words>16806</Words>
  <Characters>95800</Characters>
  <Application>Microsoft Office Word</Application>
  <DocSecurity>0</DocSecurity>
  <Lines>798</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Սուսաննա Քարտաշյան</cp:lastModifiedBy>
  <cp:revision>3</cp:revision>
  <cp:lastPrinted>2021-06-29T09:26:00Z</cp:lastPrinted>
  <dcterms:created xsi:type="dcterms:W3CDTF">2021-09-29T12:51:00Z</dcterms:created>
  <dcterms:modified xsi:type="dcterms:W3CDTF">2024-02-02T13:53:00Z</dcterms:modified>
</cp:coreProperties>
</file>