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theme/themeOverride3.xml" ContentType="application/vnd.openxmlformats-officedocument.themeOverride+xml"/>
  <Override PartName="/word/charts/chart8.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drawings/drawing2.xml" ContentType="application/vnd.openxmlformats-officedocument.drawingml.chartshapes+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3.xml" ContentType="application/vnd.openxmlformats-officedocument.drawingml.chart+xml"/>
  <Override PartName="/word/charts/chart2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theme/themeOverride4.xml" ContentType="application/vnd.openxmlformats-officedocument.themeOverride+xml"/>
  <Override PartName="/word/charts/chart31.xml" ContentType="application/vnd.openxmlformats-officedocument.drawingml.chart+xml"/>
  <Override PartName="/word/theme/themeOverride5.xml" ContentType="application/vnd.openxmlformats-officedocument.themeOverride+xml"/>
  <Override PartName="/word/charts/chart32.xml" ContentType="application/vnd.openxmlformats-officedocument.drawingml.chart+xml"/>
  <Override PartName="/word/charts/chart33.xml" ContentType="application/vnd.openxmlformats-officedocument.drawingml.chart+xml"/>
  <Override PartName="/word/theme/themeOverride6.xml" ContentType="application/vnd.openxmlformats-officedocument.themeOverride+xml"/>
  <Override PartName="/word/charts/chart3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35.xml" ContentType="application/vnd.openxmlformats-officedocument.drawingml.chart+xml"/>
  <Override PartName="/word/charts/chart36.xml" ContentType="application/vnd.openxmlformats-officedocument.drawingml.chart+xml"/>
  <Override PartName="/word/theme/themeOverride7.xml" ContentType="application/vnd.openxmlformats-officedocument.themeOverride+xml"/>
  <Override PartName="/word/drawings/drawing4.xml" ContentType="application/vnd.openxmlformats-officedocument.drawingml.chartshapes+xml"/>
  <Override PartName="/word/charts/chart3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3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39.xml" ContentType="application/vnd.openxmlformats-officedocument.drawingml.chart+xml"/>
  <Override PartName="/word/theme/themeOverride8.xml" ContentType="application/vnd.openxmlformats-officedocument.themeOverride+xml"/>
  <Override PartName="/word/drawings/drawing5.xml" ContentType="application/vnd.openxmlformats-officedocument.drawingml.chartshapes+xml"/>
  <Override PartName="/word/charts/chart40.xml" ContentType="application/vnd.openxmlformats-officedocument.drawingml.chart+xml"/>
  <Override PartName="/word/charts/chart4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42.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4687" w14:textId="77777777" w:rsidR="007373D1" w:rsidRPr="007373D1" w:rsidRDefault="007373D1" w:rsidP="007373D1">
      <w:pPr>
        <w:pStyle w:val="Heading1"/>
        <w:spacing w:line="260" w:lineRule="atLeast"/>
        <w:ind w:right="-3969" w:firstLine="4536"/>
        <w:jc w:val="right"/>
        <w:rPr>
          <w:rFonts w:ascii="GHEA Grapalat" w:hAnsi="GHEA Grapalat" w:cs="Sylfaen"/>
          <w:color w:val="002060"/>
          <w:spacing w:val="20"/>
          <w:w w:val="110"/>
          <w:sz w:val="20"/>
          <w:szCs w:val="20"/>
          <w:u w:val="none"/>
        </w:rPr>
      </w:pPr>
      <w:r w:rsidRPr="007373D1">
        <w:rPr>
          <w:rFonts w:ascii="GHEA Grapalat" w:hAnsi="GHEA Grapalat" w:cs="Sylfaen"/>
          <w:color w:val="002060"/>
          <w:spacing w:val="20"/>
          <w:w w:val="110"/>
          <w:sz w:val="20"/>
          <w:szCs w:val="20"/>
          <w:u w:val="none"/>
        </w:rPr>
        <w:t xml:space="preserve">THE CENTRAL BANK OF </w:t>
      </w:r>
    </w:p>
    <w:p w14:paraId="337995FD" w14:textId="77777777" w:rsidR="007373D1" w:rsidRPr="007373D1" w:rsidRDefault="007373D1" w:rsidP="007373D1">
      <w:pPr>
        <w:pStyle w:val="Heading1"/>
        <w:spacing w:line="260" w:lineRule="atLeast"/>
        <w:ind w:right="-3969" w:firstLine="4536"/>
        <w:jc w:val="right"/>
        <w:rPr>
          <w:rFonts w:ascii="GHEA Grapalat" w:hAnsi="GHEA Grapalat" w:cs="Sylfaen"/>
          <w:color w:val="002060"/>
          <w:spacing w:val="20"/>
          <w:w w:val="110"/>
          <w:sz w:val="20"/>
          <w:szCs w:val="20"/>
          <w:u w:val="none"/>
        </w:rPr>
      </w:pPr>
      <w:r w:rsidRPr="007373D1">
        <w:rPr>
          <w:rFonts w:ascii="GHEA Grapalat" w:hAnsi="GHEA Grapalat" w:cs="Sylfaen"/>
          <w:color w:val="002060"/>
          <w:spacing w:val="20"/>
          <w:w w:val="110"/>
          <w:sz w:val="20"/>
          <w:szCs w:val="20"/>
          <w:u w:val="none"/>
        </w:rPr>
        <w:t>THE REPUBLIC OF ARMENIA</w:t>
      </w:r>
    </w:p>
    <w:p w14:paraId="7A8D2A8C" w14:textId="77777777" w:rsidR="00384C66" w:rsidRPr="00605C90" w:rsidRDefault="00384C66" w:rsidP="007D5996">
      <w:pPr>
        <w:tabs>
          <w:tab w:val="left" w:pos="600"/>
        </w:tabs>
        <w:spacing w:line="260" w:lineRule="atLeast"/>
        <w:ind w:right="-3969" w:firstLine="4536"/>
        <w:jc w:val="center"/>
        <w:rPr>
          <w:rFonts w:ascii="GHEA Grapalat" w:hAnsi="GHEA Grapalat"/>
          <w:color w:val="002060"/>
        </w:rPr>
      </w:pPr>
    </w:p>
    <w:p w14:paraId="14A624DD" w14:textId="77777777" w:rsidR="00384C66" w:rsidRPr="00605C90" w:rsidRDefault="00384C66" w:rsidP="007D5996">
      <w:pPr>
        <w:tabs>
          <w:tab w:val="left" w:pos="600"/>
        </w:tabs>
        <w:spacing w:line="260" w:lineRule="atLeast"/>
        <w:ind w:right="-3969" w:firstLine="4536"/>
        <w:jc w:val="center"/>
        <w:rPr>
          <w:rFonts w:ascii="GHEA Grapalat" w:hAnsi="GHEA Grapalat"/>
          <w:color w:val="002060"/>
        </w:rPr>
      </w:pPr>
    </w:p>
    <w:p w14:paraId="44E0EA42" w14:textId="23005963" w:rsidR="00384C66" w:rsidRDefault="00384C66" w:rsidP="007D5996">
      <w:pPr>
        <w:tabs>
          <w:tab w:val="left" w:pos="600"/>
        </w:tabs>
        <w:spacing w:line="260" w:lineRule="atLeast"/>
        <w:ind w:right="-3969" w:firstLine="4536"/>
        <w:jc w:val="center"/>
        <w:rPr>
          <w:rFonts w:ascii="GHEA Grapalat" w:hAnsi="GHEA Grapalat"/>
          <w:color w:val="002060"/>
        </w:rPr>
      </w:pPr>
    </w:p>
    <w:p w14:paraId="5F71ECC0" w14:textId="77777777" w:rsidR="007373D1" w:rsidRPr="00605C90" w:rsidRDefault="007373D1" w:rsidP="007D5996">
      <w:pPr>
        <w:tabs>
          <w:tab w:val="left" w:pos="600"/>
        </w:tabs>
        <w:spacing w:line="260" w:lineRule="atLeast"/>
        <w:ind w:right="-3969" w:firstLine="4536"/>
        <w:jc w:val="center"/>
        <w:rPr>
          <w:rFonts w:ascii="GHEA Grapalat" w:hAnsi="GHEA Grapalat"/>
          <w:color w:val="002060"/>
        </w:rPr>
      </w:pPr>
    </w:p>
    <w:p w14:paraId="683957F9" w14:textId="77777777" w:rsidR="007373D1" w:rsidRPr="004A2204" w:rsidRDefault="007373D1" w:rsidP="007373D1">
      <w:pPr>
        <w:pStyle w:val="Heading7"/>
        <w:spacing w:line="260" w:lineRule="atLeast"/>
        <w:ind w:right="-3969" w:firstLine="4536"/>
        <w:jc w:val="right"/>
        <w:rPr>
          <w:rFonts w:ascii="GHEA Grapalat" w:hAnsi="GHEA Grapalat" w:cs="Sylfaen"/>
          <w:b w:val="0"/>
          <w:i/>
          <w:color w:val="002060"/>
          <w:spacing w:val="4"/>
          <w:w w:val="110"/>
          <w:sz w:val="18"/>
          <w:szCs w:val="18"/>
        </w:rPr>
      </w:pPr>
      <w:r w:rsidRPr="004A2204">
        <w:rPr>
          <w:rFonts w:ascii="GHEA Grapalat" w:hAnsi="GHEA Grapalat" w:cs="Sylfaen"/>
          <w:b w:val="0"/>
          <w:i/>
          <w:color w:val="002060"/>
          <w:spacing w:val="4"/>
          <w:w w:val="110"/>
          <w:sz w:val="18"/>
          <w:szCs w:val="18"/>
        </w:rPr>
        <w:t xml:space="preserve">Approved under the Central Bank Board  </w:t>
      </w:r>
    </w:p>
    <w:p w14:paraId="7AF0E92F" w14:textId="77777777" w:rsidR="007373D1" w:rsidRPr="004A2204" w:rsidRDefault="007373D1" w:rsidP="007373D1">
      <w:pPr>
        <w:pStyle w:val="Heading7"/>
        <w:spacing w:line="260" w:lineRule="atLeast"/>
        <w:ind w:right="-3969" w:firstLine="4536"/>
        <w:jc w:val="right"/>
        <w:rPr>
          <w:rFonts w:ascii="GHEA Grapalat" w:hAnsi="GHEA Grapalat"/>
          <w:b w:val="0"/>
          <w:i/>
          <w:color w:val="002060"/>
          <w:spacing w:val="4"/>
          <w:w w:val="110"/>
          <w:sz w:val="18"/>
          <w:szCs w:val="18"/>
        </w:rPr>
      </w:pPr>
      <w:r w:rsidRPr="004A2204">
        <w:rPr>
          <w:rFonts w:ascii="GHEA Grapalat" w:hAnsi="GHEA Grapalat" w:cs="Sylfaen"/>
          <w:b w:val="0"/>
          <w:i/>
          <w:color w:val="002060"/>
          <w:spacing w:val="4"/>
          <w:w w:val="110"/>
          <w:sz w:val="18"/>
          <w:szCs w:val="18"/>
        </w:rPr>
        <w:t>Resolution No 140A,</w:t>
      </w:r>
    </w:p>
    <w:p w14:paraId="072EA857" w14:textId="77777777" w:rsidR="007373D1" w:rsidRPr="004A2204" w:rsidRDefault="007373D1" w:rsidP="007373D1">
      <w:pPr>
        <w:tabs>
          <w:tab w:val="left" w:pos="600"/>
        </w:tabs>
        <w:spacing w:line="260" w:lineRule="atLeast"/>
        <w:ind w:right="-3969" w:firstLine="4536"/>
        <w:jc w:val="right"/>
        <w:rPr>
          <w:rFonts w:ascii="GHEA Grapalat" w:hAnsi="GHEA Grapalat"/>
          <w:color w:val="002060"/>
          <w:sz w:val="18"/>
          <w:szCs w:val="18"/>
        </w:rPr>
      </w:pPr>
      <w:r w:rsidRPr="004A2204">
        <w:rPr>
          <w:rFonts w:ascii="GHEA Grapalat" w:hAnsi="GHEA Grapalat" w:cs="Sylfaen"/>
          <w:i/>
          <w:iCs/>
          <w:color w:val="002060"/>
          <w:spacing w:val="4"/>
          <w:w w:val="110"/>
          <w:sz w:val="18"/>
          <w:szCs w:val="18"/>
        </w:rPr>
        <w:t xml:space="preserve">dated September 28, 2021 </w:t>
      </w:r>
    </w:p>
    <w:p w14:paraId="6FCD8CEA" w14:textId="77777777" w:rsidR="00384C66" w:rsidRPr="007373D1" w:rsidRDefault="00384C66" w:rsidP="007D5996">
      <w:pPr>
        <w:tabs>
          <w:tab w:val="left" w:pos="600"/>
        </w:tabs>
        <w:spacing w:line="260" w:lineRule="atLeast"/>
        <w:ind w:right="-3969" w:firstLine="4536"/>
        <w:jc w:val="center"/>
        <w:rPr>
          <w:rFonts w:ascii="Arial Armenian" w:hAnsi="Arial Armenian"/>
          <w:color w:val="002060"/>
        </w:rPr>
      </w:pPr>
    </w:p>
    <w:p w14:paraId="3BA3F18E" w14:textId="77777777" w:rsidR="00384C66" w:rsidRDefault="00384C66" w:rsidP="007D5996">
      <w:pPr>
        <w:tabs>
          <w:tab w:val="left" w:pos="600"/>
        </w:tabs>
        <w:spacing w:line="260" w:lineRule="atLeast"/>
        <w:ind w:right="-3969" w:firstLine="4536"/>
        <w:jc w:val="center"/>
        <w:rPr>
          <w:rFonts w:asciiTheme="minorHAnsi" w:hAnsiTheme="minorHAnsi"/>
          <w:color w:val="002060"/>
          <w:lang w:val="hy-AM"/>
        </w:rPr>
      </w:pPr>
    </w:p>
    <w:p w14:paraId="471ABE44"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68021E07"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3446DEE4"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1DE19D55"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735D8ACF" w14:textId="77777777" w:rsidR="00483910" w:rsidRP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1B76BADE"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34EB87CD"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4AC5A34E"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1B16CD64" w14:textId="73DDEEDB" w:rsidR="00384C66" w:rsidRDefault="00384C66" w:rsidP="007D5996">
      <w:pPr>
        <w:tabs>
          <w:tab w:val="left" w:pos="600"/>
        </w:tabs>
        <w:spacing w:line="260" w:lineRule="atLeast"/>
        <w:ind w:right="-3969" w:firstLine="4536"/>
        <w:jc w:val="center"/>
        <w:rPr>
          <w:rFonts w:asciiTheme="minorHAnsi" w:hAnsiTheme="minorHAnsi"/>
          <w:color w:val="002060"/>
          <w:lang w:val="hy-AM"/>
        </w:rPr>
      </w:pPr>
    </w:p>
    <w:p w14:paraId="24212FDC" w14:textId="2835DEC5" w:rsidR="007373D1" w:rsidRDefault="007373D1" w:rsidP="007D5996">
      <w:pPr>
        <w:tabs>
          <w:tab w:val="left" w:pos="600"/>
        </w:tabs>
        <w:spacing w:line="260" w:lineRule="atLeast"/>
        <w:ind w:right="-3969" w:firstLine="4536"/>
        <w:jc w:val="center"/>
        <w:rPr>
          <w:rFonts w:asciiTheme="minorHAnsi" w:hAnsiTheme="minorHAnsi"/>
          <w:color w:val="002060"/>
          <w:lang w:val="hy-AM"/>
        </w:rPr>
      </w:pPr>
    </w:p>
    <w:p w14:paraId="35AFE8DC" w14:textId="388509BA" w:rsidR="007373D1" w:rsidRDefault="007373D1" w:rsidP="007D5996">
      <w:pPr>
        <w:tabs>
          <w:tab w:val="left" w:pos="600"/>
        </w:tabs>
        <w:spacing w:line="260" w:lineRule="atLeast"/>
        <w:ind w:right="-3969" w:firstLine="4536"/>
        <w:jc w:val="center"/>
        <w:rPr>
          <w:rFonts w:asciiTheme="minorHAnsi" w:hAnsiTheme="minorHAnsi"/>
          <w:color w:val="002060"/>
          <w:lang w:val="hy-AM"/>
        </w:rPr>
      </w:pPr>
    </w:p>
    <w:p w14:paraId="62D2FB30" w14:textId="70166944" w:rsidR="007373D1" w:rsidRDefault="007373D1" w:rsidP="007D5996">
      <w:pPr>
        <w:tabs>
          <w:tab w:val="left" w:pos="600"/>
        </w:tabs>
        <w:spacing w:line="260" w:lineRule="atLeast"/>
        <w:ind w:right="-3969" w:firstLine="4536"/>
        <w:jc w:val="center"/>
        <w:rPr>
          <w:rFonts w:asciiTheme="minorHAnsi" w:hAnsiTheme="minorHAnsi"/>
          <w:color w:val="002060"/>
          <w:lang w:val="hy-AM"/>
        </w:rPr>
      </w:pPr>
    </w:p>
    <w:p w14:paraId="26D14054" w14:textId="77777777" w:rsidR="007373D1" w:rsidRPr="007373D1" w:rsidRDefault="007373D1" w:rsidP="007D5996">
      <w:pPr>
        <w:tabs>
          <w:tab w:val="left" w:pos="600"/>
        </w:tabs>
        <w:spacing w:line="260" w:lineRule="atLeast"/>
        <w:ind w:right="-3969" w:firstLine="4536"/>
        <w:jc w:val="center"/>
        <w:rPr>
          <w:rFonts w:asciiTheme="minorHAnsi" w:hAnsiTheme="minorHAnsi"/>
          <w:color w:val="002060"/>
          <w:lang w:val="hy-AM"/>
        </w:rPr>
      </w:pPr>
    </w:p>
    <w:p w14:paraId="54D237F0" w14:textId="77777777" w:rsidR="00384C66" w:rsidRPr="00605C90" w:rsidRDefault="00384C66" w:rsidP="007D5996">
      <w:pPr>
        <w:spacing w:line="260" w:lineRule="atLeast"/>
        <w:ind w:right="-3969" w:firstLine="4536"/>
        <w:jc w:val="center"/>
        <w:rPr>
          <w:rFonts w:ascii="Arial Armenian" w:hAnsi="Arial Armenian"/>
          <w:color w:val="002060"/>
          <w:lang w:val="hy-AM"/>
        </w:rPr>
      </w:pPr>
      <w:r w:rsidRPr="00605C90">
        <w:rPr>
          <w:rFonts w:ascii="Arial Armenian" w:hAnsi="Arial Armenian"/>
          <w:color w:val="002060"/>
          <w:lang w:val="hy-AM"/>
        </w:rPr>
        <w:tab/>
      </w:r>
    </w:p>
    <w:p w14:paraId="1FB8DE63" w14:textId="4241B289" w:rsidR="00384C66" w:rsidRPr="00605C90" w:rsidRDefault="007373D1" w:rsidP="007D5996">
      <w:pPr>
        <w:pStyle w:val="Heading2"/>
        <w:spacing w:line="260" w:lineRule="atLeast"/>
        <w:ind w:right="-3969" w:firstLine="4536"/>
        <w:rPr>
          <w:rFonts w:ascii="Arial Armenian" w:hAnsi="Arial Armenian"/>
          <w:b/>
          <w:i w:val="0"/>
          <w:iCs w:val="0"/>
          <w:color w:val="002060"/>
          <w:spacing w:val="40"/>
          <w:w w:val="110"/>
          <w:sz w:val="48"/>
          <w:szCs w:val="48"/>
        </w:rPr>
      </w:pPr>
      <w:r w:rsidRPr="004A2204">
        <w:rPr>
          <w:rFonts w:ascii="GHEA Grapalat" w:hAnsi="GHEA Grapalat"/>
          <w:b/>
          <w:i w:val="0"/>
          <w:iCs w:val="0"/>
          <w:color w:val="002060"/>
          <w:spacing w:val="40"/>
          <w:w w:val="110"/>
          <w:sz w:val="48"/>
          <w:szCs w:val="48"/>
          <w:lang w:val="en-US"/>
        </w:rPr>
        <w:t>Inflation Report/3</w:t>
      </w:r>
      <w:r w:rsidR="00384C66" w:rsidRPr="00605C90">
        <w:rPr>
          <w:rFonts w:ascii="Arial Armenian" w:hAnsi="Arial Armenian"/>
          <w:b/>
          <w:i w:val="0"/>
          <w:iCs w:val="0"/>
          <w:color w:val="002060"/>
          <w:spacing w:val="40"/>
          <w:w w:val="110"/>
          <w:sz w:val="48"/>
          <w:szCs w:val="48"/>
        </w:rPr>
        <w:t xml:space="preserve"> </w:t>
      </w:r>
    </w:p>
    <w:p w14:paraId="12383A88" w14:textId="77777777" w:rsidR="00384C66" w:rsidRPr="00605C90" w:rsidRDefault="00384C66" w:rsidP="007D5996">
      <w:pPr>
        <w:pStyle w:val="Heading2"/>
        <w:spacing w:line="260" w:lineRule="atLeast"/>
        <w:ind w:right="-3969" w:firstLine="4536"/>
        <w:rPr>
          <w:rFonts w:ascii="Arial Armenian" w:hAnsi="Arial Armenian"/>
          <w:i w:val="0"/>
          <w:iCs w:val="0"/>
          <w:color w:val="002060"/>
          <w:sz w:val="36"/>
          <w:szCs w:val="36"/>
        </w:rPr>
      </w:pPr>
    </w:p>
    <w:p w14:paraId="122A4096" w14:textId="77777777" w:rsidR="00384C66" w:rsidRPr="00605C90" w:rsidRDefault="00384C66" w:rsidP="007D5996">
      <w:pPr>
        <w:pStyle w:val="Heading2"/>
        <w:spacing w:line="260" w:lineRule="atLeast"/>
        <w:ind w:right="-3969" w:firstLine="4536"/>
        <w:rPr>
          <w:rFonts w:ascii="Arial Armenian" w:hAnsi="Arial Armenian"/>
          <w:i w:val="0"/>
          <w:iCs w:val="0"/>
          <w:color w:val="002060"/>
          <w:sz w:val="36"/>
          <w:szCs w:val="36"/>
        </w:rPr>
      </w:pPr>
    </w:p>
    <w:p w14:paraId="79FC7169" w14:textId="77777777" w:rsidR="00384C66" w:rsidRPr="00605C90" w:rsidRDefault="00384C66" w:rsidP="007D5996">
      <w:pPr>
        <w:spacing w:line="260" w:lineRule="atLeast"/>
        <w:ind w:right="-3969" w:firstLine="4536"/>
        <w:rPr>
          <w:rFonts w:ascii="Arial Armenian" w:hAnsi="Arial Armenian"/>
          <w:color w:val="002060"/>
          <w:lang w:val="hy-AM"/>
        </w:rPr>
      </w:pPr>
    </w:p>
    <w:p w14:paraId="6497CED1" w14:textId="77777777" w:rsidR="00384C66" w:rsidRPr="00605C90" w:rsidRDefault="00384C66" w:rsidP="007D5996">
      <w:pPr>
        <w:spacing w:line="260" w:lineRule="atLeast"/>
        <w:ind w:right="-3969" w:firstLine="4536"/>
        <w:rPr>
          <w:rFonts w:ascii="Arial Armenian" w:hAnsi="Arial Armenian"/>
          <w:color w:val="002060"/>
          <w:lang w:val="hy-AM"/>
        </w:rPr>
      </w:pPr>
    </w:p>
    <w:p w14:paraId="2EE60390" w14:textId="77777777" w:rsidR="00384C66" w:rsidRPr="00605C90" w:rsidRDefault="00384C66" w:rsidP="007D5996">
      <w:pPr>
        <w:spacing w:line="260" w:lineRule="atLeast"/>
        <w:ind w:right="-3969" w:firstLine="4536"/>
        <w:rPr>
          <w:rFonts w:ascii="Arial Armenian" w:hAnsi="Arial Armenian"/>
          <w:color w:val="002060"/>
          <w:lang w:val="hy-AM"/>
        </w:rPr>
      </w:pPr>
    </w:p>
    <w:p w14:paraId="49238AC5" w14:textId="77777777" w:rsidR="00384C66" w:rsidRPr="00605C90" w:rsidRDefault="00384C66" w:rsidP="007D5996">
      <w:pPr>
        <w:spacing w:line="260" w:lineRule="atLeast"/>
        <w:ind w:right="-3969" w:firstLine="4536"/>
        <w:rPr>
          <w:rFonts w:ascii="Arial Armenian" w:hAnsi="Arial Armenian"/>
          <w:color w:val="002060"/>
          <w:lang w:val="hy-AM"/>
        </w:rPr>
      </w:pPr>
    </w:p>
    <w:p w14:paraId="738F9123" w14:textId="77777777" w:rsidR="00384C66" w:rsidRPr="00605C90" w:rsidRDefault="00384C66" w:rsidP="007D5996">
      <w:pPr>
        <w:spacing w:line="260" w:lineRule="atLeast"/>
        <w:ind w:right="-3969" w:firstLine="4536"/>
        <w:rPr>
          <w:rFonts w:ascii="Arial Armenian" w:hAnsi="Arial Armenian"/>
          <w:color w:val="002060"/>
          <w:lang w:val="hy-AM"/>
        </w:rPr>
      </w:pPr>
    </w:p>
    <w:p w14:paraId="65BFE94B" w14:textId="0C7ADAD3" w:rsidR="00384C66" w:rsidRDefault="00384C66" w:rsidP="007D5996">
      <w:pPr>
        <w:spacing w:line="260" w:lineRule="atLeast"/>
        <w:ind w:right="-3969" w:firstLine="4536"/>
        <w:rPr>
          <w:rFonts w:asciiTheme="minorHAnsi" w:hAnsiTheme="minorHAnsi"/>
          <w:color w:val="002060"/>
          <w:lang w:val="hy-AM"/>
        </w:rPr>
      </w:pPr>
    </w:p>
    <w:p w14:paraId="602985ED" w14:textId="3403B48F" w:rsidR="007373D1" w:rsidRDefault="007373D1" w:rsidP="007D5996">
      <w:pPr>
        <w:spacing w:line="260" w:lineRule="atLeast"/>
        <w:ind w:right="-3969" w:firstLine="4536"/>
        <w:rPr>
          <w:rFonts w:asciiTheme="minorHAnsi" w:hAnsiTheme="minorHAnsi"/>
          <w:color w:val="002060"/>
          <w:lang w:val="hy-AM"/>
        </w:rPr>
      </w:pPr>
    </w:p>
    <w:p w14:paraId="0D32952A" w14:textId="68911D1C" w:rsidR="007373D1" w:rsidRDefault="007373D1" w:rsidP="007D5996">
      <w:pPr>
        <w:spacing w:line="260" w:lineRule="atLeast"/>
        <w:ind w:right="-3969" w:firstLine="4536"/>
        <w:rPr>
          <w:rFonts w:asciiTheme="minorHAnsi" w:hAnsiTheme="minorHAnsi"/>
          <w:color w:val="002060"/>
          <w:lang w:val="hy-AM"/>
        </w:rPr>
      </w:pPr>
    </w:p>
    <w:p w14:paraId="2216A57F" w14:textId="59D7C94F" w:rsidR="007373D1" w:rsidRDefault="007373D1" w:rsidP="007D5996">
      <w:pPr>
        <w:spacing w:line="260" w:lineRule="atLeast"/>
        <w:ind w:right="-3969" w:firstLine="4536"/>
        <w:rPr>
          <w:rFonts w:asciiTheme="minorHAnsi" w:hAnsiTheme="minorHAnsi"/>
          <w:color w:val="002060"/>
          <w:lang w:val="hy-AM"/>
        </w:rPr>
      </w:pPr>
    </w:p>
    <w:p w14:paraId="0E65CC93" w14:textId="77777777" w:rsidR="00384C66" w:rsidRPr="00605C90" w:rsidRDefault="00384C66" w:rsidP="007D5996">
      <w:pPr>
        <w:spacing w:line="260" w:lineRule="atLeast"/>
        <w:ind w:right="-3969" w:firstLine="4536"/>
        <w:rPr>
          <w:rFonts w:ascii="Arial Armenian" w:hAnsi="Arial Armenian"/>
          <w:color w:val="002060"/>
          <w:lang w:val="hy-AM"/>
        </w:rPr>
      </w:pPr>
    </w:p>
    <w:p w14:paraId="7265CD36" w14:textId="77777777" w:rsidR="00384C66" w:rsidRPr="00605C90" w:rsidRDefault="00384C66" w:rsidP="007D5996">
      <w:pPr>
        <w:spacing w:line="260" w:lineRule="atLeast"/>
        <w:ind w:right="-3969" w:firstLine="4536"/>
        <w:rPr>
          <w:rFonts w:ascii="Arial Armenian" w:hAnsi="Arial Armenian"/>
          <w:color w:val="002060"/>
          <w:lang w:val="hy-AM"/>
        </w:rPr>
      </w:pPr>
    </w:p>
    <w:p w14:paraId="467E7818" w14:textId="77777777" w:rsidR="00384C66" w:rsidRPr="00605C90" w:rsidRDefault="00384C66" w:rsidP="007D5996">
      <w:pPr>
        <w:spacing w:line="260" w:lineRule="atLeast"/>
        <w:ind w:right="-3969" w:firstLine="4536"/>
        <w:rPr>
          <w:rFonts w:ascii="Arial Armenian" w:hAnsi="Arial Armenian"/>
          <w:color w:val="002060"/>
          <w:lang w:val="hy-AM"/>
        </w:rPr>
      </w:pPr>
    </w:p>
    <w:p w14:paraId="7CD204B6" w14:textId="77777777" w:rsidR="00384C66" w:rsidRPr="007373D1" w:rsidRDefault="00384C66" w:rsidP="007373D1">
      <w:pPr>
        <w:ind w:right="-3969" w:firstLine="4536"/>
        <w:rPr>
          <w:rFonts w:ascii="Arial Armenian" w:hAnsi="Arial Armenian"/>
          <w:color w:val="002060"/>
          <w:sz w:val="18"/>
          <w:szCs w:val="18"/>
          <w:lang w:val="hy-AM"/>
        </w:rPr>
      </w:pPr>
    </w:p>
    <w:p w14:paraId="200BABB6" w14:textId="77777777" w:rsidR="00384C66" w:rsidRPr="007373D1" w:rsidRDefault="00384C66" w:rsidP="007373D1">
      <w:pPr>
        <w:ind w:right="-3969" w:firstLine="4536"/>
        <w:rPr>
          <w:rFonts w:ascii="Sylfaen" w:hAnsi="Sylfaen"/>
          <w:color w:val="002060"/>
          <w:sz w:val="18"/>
          <w:szCs w:val="18"/>
          <w:lang w:val="hy-AM"/>
        </w:rPr>
      </w:pPr>
    </w:p>
    <w:p w14:paraId="7AC726AD" w14:textId="77777777" w:rsidR="00384C66" w:rsidRPr="00605C90" w:rsidRDefault="00384C66" w:rsidP="007D5996">
      <w:pPr>
        <w:spacing w:line="260" w:lineRule="atLeast"/>
        <w:ind w:right="-3969" w:firstLine="4536"/>
        <w:rPr>
          <w:rFonts w:ascii="GHEA Grapalat" w:hAnsi="GHEA Grapalat"/>
          <w:color w:val="002060"/>
          <w:lang w:val="hy-AM"/>
        </w:rPr>
      </w:pPr>
    </w:p>
    <w:p w14:paraId="18A01C6F" w14:textId="6F8E148D" w:rsidR="00384C66" w:rsidRPr="00605C90" w:rsidRDefault="007373D1" w:rsidP="007D5996">
      <w:pPr>
        <w:spacing w:line="260" w:lineRule="atLeast"/>
        <w:ind w:right="-3969" w:firstLine="4536"/>
        <w:jc w:val="right"/>
        <w:rPr>
          <w:rFonts w:ascii="GHEA Grapalat" w:hAnsi="GHEA Grapalat"/>
          <w:i/>
          <w:color w:val="002060"/>
          <w:lang w:val="hy-AM"/>
        </w:rPr>
      </w:pPr>
      <w:r w:rsidRPr="004A2204">
        <w:rPr>
          <w:rFonts w:ascii="GHEA Grapalat" w:hAnsi="GHEA Grapalat" w:cs="Arial"/>
          <w:i/>
          <w:color w:val="002060"/>
        </w:rPr>
        <w:t>Monetary Policy Program, QIII, 2021</w:t>
      </w:r>
    </w:p>
    <w:p w14:paraId="516F87F1" w14:textId="77777777" w:rsidR="00384C66" w:rsidRPr="00605C90" w:rsidRDefault="00384C66" w:rsidP="007D5996">
      <w:pPr>
        <w:spacing w:line="260" w:lineRule="atLeast"/>
        <w:ind w:right="-3969" w:firstLine="4536"/>
        <w:rPr>
          <w:rFonts w:ascii="GHEA Grapalat" w:hAnsi="GHEA Grapalat" w:cs="Sylfaen"/>
          <w:b/>
          <w:i/>
          <w:color w:val="002060"/>
          <w:spacing w:val="40"/>
          <w:w w:val="150"/>
          <w:sz w:val="20"/>
          <w:szCs w:val="20"/>
          <w:lang w:val="hy-AM"/>
        </w:rPr>
      </w:pPr>
    </w:p>
    <w:p w14:paraId="3EBF1C8A" w14:textId="77777777" w:rsidR="00384C66" w:rsidRPr="00605C90" w:rsidRDefault="00384C66" w:rsidP="007D5996">
      <w:pPr>
        <w:spacing w:line="260" w:lineRule="atLeast"/>
        <w:ind w:right="-3969" w:firstLine="4536"/>
        <w:jc w:val="right"/>
        <w:rPr>
          <w:rFonts w:ascii="GHEA Grapalat" w:hAnsi="GHEA Grapalat" w:cs="Sylfaen"/>
          <w:b/>
          <w:color w:val="002060"/>
          <w:sz w:val="28"/>
          <w:szCs w:val="28"/>
          <w:lang w:val="hy-AM"/>
        </w:rPr>
      </w:pPr>
      <w:r w:rsidRPr="00605C90">
        <w:rPr>
          <w:rFonts w:ascii="GHEA Grapalat" w:hAnsi="GHEA Grapalat" w:cs="Sylfaen"/>
          <w:b/>
          <w:color w:val="002060"/>
          <w:sz w:val="28"/>
          <w:szCs w:val="28"/>
          <w:lang w:val="hy-AM"/>
        </w:rPr>
        <w:sym w:font="Wingdings 2" w:char="F0E7"/>
      </w:r>
    </w:p>
    <w:p w14:paraId="1C011A1F" w14:textId="1793E6AA" w:rsidR="00384C66" w:rsidRPr="00605C90" w:rsidRDefault="007373D1" w:rsidP="007D5996">
      <w:pPr>
        <w:pStyle w:val="Heading2"/>
        <w:keepNext w:val="0"/>
        <w:spacing w:line="260" w:lineRule="atLeast"/>
        <w:ind w:right="-3969" w:firstLine="4536"/>
        <w:rPr>
          <w:rFonts w:ascii="GHEA Grapalat" w:hAnsi="GHEA Grapalat"/>
          <w:iCs w:val="0"/>
          <w:color w:val="002060"/>
          <w:szCs w:val="24"/>
        </w:rPr>
      </w:pPr>
      <w:r w:rsidRPr="004A2204">
        <w:rPr>
          <w:rFonts w:ascii="GHEA Grapalat" w:hAnsi="GHEA Grapalat"/>
          <w:iCs w:val="0"/>
          <w:color w:val="002060"/>
          <w:szCs w:val="24"/>
          <w:lang w:val="en-US"/>
        </w:rPr>
        <w:t>Status Report on Implementation of the Monetary Policy Program, QII, 2021</w:t>
      </w:r>
    </w:p>
    <w:p w14:paraId="407A9B55" w14:textId="77777777" w:rsidR="007373D1" w:rsidRDefault="007373D1" w:rsidP="0003716F">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lang w:val="hy-AM"/>
        </w:rPr>
      </w:pPr>
    </w:p>
    <w:p w14:paraId="7153D1EE" w14:textId="0A25CF1D" w:rsidR="003E2F19" w:rsidRPr="007373D1" w:rsidRDefault="007373D1" w:rsidP="007373D1">
      <w:pPr>
        <w:autoSpaceDE w:val="0"/>
        <w:autoSpaceDN w:val="0"/>
        <w:adjustRightInd w:val="0"/>
        <w:spacing w:after="120" w:line="340" w:lineRule="atLeast"/>
        <w:ind w:left="3969" w:right="-3969"/>
        <w:jc w:val="center"/>
        <w:rPr>
          <w:rFonts w:ascii="GHEA Grapalat" w:eastAsia="GHEA Grapalat" w:hAnsi="GHEA Grapalat" w:cs="GHEA Grapalat"/>
          <w:i/>
          <w:color w:val="000000" w:themeColor="text1"/>
          <w:sz w:val="22"/>
          <w:szCs w:val="22"/>
          <w:lang w:val="hy-AM"/>
        </w:rPr>
      </w:pPr>
      <w:r w:rsidRPr="007373D1">
        <w:rPr>
          <w:rFonts w:ascii="GHEA Grapalat" w:eastAsia="GHEA Grapalat" w:hAnsi="GHEA Grapalat" w:cs="GHEA Grapalat"/>
          <w:i/>
          <w:color w:val="000000" w:themeColor="text1"/>
          <w:sz w:val="22"/>
          <w:szCs w:val="22"/>
        </w:rPr>
        <w:t>The inflation targeting strategy of the Central Bank of Armenia highlights the importance of communicating of the Bank to the general public by publishing, inter alia, quarterly inflation reports.</w:t>
      </w:r>
      <w:r w:rsidR="003E2F19" w:rsidRPr="007373D1">
        <w:rPr>
          <w:rFonts w:ascii="GHEA Grapalat" w:eastAsia="GHEA Grapalat" w:hAnsi="GHEA Grapalat" w:cs="GHEA Grapalat"/>
          <w:i/>
          <w:color w:val="000000" w:themeColor="text1"/>
          <w:sz w:val="22"/>
          <w:szCs w:val="22"/>
          <w:lang w:val="hy-AM"/>
        </w:rPr>
        <w:t xml:space="preserve"> </w:t>
      </w:r>
    </w:p>
    <w:p w14:paraId="1AF5041B" w14:textId="08A1B5AC" w:rsidR="007D5996" w:rsidRPr="007373D1" w:rsidRDefault="007373D1" w:rsidP="007373D1">
      <w:pPr>
        <w:autoSpaceDE w:val="0"/>
        <w:autoSpaceDN w:val="0"/>
        <w:adjustRightInd w:val="0"/>
        <w:spacing w:before="180" w:line="340" w:lineRule="atLeast"/>
        <w:ind w:left="3969" w:right="-3969"/>
        <w:jc w:val="center"/>
        <w:rPr>
          <w:rFonts w:ascii="GHEA Grapalat" w:eastAsia="GHEA Grapalat" w:hAnsi="GHEA Grapalat" w:cs="GHEA Grapalat"/>
          <w:i/>
          <w:color w:val="000000" w:themeColor="text1"/>
          <w:sz w:val="22"/>
          <w:szCs w:val="22"/>
          <w:lang w:val="hy-AM"/>
        </w:rPr>
      </w:pPr>
      <w:r w:rsidRPr="007373D1">
        <w:rPr>
          <w:rFonts w:ascii="GHEA Grapalat" w:eastAsia="GHEA Grapalat" w:hAnsi="GHEA Grapalat" w:cs="GHEA Grapalat"/>
          <w:i/>
          <w:color w:val="000000" w:themeColor="text1"/>
          <w:sz w:val="22"/>
          <w:szCs w:val="22"/>
        </w:rPr>
        <w:t>The first section of the inflation report includes the Monetary Policy Program that provides main directions of the monetary policy in the forecast horizon as well as forecasts of inflation and other macroeconomic indicators. These forecasts are based</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on the Bank's assessment of the current situation and future assumptions by the Bank, which also include the impact of the Bank</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operations.</w:t>
      </w:r>
    </w:p>
    <w:p w14:paraId="44AB4651" w14:textId="5233E05D" w:rsidR="007D5996" w:rsidRPr="007373D1" w:rsidRDefault="007373D1" w:rsidP="007373D1">
      <w:pPr>
        <w:autoSpaceDE w:val="0"/>
        <w:autoSpaceDN w:val="0"/>
        <w:adjustRightInd w:val="0"/>
        <w:spacing w:before="180" w:line="340" w:lineRule="atLeast"/>
        <w:ind w:left="3969" w:right="-3969"/>
        <w:jc w:val="center"/>
        <w:rPr>
          <w:rFonts w:ascii="GHEA Grapalat" w:eastAsia="GHEA Grapalat" w:hAnsi="GHEA Grapalat" w:cs="GHEA Grapalat"/>
          <w:i/>
          <w:color w:val="000000" w:themeColor="text1"/>
          <w:sz w:val="22"/>
          <w:szCs w:val="22"/>
          <w:lang w:val="hy-AM"/>
        </w:rPr>
      </w:pPr>
      <w:r w:rsidRPr="007373D1">
        <w:rPr>
          <w:rFonts w:ascii="GHEA Grapalat" w:eastAsia="GHEA Grapalat" w:hAnsi="GHEA Grapalat" w:cs="GHEA Grapalat"/>
          <w:i/>
          <w:color w:val="000000" w:themeColor="text1"/>
          <w:sz w:val="22"/>
          <w:szCs w:val="22"/>
        </w:rPr>
        <w:t>The second section includes the Status Report on implementation of the monetary policy program of the previous year, which presents the results of monetary policy implementation and covers the actual developments in the domestic economy.</w:t>
      </w:r>
    </w:p>
    <w:p w14:paraId="79B56857" w14:textId="6357D9ED" w:rsidR="007D5996" w:rsidRPr="007373D1" w:rsidRDefault="007373D1" w:rsidP="007373D1">
      <w:pPr>
        <w:autoSpaceDE w:val="0"/>
        <w:autoSpaceDN w:val="0"/>
        <w:adjustRightInd w:val="0"/>
        <w:spacing w:before="180" w:line="340" w:lineRule="atLeast"/>
        <w:ind w:left="3969" w:right="-3969"/>
        <w:jc w:val="center"/>
        <w:rPr>
          <w:rFonts w:ascii="GHEA Grapalat" w:eastAsia="GHEA Grapalat" w:hAnsi="GHEA Grapalat" w:cs="GHEA Grapalat"/>
          <w:i/>
          <w:color w:val="000000" w:themeColor="text1"/>
          <w:sz w:val="22"/>
          <w:szCs w:val="22"/>
          <w:lang w:val="hy-AM"/>
        </w:rPr>
      </w:pPr>
      <w:r w:rsidRPr="007373D1">
        <w:rPr>
          <w:rFonts w:ascii="GHEA Grapalat" w:eastAsia="GHEA Grapalat" w:hAnsi="GHEA Grapalat" w:cs="GHEA Grapalat"/>
          <w:i/>
          <w:color w:val="000000" w:themeColor="text1"/>
          <w:sz w:val="22"/>
          <w:szCs w:val="22"/>
        </w:rPr>
        <w:t>Publishing of inflation forecast and underlying assumptions in parallel to target inflation indicator makes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cost reduction.</w:t>
      </w:r>
    </w:p>
    <w:p w14:paraId="3F70C66B" w14:textId="38EA91F4" w:rsidR="007D5996" w:rsidRPr="007373D1" w:rsidRDefault="007373D1" w:rsidP="007373D1">
      <w:pPr>
        <w:autoSpaceDE w:val="0"/>
        <w:autoSpaceDN w:val="0"/>
        <w:adjustRightInd w:val="0"/>
        <w:spacing w:before="180" w:line="340" w:lineRule="atLeast"/>
        <w:ind w:left="3969" w:right="-3969"/>
        <w:jc w:val="center"/>
        <w:rPr>
          <w:rFonts w:ascii="GHEA Grapalat" w:eastAsia="GHEA Grapalat" w:hAnsi="GHEA Grapalat" w:cs="GHEA Grapalat"/>
          <w:i/>
          <w:color w:val="000000" w:themeColor="text1"/>
          <w:sz w:val="22"/>
          <w:szCs w:val="22"/>
          <w:lang w:val="hy-AM"/>
        </w:rPr>
      </w:pPr>
      <w:r w:rsidRPr="007373D1">
        <w:rPr>
          <w:rFonts w:ascii="GHEA Grapalat" w:eastAsia="GHEA Grapalat" w:hAnsi="GHEA Grapalat" w:cs="GHEA Grapalat"/>
          <w:i/>
          <w:color w:val="000000" w:themeColor="text1"/>
          <w:sz w:val="22"/>
          <w:szCs w:val="22"/>
        </w:rPr>
        <w:t>According to the rule of monetary policy, the policy is aimed at minimizing the deviations between</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the 4%</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target and</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the inflation forecasts. The path to inflation rate shaped as a result of projected policy directions is published as a Projection Probability</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distribution chart for</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the 12-quarter time</w:t>
      </w:r>
      <w:r>
        <w:rPr>
          <w:rFonts w:ascii="GHEA Grapalat" w:eastAsia="GHEA Grapalat" w:hAnsi="GHEA Grapalat" w:cs="GHEA Grapalat"/>
          <w:i/>
          <w:color w:val="000000" w:themeColor="text1"/>
          <w:sz w:val="22"/>
          <w:szCs w:val="22"/>
        </w:rPr>
        <w:t xml:space="preserve"> </w:t>
      </w:r>
      <w:r w:rsidRPr="007373D1">
        <w:rPr>
          <w:rFonts w:ascii="GHEA Grapalat" w:eastAsia="GHEA Grapalat" w:hAnsi="GHEA Grapalat" w:cs="GHEA Grapalat"/>
          <w:i/>
          <w:color w:val="000000" w:themeColor="text1"/>
          <w:sz w:val="22"/>
          <w:szCs w:val="22"/>
        </w:rPr>
        <w:t>horizon.</w:t>
      </w:r>
    </w:p>
    <w:p w14:paraId="6478D79A" w14:textId="6B4EB6B4" w:rsidR="007D5996" w:rsidRPr="007373D1" w:rsidRDefault="007373D1" w:rsidP="007373D1">
      <w:pPr>
        <w:autoSpaceDE w:val="0"/>
        <w:autoSpaceDN w:val="0"/>
        <w:adjustRightInd w:val="0"/>
        <w:spacing w:before="180" w:line="340" w:lineRule="atLeast"/>
        <w:ind w:left="3969" w:right="-3969"/>
        <w:jc w:val="center"/>
        <w:rPr>
          <w:rFonts w:ascii="GHEA Grapalat" w:eastAsia="GHEA Grapalat" w:hAnsi="GHEA Grapalat" w:cs="GHEA Grapalat"/>
          <w:i/>
          <w:color w:val="000000" w:themeColor="text1"/>
          <w:sz w:val="22"/>
          <w:szCs w:val="22"/>
          <w:lang w:val="hy-AM"/>
        </w:rPr>
      </w:pPr>
      <w:r w:rsidRPr="007373D1">
        <w:rPr>
          <w:rFonts w:ascii="GHEA Grapalat" w:eastAsia="GHEA Grapalat" w:hAnsi="GHEA Grapalat" w:cs="GHEA Grapalat"/>
          <w:i/>
          <w:color w:val="000000" w:themeColor="text1"/>
          <w:sz w:val="22"/>
          <w:szCs w:val="22"/>
        </w:rPr>
        <w:t>Projections in this report are based on the actual information available by September 14, 2021, i.e. the day on which the refinancing rate was set, the results of survey conducted by the Bank and the judgment made pursuant to the information on future developments of the macroeconomic environment.</w:t>
      </w:r>
    </w:p>
    <w:p w14:paraId="5382F60D" w14:textId="7F95616B" w:rsidR="003E2F19" w:rsidRPr="0003716F" w:rsidRDefault="007D5996" w:rsidP="007373D1">
      <w:pPr>
        <w:autoSpaceDE w:val="0"/>
        <w:autoSpaceDN w:val="0"/>
        <w:adjustRightInd w:val="0"/>
        <w:spacing w:before="180" w:line="340" w:lineRule="atLeast"/>
        <w:ind w:left="3969" w:right="-3969"/>
        <w:jc w:val="center"/>
        <w:rPr>
          <w:rFonts w:ascii="GHEA Grapalat" w:eastAsia="GHEA Grapalat" w:hAnsi="GHEA Grapalat" w:cs="GHEA Grapalat"/>
          <w:i/>
          <w:color w:val="000000" w:themeColor="text1"/>
          <w:sz w:val="20"/>
          <w:szCs w:val="20"/>
          <w:lang w:val="hy-AM"/>
        </w:rPr>
      </w:pPr>
      <w:r w:rsidRPr="007373D1">
        <w:rPr>
          <w:rFonts w:ascii="GHEA Grapalat" w:eastAsia="GHEA Grapalat" w:hAnsi="GHEA Grapalat" w:cs="GHEA Grapalat"/>
          <w:i/>
          <w:noProof/>
          <w:color w:val="000000" w:themeColor="text1"/>
          <w:sz w:val="22"/>
          <w:szCs w:val="22"/>
        </w:rPr>
        <mc:AlternateContent>
          <mc:Choice Requires="wps">
            <w:drawing>
              <wp:anchor distT="0" distB="0" distL="114300" distR="114300" simplePos="0" relativeHeight="252277248" behindDoc="0" locked="0" layoutInCell="1" allowOverlap="1" wp14:anchorId="6D337230" wp14:editId="3BB5AA22">
                <wp:simplePos x="0" y="0"/>
                <wp:positionH relativeFrom="column">
                  <wp:posOffset>3503295</wp:posOffset>
                </wp:positionH>
                <wp:positionV relativeFrom="paragraph">
                  <wp:posOffset>1193800</wp:posOffset>
                </wp:positionV>
                <wp:extent cx="923925" cy="4953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923925" cy="495300"/>
                        </a:xfrm>
                        <a:prstGeom prst="rect">
                          <a:avLst/>
                        </a:prstGeom>
                        <a:solidFill>
                          <a:schemeClr val="bg1"/>
                        </a:solidFill>
                        <a:ln w="6350">
                          <a:noFill/>
                        </a:ln>
                      </wps:spPr>
                      <wps:txbx>
                        <w:txbxContent>
                          <w:p w14:paraId="355E6AC6" w14:textId="77777777" w:rsidR="00495364" w:rsidRDefault="00495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337230" id="_x0000_t202" coordsize="21600,21600" o:spt="202" path="m,l,21600r21600,l21600,xe">
                <v:stroke joinstyle="miter"/>
                <v:path gradientshapeok="t" o:connecttype="rect"/>
              </v:shapetype>
              <v:shape id="Text Box 31" o:spid="_x0000_s1026" type="#_x0000_t202" style="position:absolute;left:0;text-align:left;margin-left:275.85pt;margin-top:94pt;width:72.75pt;height:39pt;z-index:25227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" fillcolor="white [3212]" stroked="f" strokeweight=".5pt">
                <v:textbox>
                  <w:txbxContent>
                    <w:p w14:paraId="355E6AC6" w14:textId="77777777" w:rsidR="00495364" w:rsidRDefault="00495364"/>
                  </w:txbxContent>
                </v:textbox>
              </v:shape>
            </w:pict>
          </mc:Fallback>
        </mc:AlternateContent>
      </w:r>
      <w:r w:rsidR="007373D1" w:rsidRPr="007373D1">
        <w:rPr>
          <w:rFonts w:ascii="GHEA Grapalat" w:eastAsia="GHEA Grapalat" w:hAnsi="GHEA Grapalat" w:cs="GHEA Grapalat"/>
          <w:i/>
          <w:color w:val="000000" w:themeColor="text1"/>
          <w:sz w:val="22"/>
          <w:szCs w:val="22"/>
        </w:rPr>
        <w:t xml:space="preserve"> All inflation reports which have been published to date are available on the Bank's website (www.cba.am) which also contains all press-releases and other monetary policy-related publications.</w: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8E5066" w:rsidRPr="008E5066" w14:paraId="6BC318EC" w14:textId="77777777" w:rsidTr="004C4FC8">
        <w:tc>
          <w:tcPr>
            <w:tcW w:w="6345" w:type="dxa"/>
            <w:shd w:val="clear" w:color="auto" w:fill="D9D9D9"/>
          </w:tcPr>
          <w:p w14:paraId="622620BF" w14:textId="7A23AA24" w:rsidR="004C4FC8" w:rsidRPr="008E5066" w:rsidRDefault="007373D1" w:rsidP="007D5996">
            <w:pPr>
              <w:pStyle w:val="Heading1"/>
              <w:pageBreakBefore/>
              <w:spacing w:before="60" w:after="60" w:line="260" w:lineRule="atLeast"/>
              <w:jc w:val="center"/>
              <w:rPr>
                <w:rFonts w:ascii="Arial Armenian" w:hAnsi="Arial Armenian"/>
                <w:bCs/>
                <w:color w:val="002060"/>
                <w:spacing w:val="40"/>
                <w:w w:val="150"/>
                <w:kern w:val="22"/>
                <w:sz w:val="18"/>
                <w:u w:val="none"/>
              </w:rPr>
            </w:pPr>
            <w:r w:rsidRPr="004A2204">
              <w:rPr>
                <w:rFonts w:ascii="GHEA Grapalat" w:hAnsi="GHEA Grapalat"/>
                <w:bCs/>
                <w:color w:val="002060"/>
                <w:spacing w:val="40"/>
                <w:w w:val="150"/>
                <w:kern w:val="22"/>
                <w:sz w:val="18"/>
                <w:u w:val="none"/>
                <w:lang w:val="en-US"/>
              </w:rPr>
              <w:lastRenderedPageBreak/>
              <w:t>Table of Contents</w:t>
            </w:r>
          </w:p>
        </w:tc>
      </w:tr>
    </w:tbl>
    <w:p w14:paraId="5A8610E4" w14:textId="77777777" w:rsidR="00221716" w:rsidRPr="00D9077F" w:rsidRDefault="00221716" w:rsidP="00221716">
      <w:pPr>
        <w:pStyle w:val="Header"/>
        <w:autoSpaceDE w:val="0"/>
        <w:autoSpaceDN w:val="0"/>
        <w:spacing w:line="260" w:lineRule="atLeast"/>
        <w:rPr>
          <w:rFonts w:ascii="Arial Armenian" w:hAnsi="Arial Armenian"/>
          <w:color w:val="0070C0"/>
          <w:sz w:val="18"/>
        </w:rPr>
      </w:pPr>
      <w:r w:rsidRPr="00D9077F">
        <w:rPr>
          <w:rFonts w:ascii="Arial Armenian" w:hAnsi="Arial Armenian"/>
          <w:noProof/>
          <w:color w:val="0070C0"/>
          <w:sz w:val="20"/>
          <w:szCs w:val="20"/>
          <w:lang w:val="en-US" w:eastAsia="en-US"/>
        </w:rPr>
        <mc:AlternateContent>
          <mc:Choice Requires="wps">
            <w:drawing>
              <wp:anchor distT="0" distB="0" distL="114300" distR="114300" simplePos="0" relativeHeight="252765696" behindDoc="0" locked="0" layoutInCell="1" allowOverlap="1" wp14:anchorId="47A5FD78" wp14:editId="45F9B810">
                <wp:simplePos x="0" y="0"/>
                <wp:positionH relativeFrom="column">
                  <wp:posOffset>3529330</wp:posOffset>
                </wp:positionH>
                <wp:positionV relativeFrom="paragraph">
                  <wp:posOffset>9010015</wp:posOffset>
                </wp:positionV>
                <wp:extent cx="747395" cy="359994"/>
                <wp:effectExtent l="0" t="0" r="0" b="2540"/>
                <wp:wrapNone/>
                <wp:docPr id="1"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4C6A9" w14:textId="77777777" w:rsidR="00495364" w:rsidRDefault="00495364" w:rsidP="002217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FD78" id="Text Box 3592" o:spid="_x0000_s1027" type="#_x0000_t202" style="position:absolute;margin-left:277.9pt;margin-top:709.45pt;width:58.85pt;height:28.3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" stroked="f">
                <v:textbox>
                  <w:txbxContent>
                    <w:p w14:paraId="2544C6A9" w14:textId="77777777" w:rsidR="00495364" w:rsidRDefault="00495364" w:rsidP="00221716"/>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877"/>
        <w:gridCol w:w="468"/>
      </w:tblGrid>
      <w:tr w:rsidR="00221716" w:rsidRPr="008E5066" w14:paraId="5B6367CA" w14:textId="77777777" w:rsidTr="0040407C">
        <w:tc>
          <w:tcPr>
            <w:tcW w:w="5877" w:type="dxa"/>
            <w:shd w:val="pct20" w:color="000000" w:fill="FFFFFF"/>
          </w:tcPr>
          <w:p w14:paraId="6442F050" w14:textId="3CF0BFDA" w:rsidR="00221716" w:rsidRPr="008E5066" w:rsidRDefault="00221716" w:rsidP="0040407C">
            <w:pPr>
              <w:spacing w:before="50" w:after="50" w:line="260" w:lineRule="atLeast"/>
              <w:ind w:right="-113"/>
              <w:rPr>
                <w:rFonts w:ascii="GHEA Grapalat" w:hAnsi="GHEA Grapalat"/>
                <w:b/>
                <w:color w:val="002060"/>
                <w:sz w:val="18"/>
              </w:rPr>
            </w:pPr>
            <w:bookmarkStart w:id="0" w:name="_Hlk83674772"/>
            <w:r w:rsidRPr="008E5066">
              <w:rPr>
                <w:rFonts w:ascii="GHEA Grapalat" w:hAnsi="GHEA Grapalat"/>
                <w:b/>
                <w:color w:val="002060"/>
                <w:sz w:val="18"/>
                <w:szCs w:val="28"/>
              </w:rPr>
              <w:t xml:space="preserve">1. </w:t>
            </w:r>
            <w:r w:rsidR="007373D1" w:rsidRPr="004A2204">
              <w:rPr>
                <w:rFonts w:ascii="GHEA Grapalat" w:hAnsi="GHEA Grapalat"/>
                <w:b/>
                <w:color w:val="002060"/>
                <w:sz w:val="18"/>
                <w:szCs w:val="28"/>
              </w:rPr>
              <w:t>Executive Summary</w:t>
            </w:r>
            <w:r w:rsidRPr="008E5066">
              <w:rPr>
                <w:rFonts w:ascii="Arial Armenian" w:hAnsi="Arial Armenian"/>
                <w:b/>
                <w:color w:val="002060"/>
                <w:sz w:val="18"/>
                <w:szCs w:val="18"/>
              </w:rPr>
              <w:t xml:space="preserve"> </w:t>
            </w:r>
            <w:r w:rsidRPr="008E5066">
              <w:rPr>
                <w:rFonts w:ascii="Arial Armenian" w:hAnsi="Arial Armenian"/>
                <w:bCs/>
                <w:color w:val="002060"/>
                <w:sz w:val="18"/>
              </w:rPr>
              <w:t>..............................................................................</w:t>
            </w:r>
          </w:p>
        </w:tc>
        <w:tc>
          <w:tcPr>
            <w:tcW w:w="468" w:type="dxa"/>
            <w:shd w:val="pct20" w:color="000000" w:fill="FFFFFF"/>
            <w:vAlign w:val="bottom"/>
          </w:tcPr>
          <w:p w14:paraId="770A2612" w14:textId="5901E310" w:rsidR="00221716" w:rsidRPr="001D1740" w:rsidRDefault="001D1740" w:rsidP="0040407C">
            <w:pPr>
              <w:spacing w:before="50" w:after="50" w:line="260" w:lineRule="atLeast"/>
              <w:jc w:val="right"/>
              <w:rPr>
                <w:rFonts w:ascii="GHEA Grapalat" w:hAnsi="GHEA Grapalat"/>
                <w:b/>
                <w:bCs/>
                <w:color w:val="002060"/>
                <w:sz w:val="18"/>
              </w:rPr>
            </w:pPr>
            <w:r>
              <w:rPr>
                <w:rFonts w:ascii="GHEA Grapalat" w:hAnsi="GHEA Grapalat"/>
                <w:b/>
                <w:bCs/>
                <w:color w:val="002060"/>
                <w:sz w:val="18"/>
              </w:rPr>
              <w:t>4</w:t>
            </w:r>
          </w:p>
        </w:tc>
      </w:tr>
      <w:tr w:rsidR="00221716" w:rsidRPr="008E5066" w14:paraId="7295AF92" w14:textId="77777777" w:rsidTr="0040407C">
        <w:tc>
          <w:tcPr>
            <w:tcW w:w="5877" w:type="dxa"/>
            <w:shd w:val="pct5" w:color="000000" w:fill="FFFFFF"/>
          </w:tcPr>
          <w:p w14:paraId="0F9195EA" w14:textId="090CDDF6" w:rsidR="00221716" w:rsidRPr="008E5066" w:rsidRDefault="00221716" w:rsidP="00495364">
            <w:pPr>
              <w:spacing w:before="50" w:after="50" w:line="260" w:lineRule="atLeast"/>
              <w:ind w:right="-113"/>
              <w:rPr>
                <w:rFonts w:ascii="GHEA Grapalat" w:hAnsi="GHEA Grapalat"/>
                <w:b/>
                <w:color w:val="002060"/>
                <w:sz w:val="18"/>
              </w:rPr>
            </w:pPr>
            <w:r w:rsidRPr="008E5066">
              <w:rPr>
                <w:rFonts w:ascii="GHEA Grapalat" w:hAnsi="GHEA Grapalat" w:cs="Sylfaen"/>
                <w:b/>
                <w:color w:val="002060"/>
                <w:sz w:val="18"/>
                <w:szCs w:val="18"/>
              </w:rPr>
              <w:t xml:space="preserve">2. </w:t>
            </w:r>
            <w:r w:rsidR="00495364">
              <w:rPr>
                <w:rFonts w:ascii="GHEA Grapalat" w:hAnsi="GHEA Grapalat" w:cs="Sylfaen"/>
                <w:b/>
                <w:color w:val="002060"/>
                <w:sz w:val="18"/>
                <w:szCs w:val="18"/>
              </w:rPr>
              <w:t>Forecast</w:t>
            </w:r>
            <w:r w:rsidR="00495364" w:rsidRPr="004A2204">
              <w:rPr>
                <w:rFonts w:ascii="GHEA Grapalat" w:hAnsi="GHEA Grapalat" w:cs="Sylfaen"/>
                <w:b/>
                <w:color w:val="002060"/>
                <w:sz w:val="18"/>
                <w:szCs w:val="18"/>
              </w:rPr>
              <w:t>s</w:t>
            </w:r>
            <w:r w:rsidR="007373D1" w:rsidRPr="004A2204">
              <w:rPr>
                <w:rFonts w:ascii="GHEA Grapalat" w:hAnsi="GHEA Grapalat" w:cs="Sylfaen"/>
                <w:b/>
                <w:color w:val="002060"/>
                <w:sz w:val="18"/>
                <w:szCs w:val="18"/>
              </w:rPr>
              <w:t xml:space="preserve">, </w:t>
            </w:r>
            <w:r w:rsidR="00495364">
              <w:rPr>
                <w:rFonts w:ascii="GHEA Grapalat" w:hAnsi="GHEA Grapalat" w:cs="Sylfaen"/>
                <w:b/>
                <w:color w:val="002060"/>
                <w:sz w:val="18"/>
                <w:szCs w:val="18"/>
              </w:rPr>
              <w:t>Forecast</w:t>
            </w:r>
            <w:r w:rsidR="007373D1" w:rsidRPr="004A2204">
              <w:rPr>
                <w:rFonts w:ascii="GHEA Grapalat" w:hAnsi="GHEA Grapalat" w:cs="Sylfaen"/>
                <w:b/>
                <w:color w:val="002060"/>
                <w:sz w:val="18"/>
                <w:szCs w:val="18"/>
              </w:rPr>
              <w:t xml:space="preserve"> Changes and Risks</w:t>
            </w:r>
            <w:r w:rsidRPr="008E5066">
              <w:rPr>
                <w:rFonts w:ascii="GHEA Grapalat" w:hAnsi="GHEA Grapalat" w:cs="Sylfaen"/>
                <w:color w:val="002060"/>
                <w:sz w:val="18"/>
                <w:szCs w:val="18"/>
              </w:rPr>
              <w:t xml:space="preserve"> </w:t>
            </w:r>
            <w:r w:rsidRPr="008E5066">
              <w:rPr>
                <w:rFonts w:ascii="Arial Armenian" w:hAnsi="Arial Armenian" w:cs="Sylfaen"/>
                <w:color w:val="002060"/>
                <w:sz w:val="18"/>
                <w:szCs w:val="18"/>
              </w:rPr>
              <w:t>...</w:t>
            </w:r>
            <w:r w:rsidR="001E7423">
              <w:rPr>
                <w:rFonts w:ascii="Arial Armenian" w:hAnsi="Arial Armenian" w:cs="Sylfaen"/>
                <w:color w:val="002060"/>
                <w:sz w:val="18"/>
                <w:szCs w:val="18"/>
              </w:rPr>
              <w:t>..</w:t>
            </w:r>
            <w:r w:rsidRPr="008E5066">
              <w:rPr>
                <w:rFonts w:ascii="Arial Armenian" w:hAnsi="Arial Armenian" w:cs="Sylfaen"/>
                <w:color w:val="002060"/>
                <w:sz w:val="18"/>
                <w:szCs w:val="18"/>
              </w:rPr>
              <w:t>...........</w:t>
            </w:r>
            <w:r w:rsidR="007373D1">
              <w:rPr>
                <w:rFonts w:ascii="Arial Armenian" w:hAnsi="Arial Armenian" w:cs="Sylfaen"/>
                <w:color w:val="002060"/>
                <w:sz w:val="18"/>
                <w:szCs w:val="18"/>
              </w:rPr>
              <w:t>................</w:t>
            </w:r>
            <w:r w:rsidRPr="008E5066">
              <w:rPr>
                <w:rFonts w:ascii="Arial Armenian" w:hAnsi="Arial Armenian" w:cs="Sylfaen"/>
                <w:color w:val="002060"/>
                <w:sz w:val="18"/>
                <w:szCs w:val="18"/>
              </w:rPr>
              <w:t>......</w:t>
            </w:r>
          </w:p>
        </w:tc>
        <w:tc>
          <w:tcPr>
            <w:tcW w:w="468" w:type="dxa"/>
            <w:shd w:val="pct5" w:color="000000" w:fill="FFFFFF"/>
            <w:vAlign w:val="bottom"/>
          </w:tcPr>
          <w:p w14:paraId="5F30EA34" w14:textId="3870CD6E" w:rsidR="00221716" w:rsidRPr="001D1740" w:rsidRDefault="001D1740"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5</w:t>
            </w:r>
          </w:p>
        </w:tc>
      </w:tr>
      <w:tr w:rsidR="00221716" w:rsidRPr="008E5066" w14:paraId="32A98D41" w14:textId="77777777" w:rsidTr="0040407C">
        <w:tc>
          <w:tcPr>
            <w:tcW w:w="5877" w:type="dxa"/>
            <w:shd w:val="pct20" w:color="000000" w:fill="FFFFFF"/>
          </w:tcPr>
          <w:p w14:paraId="737D5658" w14:textId="40BFD2AE" w:rsidR="00221716" w:rsidRPr="008E5066" w:rsidRDefault="00221716" w:rsidP="0040407C">
            <w:pPr>
              <w:spacing w:before="50" w:after="50" w:line="260" w:lineRule="atLeast"/>
              <w:ind w:left="113" w:right="-113"/>
              <w:rPr>
                <w:rFonts w:ascii="GHEA Grapalat" w:hAnsi="GHEA Grapalat"/>
                <w:b/>
                <w:i/>
                <w:color w:val="002060"/>
                <w:sz w:val="18"/>
                <w:szCs w:val="28"/>
              </w:rPr>
            </w:pPr>
            <w:r w:rsidRPr="008E5066">
              <w:rPr>
                <w:rFonts w:ascii="GHEA Grapalat" w:hAnsi="GHEA Grapalat" w:cs="Sylfaen"/>
                <w:b/>
                <w:i/>
                <w:color w:val="002060"/>
                <w:sz w:val="18"/>
                <w:szCs w:val="18"/>
              </w:rPr>
              <w:t xml:space="preserve">2.1. </w:t>
            </w:r>
            <w:r w:rsidR="007373D1" w:rsidRPr="004A2204">
              <w:rPr>
                <w:rFonts w:ascii="GHEA Grapalat" w:hAnsi="GHEA Grapalat" w:cs="Sylfaen"/>
                <w:b/>
                <w:i/>
                <w:color w:val="002060"/>
                <w:sz w:val="18"/>
                <w:szCs w:val="18"/>
              </w:rPr>
              <w:t>External Environment Developments</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7373D1">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2A6653CC" w14:textId="5A85CF06" w:rsidR="00221716" w:rsidRPr="001D1740" w:rsidRDefault="001D1740"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5</w:t>
            </w:r>
          </w:p>
        </w:tc>
      </w:tr>
      <w:tr w:rsidR="00221716" w:rsidRPr="008E5066" w14:paraId="55EC22EF" w14:textId="77777777" w:rsidTr="0040407C">
        <w:tc>
          <w:tcPr>
            <w:tcW w:w="5877" w:type="dxa"/>
            <w:shd w:val="pct5" w:color="000000" w:fill="FFFFFF"/>
          </w:tcPr>
          <w:p w14:paraId="2D9CCFC8" w14:textId="3EE7F1E4" w:rsidR="00221716" w:rsidRPr="008E5066" w:rsidRDefault="00221716" w:rsidP="0040407C">
            <w:pPr>
              <w:pStyle w:val="Heading5"/>
              <w:tabs>
                <w:tab w:val="clear" w:pos="4500"/>
              </w:tabs>
              <w:spacing w:before="50" w:after="50" w:line="260" w:lineRule="atLeast"/>
              <w:ind w:left="113" w:right="-113"/>
              <w:jc w:val="left"/>
              <w:rPr>
                <w:rFonts w:ascii="GHEA Grapalat" w:hAnsi="GHEA Grapalat" w:cs="Sylfaen"/>
                <w:b w:val="0"/>
                <w:bCs w:val="0"/>
                <w:i/>
                <w:color w:val="002060"/>
                <w:sz w:val="18"/>
                <w:szCs w:val="18"/>
              </w:rPr>
            </w:pPr>
            <w:r w:rsidRPr="008E5066">
              <w:rPr>
                <w:rFonts w:ascii="GHEA Grapalat" w:hAnsi="GHEA Grapalat" w:cs="Sylfaen"/>
                <w:bCs w:val="0"/>
                <w:i/>
                <w:color w:val="002060"/>
                <w:sz w:val="18"/>
                <w:szCs w:val="18"/>
              </w:rPr>
              <w:t xml:space="preserve">2.2. </w:t>
            </w:r>
            <w:r w:rsidR="007373D1" w:rsidRPr="004A2204">
              <w:rPr>
                <w:rFonts w:ascii="GHEA Grapalat" w:hAnsi="GHEA Grapalat" w:cs="Sylfaen"/>
                <w:bCs w:val="0"/>
                <w:i/>
                <w:color w:val="002060"/>
                <w:sz w:val="18"/>
                <w:szCs w:val="18"/>
              </w:rPr>
              <w:t>Forecasts</w:t>
            </w:r>
            <w:r w:rsidRPr="008E5066">
              <w:rPr>
                <w:rFonts w:cs="Sylfaen"/>
                <w:i/>
                <w:color w:val="002060"/>
                <w:sz w:val="18"/>
                <w:szCs w:val="18"/>
              </w:rPr>
              <w:t xml:space="preserve"> </w:t>
            </w:r>
            <w:r w:rsidRPr="007373D1">
              <w:rPr>
                <w:b w:val="0"/>
                <w:color w:val="002060"/>
                <w:sz w:val="18"/>
              </w:rPr>
              <w:t>....................</w:t>
            </w:r>
            <w:r w:rsidR="007373D1">
              <w:rPr>
                <w:b w:val="0"/>
                <w:color w:val="002060"/>
                <w:sz w:val="18"/>
              </w:rPr>
              <w:t>.................</w:t>
            </w:r>
            <w:r w:rsidRPr="007373D1">
              <w:rPr>
                <w:b w:val="0"/>
                <w:color w:val="002060"/>
                <w:sz w:val="18"/>
              </w:rPr>
              <w:t>....................................................</w:t>
            </w:r>
          </w:p>
        </w:tc>
        <w:tc>
          <w:tcPr>
            <w:tcW w:w="468" w:type="dxa"/>
            <w:shd w:val="pct5" w:color="000000" w:fill="FFFFFF"/>
            <w:vAlign w:val="bottom"/>
          </w:tcPr>
          <w:p w14:paraId="73DBE4F9" w14:textId="5A63FFC1" w:rsidR="00221716" w:rsidRPr="001D1740" w:rsidRDefault="001D1740"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9</w:t>
            </w:r>
          </w:p>
        </w:tc>
      </w:tr>
      <w:tr w:rsidR="00221716" w:rsidRPr="008E5066" w14:paraId="57DDC63C" w14:textId="77777777" w:rsidTr="0040407C">
        <w:tc>
          <w:tcPr>
            <w:tcW w:w="5877" w:type="dxa"/>
            <w:shd w:val="pct20" w:color="000000" w:fill="FFFFFF"/>
          </w:tcPr>
          <w:p w14:paraId="5F051C0A" w14:textId="4BB378F6" w:rsidR="00221716" w:rsidRPr="008E5066" w:rsidRDefault="00221716" w:rsidP="0040407C">
            <w:pPr>
              <w:spacing w:before="50" w:after="50" w:line="260" w:lineRule="atLeast"/>
              <w:ind w:left="284" w:right="-113"/>
              <w:rPr>
                <w:rFonts w:ascii="Arial Armenian" w:hAnsi="Arial Armenian"/>
                <w:color w:val="002060"/>
                <w:sz w:val="18"/>
              </w:rPr>
            </w:pPr>
            <w:r w:rsidRPr="008E5066">
              <w:rPr>
                <w:rFonts w:ascii="GHEA Grapalat" w:hAnsi="GHEA Grapalat" w:cs="Sylfaen"/>
                <w:i/>
                <w:color w:val="002060"/>
                <w:sz w:val="18"/>
                <w:szCs w:val="18"/>
              </w:rPr>
              <w:t xml:space="preserve">2.2.1. </w:t>
            </w:r>
            <w:r w:rsidR="007373D1" w:rsidRPr="004A2204">
              <w:rPr>
                <w:rFonts w:ascii="GHEA Grapalat" w:hAnsi="GHEA Grapalat" w:cs="Sylfaen"/>
                <w:i/>
                <w:color w:val="002060"/>
                <w:sz w:val="18"/>
                <w:szCs w:val="18"/>
              </w:rPr>
              <w:t>Inflation and Monetary Policy</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7373D1">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62119714" w14:textId="49578281" w:rsidR="00221716" w:rsidRPr="001D1740" w:rsidRDefault="001D1740"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9</w:t>
            </w:r>
          </w:p>
        </w:tc>
      </w:tr>
      <w:tr w:rsidR="00BD0379" w:rsidRPr="008E5066" w14:paraId="169BA946" w14:textId="77777777" w:rsidTr="0040407C">
        <w:tc>
          <w:tcPr>
            <w:tcW w:w="5877" w:type="dxa"/>
            <w:shd w:val="pct5" w:color="000000" w:fill="FFFFFF"/>
          </w:tcPr>
          <w:p w14:paraId="720AE22E" w14:textId="7EFF921C" w:rsidR="00BD0379" w:rsidRPr="008E5066" w:rsidRDefault="00BD0379" w:rsidP="00BD0379">
            <w:pPr>
              <w:spacing w:before="50" w:after="50" w:line="260" w:lineRule="atLeast"/>
              <w:ind w:left="1135" w:right="-113" w:hanging="851"/>
              <w:rPr>
                <w:rFonts w:ascii="Arial Armenian" w:hAnsi="Arial Armenian"/>
                <w:color w:val="002060"/>
                <w:sz w:val="18"/>
              </w:rPr>
            </w:pPr>
            <w:r w:rsidRPr="008E5066">
              <w:rPr>
                <w:rFonts w:ascii="GHEA Grapalat" w:hAnsi="GHEA Grapalat" w:cs="Sylfaen"/>
                <w:i/>
                <w:color w:val="002060"/>
                <w:sz w:val="18"/>
                <w:szCs w:val="18"/>
              </w:rPr>
              <w:t xml:space="preserve">2.2.2. </w:t>
            </w:r>
            <w:r w:rsidR="007373D1" w:rsidRPr="004A2204">
              <w:rPr>
                <w:rFonts w:ascii="GHEA Grapalat" w:hAnsi="GHEA Grapalat" w:cs="Sylfaen"/>
                <w:i/>
                <w:color w:val="002060"/>
                <w:sz w:val="18"/>
                <w:szCs w:val="18"/>
              </w:rPr>
              <w:t>Economic Activity</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7373D1">
              <w:rPr>
                <w:rFonts w:ascii="Arial Armenian" w:hAnsi="Arial Armenian"/>
                <w:bCs/>
                <w:color w:val="002060"/>
                <w:sz w:val="18"/>
              </w:rPr>
              <w:t>...................</w:t>
            </w:r>
            <w:r w:rsidRPr="008E5066">
              <w:rPr>
                <w:rFonts w:ascii="Arial Armenian" w:hAnsi="Arial Armenian"/>
                <w:bCs/>
                <w:color w:val="002060"/>
                <w:sz w:val="18"/>
              </w:rPr>
              <w:t>................................</w:t>
            </w:r>
          </w:p>
        </w:tc>
        <w:tc>
          <w:tcPr>
            <w:tcW w:w="468" w:type="dxa"/>
            <w:shd w:val="pct5" w:color="000000" w:fill="FFFFFF"/>
            <w:vAlign w:val="bottom"/>
          </w:tcPr>
          <w:p w14:paraId="2693FE9E" w14:textId="69C9252A"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10</w:t>
            </w:r>
          </w:p>
        </w:tc>
      </w:tr>
      <w:tr w:rsidR="00BD0379" w:rsidRPr="008E5066" w14:paraId="55C0848A" w14:textId="77777777" w:rsidTr="0040407C">
        <w:tc>
          <w:tcPr>
            <w:tcW w:w="5877" w:type="dxa"/>
            <w:shd w:val="pct20" w:color="000000" w:fill="FFFFFF"/>
          </w:tcPr>
          <w:p w14:paraId="6CB9ACE8" w14:textId="01E9D9FC" w:rsidR="00BD0379" w:rsidRPr="008E5066" w:rsidRDefault="00BD0379" w:rsidP="00BD0379">
            <w:pPr>
              <w:spacing w:before="50" w:after="50" w:line="260" w:lineRule="atLeast"/>
              <w:ind w:left="284" w:right="-113"/>
              <w:rPr>
                <w:rFonts w:ascii="Arial Armenian" w:hAnsi="Arial Armenian"/>
                <w:color w:val="002060"/>
                <w:sz w:val="18"/>
              </w:rPr>
            </w:pPr>
            <w:r w:rsidRPr="008E5066">
              <w:rPr>
                <w:rFonts w:ascii="GHEA Grapalat" w:hAnsi="GHEA Grapalat" w:cs="Sylfaen"/>
                <w:i/>
                <w:color w:val="002060"/>
                <w:sz w:val="18"/>
                <w:szCs w:val="18"/>
              </w:rPr>
              <w:t xml:space="preserve">2.2.3. </w:t>
            </w:r>
            <w:r w:rsidR="007373D1" w:rsidRPr="004A2204">
              <w:rPr>
                <w:rFonts w:ascii="GHEA Grapalat" w:hAnsi="GHEA Grapalat" w:cs="Sylfaen"/>
                <w:i/>
                <w:color w:val="002060"/>
                <w:sz w:val="18"/>
                <w:szCs w:val="18"/>
              </w:rPr>
              <w:t>Comparison with Previous Projection</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7373D1">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2A2B2F40" w14:textId="78AA0ABA"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14</w:t>
            </w:r>
          </w:p>
        </w:tc>
      </w:tr>
      <w:tr w:rsidR="00BD0379" w:rsidRPr="008E5066" w14:paraId="70E0A943" w14:textId="77777777" w:rsidTr="0040407C">
        <w:tc>
          <w:tcPr>
            <w:tcW w:w="5877" w:type="dxa"/>
            <w:shd w:val="pct5" w:color="000000" w:fill="FFFFFF"/>
          </w:tcPr>
          <w:p w14:paraId="55A97740" w14:textId="3E746C50" w:rsidR="00BD0379" w:rsidRPr="008E5066" w:rsidRDefault="00BD0379" w:rsidP="00BD0379">
            <w:pPr>
              <w:spacing w:before="50" w:after="50" w:line="260" w:lineRule="atLeast"/>
              <w:ind w:left="1166" w:right="-113" w:hanging="882"/>
              <w:rPr>
                <w:rFonts w:ascii="Arial Armenian" w:hAnsi="Arial Armenian"/>
                <w:color w:val="002060"/>
                <w:sz w:val="18"/>
              </w:rPr>
            </w:pPr>
            <w:r w:rsidRPr="008E5066">
              <w:rPr>
                <w:rFonts w:ascii="GHEA Grapalat" w:hAnsi="GHEA Grapalat" w:cs="Sylfaen"/>
                <w:i/>
                <w:color w:val="002060"/>
                <w:sz w:val="18"/>
                <w:szCs w:val="18"/>
              </w:rPr>
              <w:t xml:space="preserve">2.2.4. </w:t>
            </w:r>
            <w:r w:rsidR="007373D1" w:rsidRPr="004A2204">
              <w:rPr>
                <w:rFonts w:ascii="GHEA Grapalat" w:hAnsi="GHEA Grapalat" w:cs="Sylfaen"/>
                <w:i/>
                <w:color w:val="002060"/>
                <w:sz w:val="18"/>
                <w:szCs w:val="18"/>
              </w:rPr>
              <w:t>Main Assumptions and Risks</w:t>
            </w:r>
            <w:r w:rsidRPr="008E5066">
              <w:rPr>
                <w:rFonts w:cs="Sylfaen"/>
                <w:b/>
                <w:i/>
                <w:color w:val="002060"/>
                <w:sz w:val="18"/>
                <w:szCs w:val="18"/>
              </w:rPr>
              <w:t xml:space="preserve"> </w:t>
            </w:r>
            <w:r w:rsidRPr="008E5066">
              <w:rPr>
                <w:rFonts w:ascii="Arial Armenian" w:hAnsi="Arial Armenian"/>
                <w:bCs/>
                <w:color w:val="002060"/>
                <w:sz w:val="18"/>
              </w:rPr>
              <w:t>.............</w:t>
            </w:r>
            <w:r w:rsidR="007373D1">
              <w:rPr>
                <w:rFonts w:ascii="Arial Armenian" w:hAnsi="Arial Armenian"/>
                <w:bCs/>
                <w:color w:val="002060"/>
                <w:sz w:val="18"/>
              </w:rPr>
              <w:t>.....................</w:t>
            </w:r>
            <w:r w:rsidRPr="008E5066">
              <w:rPr>
                <w:rFonts w:ascii="Arial Armenian" w:hAnsi="Arial Armenian"/>
                <w:bCs/>
                <w:color w:val="002060"/>
                <w:sz w:val="18"/>
              </w:rPr>
              <w:t>....................</w:t>
            </w:r>
          </w:p>
        </w:tc>
        <w:tc>
          <w:tcPr>
            <w:tcW w:w="468" w:type="dxa"/>
            <w:shd w:val="pct5" w:color="000000" w:fill="FFFFFF"/>
            <w:vAlign w:val="bottom"/>
          </w:tcPr>
          <w:p w14:paraId="6150B946" w14:textId="440A7CD2"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17</w:t>
            </w:r>
          </w:p>
        </w:tc>
      </w:tr>
      <w:tr w:rsidR="00BD0379" w:rsidRPr="008E5066" w14:paraId="4D64FF5D" w14:textId="77777777" w:rsidTr="0040407C">
        <w:tc>
          <w:tcPr>
            <w:tcW w:w="5877" w:type="dxa"/>
            <w:shd w:val="pct20" w:color="000000" w:fill="FFFFFF"/>
          </w:tcPr>
          <w:p w14:paraId="75CA72B0" w14:textId="62E1425A" w:rsidR="00BD0379" w:rsidRPr="00E80B14" w:rsidRDefault="007373D1" w:rsidP="00894C33">
            <w:pPr>
              <w:pStyle w:val="Heading5"/>
              <w:tabs>
                <w:tab w:val="clear" w:pos="4500"/>
              </w:tabs>
              <w:spacing w:before="50" w:after="50" w:line="260" w:lineRule="atLeast"/>
              <w:ind w:left="1135" w:right="-113" w:hanging="851"/>
              <w:jc w:val="left"/>
              <w:rPr>
                <w:rFonts w:ascii="GHEA Grapalat" w:hAnsi="GHEA Grapalat" w:cs="Sylfaen"/>
                <w:b w:val="0"/>
                <w:bCs w:val="0"/>
                <w:i/>
                <w:color w:val="002060"/>
                <w:sz w:val="18"/>
                <w:szCs w:val="18"/>
              </w:rPr>
            </w:pPr>
            <w:r w:rsidRPr="004A2204">
              <w:rPr>
                <w:rFonts w:ascii="GHEA Grapalat" w:hAnsi="GHEA Grapalat" w:cs="Sylfaen"/>
                <w:b w:val="0"/>
                <w:bCs w:val="0"/>
                <w:i/>
                <w:color w:val="002060"/>
                <w:sz w:val="18"/>
                <w:szCs w:val="18"/>
              </w:rPr>
              <w:t>Box 1. Results of the Survey on the Expectations by the Households and the Financial System</w:t>
            </w:r>
            <w:r>
              <w:rPr>
                <w:rFonts w:ascii="GHEA Grapalat" w:hAnsi="GHEA Grapalat" w:cs="Sylfaen"/>
                <w:b w:val="0"/>
                <w:bCs w:val="0"/>
                <w:i/>
                <w:color w:val="002060"/>
                <w:sz w:val="18"/>
                <w:szCs w:val="18"/>
              </w:rPr>
              <w:t xml:space="preserve"> </w:t>
            </w:r>
            <w:r w:rsidR="00E80B14" w:rsidRPr="002D32C6">
              <w:rPr>
                <w:rFonts w:cs="Sylfaen"/>
                <w:b w:val="0"/>
                <w:bCs w:val="0"/>
                <w:i/>
                <w:color w:val="002060"/>
                <w:sz w:val="18"/>
                <w:szCs w:val="18"/>
              </w:rPr>
              <w:t>...............</w:t>
            </w:r>
            <w:r w:rsidR="00894C33" w:rsidRPr="002D32C6">
              <w:rPr>
                <w:rFonts w:cs="Sylfaen"/>
                <w:b w:val="0"/>
                <w:bCs w:val="0"/>
                <w:i/>
                <w:color w:val="002060"/>
                <w:sz w:val="18"/>
                <w:szCs w:val="18"/>
              </w:rPr>
              <w:t>......</w:t>
            </w:r>
            <w:r w:rsidR="00E80B14" w:rsidRPr="002D32C6">
              <w:rPr>
                <w:rFonts w:cs="Sylfaen"/>
                <w:b w:val="0"/>
                <w:bCs w:val="0"/>
                <w:i/>
                <w:color w:val="002060"/>
                <w:sz w:val="18"/>
                <w:szCs w:val="18"/>
              </w:rPr>
              <w:t>...........</w:t>
            </w:r>
            <w:r w:rsidR="002D32C6">
              <w:rPr>
                <w:rFonts w:cs="Sylfaen"/>
                <w:b w:val="0"/>
                <w:bCs w:val="0"/>
                <w:i/>
                <w:color w:val="002060"/>
                <w:sz w:val="18"/>
                <w:szCs w:val="18"/>
              </w:rPr>
              <w:t>.....</w:t>
            </w:r>
            <w:r w:rsidR="00E80B14" w:rsidRPr="002D32C6">
              <w:rPr>
                <w:rFonts w:cs="Sylfaen"/>
                <w:b w:val="0"/>
                <w:bCs w:val="0"/>
                <w:i/>
                <w:color w:val="002060"/>
                <w:sz w:val="18"/>
                <w:szCs w:val="18"/>
              </w:rPr>
              <w:t>...............</w:t>
            </w:r>
          </w:p>
        </w:tc>
        <w:tc>
          <w:tcPr>
            <w:tcW w:w="468" w:type="dxa"/>
            <w:shd w:val="pct20" w:color="000000" w:fill="FFFFFF"/>
            <w:vAlign w:val="bottom"/>
          </w:tcPr>
          <w:p w14:paraId="729EB3CF" w14:textId="396A28D4"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17</w:t>
            </w:r>
          </w:p>
        </w:tc>
      </w:tr>
      <w:tr w:rsidR="00BD0379" w:rsidRPr="008E5066" w14:paraId="757A55EA" w14:textId="77777777" w:rsidTr="0040407C">
        <w:tc>
          <w:tcPr>
            <w:tcW w:w="5877" w:type="dxa"/>
            <w:shd w:val="pct5" w:color="000000" w:fill="FFFFFF"/>
          </w:tcPr>
          <w:p w14:paraId="0AFB3265" w14:textId="1FB274B2" w:rsidR="00BD0379" w:rsidRPr="008E5066" w:rsidRDefault="00BD0379" w:rsidP="00BD0379">
            <w:pPr>
              <w:spacing w:before="50" w:after="50" w:line="260" w:lineRule="atLeast"/>
              <w:ind w:left="242" w:right="-113" w:hanging="242"/>
              <w:rPr>
                <w:rFonts w:ascii="GHEA Grapalat" w:hAnsi="GHEA Grapalat" w:cs="Sylfaen"/>
                <w:b/>
                <w:color w:val="002060"/>
                <w:sz w:val="18"/>
                <w:szCs w:val="18"/>
              </w:rPr>
            </w:pPr>
            <w:r w:rsidRPr="008E5066">
              <w:rPr>
                <w:rFonts w:ascii="GHEA Grapalat" w:hAnsi="GHEA Grapalat" w:cs="Sylfaen"/>
                <w:b/>
                <w:color w:val="002060"/>
                <w:sz w:val="18"/>
                <w:szCs w:val="18"/>
              </w:rPr>
              <w:t xml:space="preserve">3. </w:t>
            </w:r>
            <w:r w:rsidR="002D32C6" w:rsidRPr="004A2204">
              <w:rPr>
                <w:rFonts w:ascii="GHEA Grapalat" w:hAnsi="GHEA Grapalat" w:cs="Sylfaen"/>
                <w:b/>
                <w:color w:val="002060"/>
                <w:sz w:val="18"/>
                <w:szCs w:val="18"/>
              </w:rPr>
              <w:t>Actual Developments in QII, 2021</w:t>
            </w:r>
            <w:r w:rsidRPr="00E80B14">
              <w:rPr>
                <w:rFonts w:ascii="GHEA Grapalat" w:hAnsi="GHEA Grapalat" w:cs="Sylfaen"/>
                <w:bCs/>
                <w:color w:val="002060"/>
                <w:sz w:val="18"/>
                <w:szCs w:val="18"/>
              </w:rPr>
              <w:t xml:space="preserve"> </w:t>
            </w:r>
            <w:r w:rsidRPr="002D32C6">
              <w:rPr>
                <w:rFonts w:ascii="Arial Armenian" w:hAnsi="Arial Armenian" w:cs="Sylfaen"/>
                <w:bCs/>
                <w:color w:val="002060"/>
                <w:sz w:val="18"/>
                <w:szCs w:val="18"/>
              </w:rPr>
              <w:t>....................</w:t>
            </w:r>
            <w:r w:rsidR="002D32C6">
              <w:rPr>
                <w:rFonts w:ascii="Arial Armenian" w:hAnsi="Arial Armenian" w:cs="Sylfaen"/>
                <w:bCs/>
                <w:color w:val="002060"/>
                <w:sz w:val="18"/>
                <w:szCs w:val="18"/>
              </w:rPr>
              <w:t>.....</w:t>
            </w:r>
            <w:r w:rsidRPr="002D32C6">
              <w:rPr>
                <w:rFonts w:ascii="Arial Armenian" w:hAnsi="Arial Armenian" w:cs="Sylfaen"/>
                <w:bCs/>
                <w:color w:val="002060"/>
                <w:sz w:val="18"/>
                <w:szCs w:val="18"/>
              </w:rPr>
              <w:t>.............................</w:t>
            </w:r>
          </w:p>
        </w:tc>
        <w:tc>
          <w:tcPr>
            <w:tcW w:w="468" w:type="dxa"/>
            <w:shd w:val="pct5" w:color="000000" w:fill="FFFFFF"/>
            <w:vAlign w:val="bottom"/>
          </w:tcPr>
          <w:p w14:paraId="61C8F560" w14:textId="65035960"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22</w:t>
            </w:r>
          </w:p>
        </w:tc>
      </w:tr>
      <w:tr w:rsidR="00BD0379" w:rsidRPr="008E5066" w14:paraId="3CE8799D" w14:textId="77777777" w:rsidTr="0040407C">
        <w:tc>
          <w:tcPr>
            <w:tcW w:w="5877" w:type="dxa"/>
            <w:shd w:val="pct20" w:color="000000" w:fill="FFFFFF"/>
          </w:tcPr>
          <w:p w14:paraId="713EDD61" w14:textId="608A4ECF" w:rsidR="00BD0379" w:rsidRPr="008E5066" w:rsidRDefault="00BD0379" w:rsidP="00BD0379">
            <w:pPr>
              <w:spacing w:before="50" w:after="50" w:line="260" w:lineRule="atLeast"/>
              <w:ind w:left="113" w:right="-113"/>
              <w:rPr>
                <w:rFonts w:ascii="GHEA Grapalat" w:hAnsi="GHEA Grapalat"/>
                <w:b/>
                <w:color w:val="002060"/>
                <w:sz w:val="18"/>
              </w:rPr>
            </w:pPr>
            <w:r w:rsidRPr="008E5066">
              <w:rPr>
                <w:rFonts w:ascii="GHEA Grapalat" w:hAnsi="GHEA Grapalat" w:cs="Sylfaen"/>
                <w:b/>
                <w:i/>
                <w:color w:val="002060"/>
                <w:sz w:val="18"/>
                <w:szCs w:val="18"/>
              </w:rPr>
              <w:t xml:space="preserve">3.1. </w:t>
            </w:r>
            <w:r w:rsidR="002D32C6" w:rsidRPr="004A2204">
              <w:rPr>
                <w:rFonts w:ascii="GHEA Grapalat" w:hAnsi="GHEA Grapalat" w:cs="Sylfaen"/>
                <w:b/>
                <w:i/>
                <w:color w:val="002060"/>
                <w:sz w:val="18"/>
                <w:szCs w:val="18"/>
              </w:rPr>
              <w:t>Inflation</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p>
        </w:tc>
        <w:tc>
          <w:tcPr>
            <w:tcW w:w="468" w:type="dxa"/>
            <w:shd w:val="pct20" w:color="000000" w:fill="FFFFFF"/>
            <w:vAlign w:val="bottom"/>
          </w:tcPr>
          <w:p w14:paraId="13BFB752" w14:textId="32A3591B"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22</w:t>
            </w:r>
          </w:p>
        </w:tc>
      </w:tr>
      <w:tr w:rsidR="00BD0379" w:rsidRPr="008E5066" w14:paraId="30165894" w14:textId="77777777" w:rsidTr="0040407C">
        <w:tc>
          <w:tcPr>
            <w:tcW w:w="5877" w:type="dxa"/>
            <w:shd w:val="pct5" w:color="000000" w:fill="FFFFFF"/>
          </w:tcPr>
          <w:p w14:paraId="3D8E580C" w14:textId="160880B5" w:rsidR="00BD0379" w:rsidRPr="008E5066" w:rsidRDefault="00BD0379" w:rsidP="00BD0379">
            <w:pPr>
              <w:spacing w:before="50" w:after="50" w:line="260" w:lineRule="atLeast"/>
              <w:ind w:left="284" w:right="-113"/>
              <w:rPr>
                <w:rFonts w:ascii="Arial Armenian" w:hAnsi="Arial Armenian"/>
                <w:color w:val="002060"/>
                <w:sz w:val="18"/>
              </w:rPr>
            </w:pPr>
            <w:r w:rsidRPr="008E5066">
              <w:rPr>
                <w:rFonts w:ascii="GHEA Grapalat" w:hAnsi="GHEA Grapalat" w:cs="Sylfaen"/>
                <w:i/>
                <w:color w:val="002060"/>
                <w:sz w:val="18"/>
                <w:szCs w:val="18"/>
              </w:rPr>
              <w:t xml:space="preserve">3.1.1. </w:t>
            </w:r>
            <w:r w:rsidR="002D32C6" w:rsidRPr="004A2204">
              <w:rPr>
                <w:rFonts w:ascii="GHEA Grapalat" w:hAnsi="GHEA Grapalat" w:cs="Sylfaen"/>
                <w:i/>
                <w:color w:val="002060"/>
                <w:sz w:val="18"/>
                <w:szCs w:val="18"/>
              </w:rPr>
              <w:t>Fulfilment of the Inflation Target</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p>
        </w:tc>
        <w:tc>
          <w:tcPr>
            <w:tcW w:w="468" w:type="dxa"/>
            <w:shd w:val="pct5" w:color="000000" w:fill="FFFFFF"/>
            <w:vAlign w:val="bottom"/>
          </w:tcPr>
          <w:p w14:paraId="18D4A04D" w14:textId="30E14AA5"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22</w:t>
            </w:r>
          </w:p>
        </w:tc>
      </w:tr>
      <w:tr w:rsidR="00BD0379" w:rsidRPr="008E5066" w14:paraId="530789AA" w14:textId="77777777" w:rsidTr="0040407C">
        <w:tc>
          <w:tcPr>
            <w:tcW w:w="5877" w:type="dxa"/>
            <w:shd w:val="pct20" w:color="000000" w:fill="FFFFFF"/>
          </w:tcPr>
          <w:p w14:paraId="6450FEDA" w14:textId="1D6214EE" w:rsidR="00BD0379" w:rsidRPr="008E5066" w:rsidRDefault="00BD0379" w:rsidP="00BD0379">
            <w:pPr>
              <w:spacing w:before="50" w:after="50" w:line="260" w:lineRule="atLeast"/>
              <w:ind w:left="284" w:right="-113"/>
              <w:rPr>
                <w:rFonts w:ascii="Arial Armenian" w:hAnsi="Arial Armenian"/>
                <w:color w:val="002060"/>
                <w:sz w:val="18"/>
              </w:rPr>
            </w:pPr>
            <w:r w:rsidRPr="008E5066">
              <w:rPr>
                <w:rFonts w:ascii="GHEA Grapalat" w:hAnsi="GHEA Grapalat" w:cs="Sylfaen"/>
                <w:i/>
                <w:color w:val="002060"/>
                <w:sz w:val="18"/>
                <w:szCs w:val="18"/>
              </w:rPr>
              <w:t xml:space="preserve">3.1.2. </w:t>
            </w:r>
            <w:r w:rsidR="00E01C85" w:rsidRPr="004A2204">
              <w:rPr>
                <w:rFonts w:ascii="GHEA Grapalat" w:hAnsi="GHEA Grapalat" w:cs="Sylfaen"/>
                <w:i/>
                <w:color w:val="002060"/>
                <w:sz w:val="18"/>
                <w:szCs w:val="18"/>
              </w:rPr>
              <w:t>Prices</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p>
        </w:tc>
        <w:tc>
          <w:tcPr>
            <w:tcW w:w="468" w:type="dxa"/>
            <w:shd w:val="pct20" w:color="000000" w:fill="FFFFFF"/>
            <w:vAlign w:val="bottom"/>
          </w:tcPr>
          <w:p w14:paraId="124DF047" w14:textId="694E03A8" w:rsidR="00BD0379" w:rsidRPr="001D1740" w:rsidRDefault="001D1740"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24</w:t>
            </w:r>
          </w:p>
        </w:tc>
      </w:tr>
      <w:tr w:rsidR="00E80B14" w:rsidRPr="008E5066" w14:paraId="1E6DC473" w14:textId="77777777" w:rsidTr="002001E8">
        <w:tc>
          <w:tcPr>
            <w:tcW w:w="5877" w:type="dxa"/>
            <w:shd w:val="pct5" w:color="000000" w:fill="FFFFFF"/>
          </w:tcPr>
          <w:p w14:paraId="58CE888A" w14:textId="07CD0421" w:rsidR="00E80B14" w:rsidRPr="00E80B14" w:rsidRDefault="00E01C85" w:rsidP="002001E8">
            <w:pPr>
              <w:pStyle w:val="Heading5"/>
              <w:tabs>
                <w:tab w:val="clear" w:pos="4500"/>
              </w:tabs>
              <w:spacing w:before="50" w:after="50" w:line="260" w:lineRule="atLeast"/>
              <w:ind w:left="1135" w:right="-113" w:hanging="851"/>
              <w:jc w:val="left"/>
              <w:rPr>
                <w:rFonts w:ascii="GHEA Grapalat" w:hAnsi="GHEA Grapalat" w:cs="Sylfaen"/>
                <w:b w:val="0"/>
                <w:bCs w:val="0"/>
                <w:i/>
                <w:color w:val="002060"/>
                <w:sz w:val="18"/>
                <w:szCs w:val="18"/>
              </w:rPr>
            </w:pPr>
            <w:r w:rsidRPr="004A2204">
              <w:rPr>
                <w:rFonts w:ascii="GHEA Grapalat" w:hAnsi="GHEA Grapalat" w:cs="Sylfaen"/>
                <w:b w:val="0"/>
                <w:bCs w:val="0"/>
                <w:i/>
                <w:color w:val="002060"/>
                <w:sz w:val="18"/>
                <w:szCs w:val="18"/>
              </w:rPr>
              <w:t xml:space="preserve">Box 2. </w:t>
            </w:r>
            <w:r w:rsidRPr="004A2204">
              <w:rPr>
                <w:rFonts w:ascii="GHEA Grapalat" w:hAnsi="GHEA Grapalat" w:cs="Sylfaen"/>
                <w:b w:val="0"/>
                <w:bCs w:val="0"/>
                <w:i/>
                <w:iCs/>
                <w:color w:val="002060"/>
                <w:sz w:val="18"/>
                <w:szCs w:val="18"/>
              </w:rPr>
              <w:t>International Container Shipping Tariffs</w:t>
            </w:r>
            <w:r w:rsidR="00E80B14" w:rsidRPr="008E5066">
              <w:rPr>
                <w:rFonts w:ascii="GHEA Grapalat" w:hAnsi="GHEA Grapalat" w:cs="Sylfaen"/>
                <w:b w:val="0"/>
                <w:bCs w:val="0"/>
                <w:i/>
                <w:color w:val="002060"/>
                <w:sz w:val="18"/>
                <w:szCs w:val="18"/>
              </w:rPr>
              <w:t xml:space="preserve"> </w:t>
            </w:r>
            <w:r w:rsidR="00E80B14" w:rsidRPr="00E01C85">
              <w:rPr>
                <w:rFonts w:cs="Sylfaen"/>
                <w:b w:val="0"/>
                <w:bCs w:val="0"/>
                <w:i/>
                <w:color w:val="002060"/>
                <w:sz w:val="18"/>
                <w:szCs w:val="18"/>
              </w:rPr>
              <w:t>..............</w:t>
            </w:r>
            <w:r>
              <w:rPr>
                <w:rFonts w:cs="Sylfaen"/>
                <w:b w:val="0"/>
                <w:bCs w:val="0"/>
                <w:i/>
                <w:color w:val="002060"/>
                <w:sz w:val="18"/>
                <w:szCs w:val="18"/>
              </w:rPr>
              <w:t>....</w:t>
            </w:r>
            <w:r w:rsidR="00E80B14" w:rsidRPr="00E01C85">
              <w:rPr>
                <w:rFonts w:cs="Sylfaen"/>
                <w:b w:val="0"/>
                <w:bCs w:val="0"/>
                <w:i/>
                <w:color w:val="002060"/>
                <w:sz w:val="18"/>
                <w:szCs w:val="18"/>
              </w:rPr>
              <w:t>................</w:t>
            </w:r>
          </w:p>
        </w:tc>
        <w:tc>
          <w:tcPr>
            <w:tcW w:w="468" w:type="dxa"/>
            <w:shd w:val="pct5" w:color="000000" w:fill="FFFFFF"/>
            <w:vAlign w:val="bottom"/>
          </w:tcPr>
          <w:p w14:paraId="0658F9A4" w14:textId="76C66436"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26</w:t>
            </w:r>
          </w:p>
        </w:tc>
      </w:tr>
      <w:tr w:rsidR="00E80B14" w:rsidRPr="008E5066" w14:paraId="4229EEA9" w14:textId="77777777" w:rsidTr="002001E8">
        <w:tc>
          <w:tcPr>
            <w:tcW w:w="5877" w:type="dxa"/>
            <w:shd w:val="clear" w:color="auto" w:fill="CCCCCC"/>
          </w:tcPr>
          <w:p w14:paraId="74162845" w14:textId="33BBB706" w:rsidR="00E80B14" w:rsidRPr="00E80B14" w:rsidRDefault="00E80B14" w:rsidP="00E80B14">
            <w:pPr>
              <w:spacing w:before="50" w:after="50" w:line="260" w:lineRule="atLeast"/>
              <w:ind w:left="113" w:right="-113"/>
              <w:rPr>
                <w:rFonts w:ascii="GHEA Grapalat" w:hAnsi="GHEA Grapalat" w:cs="Sylfaen"/>
                <w:b/>
                <w:i/>
                <w:color w:val="002060"/>
                <w:sz w:val="18"/>
                <w:szCs w:val="18"/>
              </w:rPr>
            </w:pPr>
            <w:r w:rsidRPr="008E5066">
              <w:rPr>
                <w:rFonts w:ascii="GHEA Grapalat" w:hAnsi="GHEA Grapalat" w:cs="Sylfaen"/>
                <w:b/>
                <w:i/>
                <w:color w:val="002060"/>
                <w:sz w:val="18"/>
                <w:szCs w:val="18"/>
              </w:rPr>
              <w:t xml:space="preserve">3.2. </w:t>
            </w:r>
            <w:r w:rsidR="00E01C85" w:rsidRPr="004A2204">
              <w:rPr>
                <w:rFonts w:ascii="GHEA Grapalat" w:hAnsi="GHEA Grapalat" w:cs="Sylfaen"/>
                <w:b/>
                <w:i/>
                <w:color w:val="002060"/>
                <w:sz w:val="18"/>
                <w:szCs w:val="18"/>
              </w:rPr>
              <w:t>Economic Developments</w:t>
            </w:r>
            <w:r>
              <w:rPr>
                <w:rFonts w:ascii="GHEA Grapalat" w:hAnsi="GHEA Grapalat" w:cs="Sylfaen"/>
                <w:b/>
                <w:i/>
                <w:color w:val="002060"/>
                <w:sz w:val="18"/>
                <w:szCs w:val="18"/>
              </w:rPr>
              <w:t xml:space="preserve"> </w:t>
            </w:r>
            <w:r w:rsidRPr="00E01C85">
              <w:rPr>
                <w:rFonts w:ascii="Arial Armenian" w:hAnsi="Arial Armenian" w:cs="Sylfaen"/>
                <w:bCs/>
                <w:i/>
                <w:color w:val="002060"/>
                <w:sz w:val="18"/>
                <w:szCs w:val="18"/>
              </w:rPr>
              <w:t>...........................</w:t>
            </w:r>
            <w:r w:rsidR="00E01C85">
              <w:rPr>
                <w:rFonts w:ascii="Arial Armenian" w:hAnsi="Arial Armenian" w:cs="Sylfaen"/>
                <w:bCs/>
                <w:i/>
                <w:color w:val="002060"/>
                <w:sz w:val="18"/>
                <w:szCs w:val="18"/>
              </w:rPr>
              <w:t>...............</w:t>
            </w:r>
            <w:r w:rsidRPr="00E01C85">
              <w:rPr>
                <w:rFonts w:ascii="Arial Armenian" w:hAnsi="Arial Armenian" w:cs="Sylfaen"/>
                <w:bCs/>
                <w:i/>
                <w:color w:val="002060"/>
                <w:sz w:val="18"/>
                <w:szCs w:val="18"/>
              </w:rPr>
              <w:t>......................</w:t>
            </w:r>
          </w:p>
        </w:tc>
        <w:tc>
          <w:tcPr>
            <w:tcW w:w="468" w:type="dxa"/>
            <w:shd w:val="pct20" w:color="000000" w:fill="FFFFFF"/>
            <w:vAlign w:val="bottom"/>
          </w:tcPr>
          <w:p w14:paraId="1113DDA0" w14:textId="23B53F04"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28</w:t>
            </w:r>
          </w:p>
        </w:tc>
      </w:tr>
      <w:tr w:rsidR="00E80B14" w:rsidRPr="008E5066" w14:paraId="7A69CE6F" w14:textId="77777777" w:rsidTr="0040407C">
        <w:tc>
          <w:tcPr>
            <w:tcW w:w="5877" w:type="dxa"/>
            <w:shd w:val="pct5" w:color="000000" w:fill="FFFFFF"/>
          </w:tcPr>
          <w:p w14:paraId="63392F99" w14:textId="1CD4ADD6" w:rsidR="00E80B14" w:rsidRPr="00E80B14" w:rsidRDefault="00E80B14" w:rsidP="00E80B14">
            <w:pPr>
              <w:spacing w:before="50" w:after="50" w:line="260" w:lineRule="atLeast"/>
              <w:ind w:left="284" w:right="-113"/>
              <w:rPr>
                <w:rFonts w:ascii="GHEA Grapalat" w:hAnsi="GHEA Grapalat" w:cs="Sylfaen"/>
                <w:i/>
                <w:color w:val="002060"/>
                <w:sz w:val="18"/>
                <w:szCs w:val="18"/>
              </w:rPr>
            </w:pPr>
            <w:r w:rsidRPr="008E5066">
              <w:rPr>
                <w:rFonts w:ascii="GHEA Grapalat" w:hAnsi="GHEA Grapalat" w:cs="Sylfaen"/>
                <w:i/>
                <w:color w:val="002060"/>
                <w:sz w:val="18"/>
                <w:szCs w:val="18"/>
              </w:rPr>
              <w:t xml:space="preserve">3.2.1. </w:t>
            </w:r>
            <w:r w:rsidR="005F0F3A" w:rsidRPr="004A2204">
              <w:rPr>
                <w:rFonts w:ascii="GHEA Grapalat" w:hAnsi="GHEA Grapalat" w:cs="Sylfaen"/>
                <w:i/>
                <w:color w:val="002060"/>
                <w:sz w:val="18"/>
                <w:szCs w:val="18"/>
              </w:rPr>
              <w:t>Economy Position</w:t>
            </w:r>
            <w:r w:rsidRPr="005F0F3A">
              <w:rPr>
                <w:rFonts w:ascii="Arial Armenian" w:hAnsi="Arial Armenian" w:cs="Sylfaen"/>
                <w:i/>
                <w:color w:val="002060"/>
                <w:sz w:val="18"/>
                <w:szCs w:val="18"/>
              </w:rPr>
              <w:t xml:space="preserve"> ......................</w:t>
            </w:r>
            <w:r w:rsidR="005F0F3A">
              <w:rPr>
                <w:rFonts w:ascii="Arial Armenian" w:hAnsi="Arial Armenian" w:cs="Sylfaen"/>
                <w:i/>
                <w:color w:val="002060"/>
                <w:sz w:val="18"/>
                <w:szCs w:val="18"/>
              </w:rPr>
              <w:t>............</w:t>
            </w:r>
            <w:r w:rsidRPr="005F0F3A">
              <w:rPr>
                <w:rFonts w:ascii="Arial Armenian" w:hAnsi="Arial Armenian" w:cs="Sylfaen"/>
                <w:i/>
                <w:color w:val="002060"/>
                <w:sz w:val="18"/>
                <w:szCs w:val="18"/>
              </w:rPr>
              <w:t>.....................................</w:t>
            </w:r>
          </w:p>
        </w:tc>
        <w:tc>
          <w:tcPr>
            <w:tcW w:w="468" w:type="dxa"/>
            <w:shd w:val="pct5" w:color="000000" w:fill="FFFFFF"/>
            <w:vAlign w:val="bottom"/>
          </w:tcPr>
          <w:p w14:paraId="23E3EF8E" w14:textId="47209574"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28</w:t>
            </w:r>
          </w:p>
        </w:tc>
      </w:tr>
      <w:tr w:rsidR="00E80B14" w:rsidRPr="008E5066" w14:paraId="0AEB32CD" w14:textId="77777777" w:rsidTr="0040407C">
        <w:tc>
          <w:tcPr>
            <w:tcW w:w="5877" w:type="dxa"/>
            <w:shd w:val="clear" w:color="auto" w:fill="CCCCCC"/>
          </w:tcPr>
          <w:p w14:paraId="48216CD6" w14:textId="1502290A" w:rsidR="00E80B14" w:rsidRPr="00E80B14" w:rsidRDefault="00E80B14" w:rsidP="00E80B14">
            <w:pPr>
              <w:spacing w:before="50" w:after="50" w:line="260" w:lineRule="atLeast"/>
              <w:ind w:left="284" w:right="-113"/>
              <w:rPr>
                <w:rFonts w:ascii="GHEA Grapalat" w:hAnsi="GHEA Grapalat" w:cs="Sylfaen"/>
                <w:i/>
                <w:color w:val="002060"/>
                <w:sz w:val="18"/>
                <w:szCs w:val="18"/>
              </w:rPr>
            </w:pPr>
            <w:r w:rsidRPr="008E5066">
              <w:rPr>
                <w:rFonts w:ascii="GHEA Grapalat" w:hAnsi="GHEA Grapalat" w:cs="Sylfaen"/>
                <w:i/>
                <w:color w:val="002060"/>
                <w:sz w:val="18"/>
                <w:szCs w:val="18"/>
              </w:rPr>
              <w:t xml:space="preserve">3.2.2. </w:t>
            </w:r>
            <w:r w:rsidR="005F0F3A" w:rsidRPr="004A2204">
              <w:rPr>
                <w:rFonts w:ascii="GHEA Grapalat" w:hAnsi="GHEA Grapalat" w:cs="Sylfaen"/>
                <w:i/>
                <w:color w:val="002060"/>
                <w:sz w:val="18"/>
                <w:szCs w:val="18"/>
              </w:rPr>
              <w:t>The Expenditures Aspect of the Economy</w:t>
            </w:r>
            <w:r w:rsidRPr="00E80B14">
              <w:rPr>
                <w:rFonts w:ascii="GHEA Grapalat" w:hAnsi="GHEA Grapalat" w:cs="Sylfaen"/>
                <w:i/>
                <w:color w:val="002060"/>
                <w:sz w:val="18"/>
                <w:szCs w:val="18"/>
              </w:rPr>
              <w:t xml:space="preserve"> </w:t>
            </w:r>
            <w:r w:rsidRPr="005F0F3A">
              <w:rPr>
                <w:rFonts w:ascii="Arial Armenian" w:hAnsi="Arial Armenian" w:cs="Sylfaen"/>
                <w:i/>
                <w:color w:val="002060"/>
                <w:sz w:val="18"/>
                <w:szCs w:val="18"/>
              </w:rPr>
              <w:t>...................................</w:t>
            </w:r>
          </w:p>
        </w:tc>
        <w:tc>
          <w:tcPr>
            <w:tcW w:w="468" w:type="dxa"/>
            <w:shd w:val="pct20" w:color="000000" w:fill="FFFFFF"/>
            <w:vAlign w:val="bottom"/>
          </w:tcPr>
          <w:p w14:paraId="455938F7" w14:textId="03F8D5B0"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28</w:t>
            </w:r>
          </w:p>
        </w:tc>
      </w:tr>
      <w:tr w:rsidR="00E80B14" w:rsidRPr="008E5066" w14:paraId="53EDBFF3" w14:textId="77777777" w:rsidTr="0040407C">
        <w:tc>
          <w:tcPr>
            <w:tcW w:w="5877" w:type="dxa"/>
            <w:shd w:val="pct5" w:color="000000" w:fill="FFFFFF"/>
          </w:tcPr>
          <w:p w14:paraId="7C08987E" w14:textId="444B67E6" w:rsidR="00E80B14" w:rsidRPr="00E80B14" w:rsidRDefault="00E80B14" w:rsidP="00E80B14">
            <w:pPr>
              <w:spacing w:before="50" w:after="50" w:line="260" w:lineRule="atLeast"/>
              <w:ind w:left="284" w:right="-113"/>
              <w:rPr>
                <w:rFonts w:ascii="GHEA Grapalat" w:hAnsi="GHEA Grapalat" w:cs="Sylfaen"/>
                <w:i/>
                <w:color w:val="002060"/>
                <w:sz w:val="18"/>
                <w:szCs w:val="18"/>
              </w:rPr>
            </w:pPr>
            <w:r w:rsidRPr="008E5066">
              <w:rPr>
                <w:rFonts w:ascii="GHEA Grapalat" w:hAnsi="GHEA Grapalat" w:cs="Sylfaen"/>
                <w:i/>
                <w:color w:val="002060"/>
                <w:sz w:val="18"/>
                <w:szCs w:val="18"/>
              </w:rPr>
              <w:t xml:space="preserve">3.2.3. </w:t>
            </w:r>
            <w:r w:rsidR="005F0F3A" w:rsidRPr="004A2204">
              <w:rPr>
                <w:rFonts w:ascii="GHEA Grapalat" w:hAnsi="GHEA Grapalat" w:cs="Sylfaen"/>
                <w:i/>
                <w:color w:val="002060"/>
                <w:sz w:val="18"/>
                <w:szCs w:val="18"/>
              </w:rPr>
              <w:t>The Output Aspect of the Economy</w:t>
            </w:r>
            <w:r w:rsidRPr="00E80B14">
              <w:rPr>
                <w:rFonts w:ascii="GHEA Grapalat" w:hAnsi="GHEA Grapalat" w:cs="Sylfaen"/>
                <w:i/>
                <w:color w:val="002060"/>
                <w:sz w:val="18"/>
                <w:szCs w:val="18"/>
              </w:rPr>
              <w:t xml:space="preserve"> </w:t>
            </w:r>
            <w:r w:rsidRPr="005F0F3A">
              <w:rPr>
                <w:rFonts w:ascii="Arial Armenian" w:hAnsi="Arial Armenian" w:cs="Sylfaen"/>
                <w:i/>
                <w:color w:val="002060"/>
                <w:sz w:val="18"/>
                <w:szCs w:val="18"/>
              </w:rPr>
              <w:t>.....................</w:t>
            </w:r>
            <w:r w:rsidR="005F0F3A">
              <w:rPr>
                <w:rFonts w:ascii="Arial Armenian" w:hAnsi="Arial Armenian" w:cs="Sylfaen"/>
                <w:i/>
                <w:color w:val="002060"/>
                <w:sz w:val="18"/>
                <w:szCs w:val="18"/>
              </w:rPr>
              <w:t>..........</w:t>
            </w:r>
            <w:r w:rsidRPr="005F0F3A">
              <w:rPr>
                <w:rFonts w:ascii="Arial Armenian" w:hAnsi="Arial Armenian" w:cs="Sylfaen"/>
                <w:i/>
                <w:color w:val="002060"/>
                <w:sz w:val="18"/>
                <w:szCs w:val="18"/>
              </w:rPr>
              <w:t>.............</w:t>
            </w:r>
          </w:p>
        </w:tc>
        <w:tc>
          <w:tcPr>
            <w:tcW w:w="468" w:type="dxa"/>
            <w:shd w:val="pct5" w:color="000000" w:fill="FFFFFF"/>
            <w:vAlign w:val="bottom"/>
          </w:tcPr>
          <w:p w14:paraId="70CF188D" w14:textId="01FAAC9E"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31</w:t>
            </w:r>
          </w:p>
        </w:tc>
      </w:tr>
      <w:tr w:rsidR="00E80B14" w:rsidRPr="008E5066" w14:paraId="297287AE" w14:textId="77777777" w:rsidTr="0040407C">
        <w:tc>
          <w:tcPr>
            <w:tcW w:w="5877" w:type="dxa"/>
            <w:shd w:val="clear" w:color="auto" w:fill="CCCCCC"/>
          </w:tcPr>
          <w:p w14:paraId="62E9A850" w14:textId="1249425D" w:rsidR="00E80B14" w:rsidRPr="00E80B14" w:rsidRDefault="00E80B14" w:rsidP="00E80B14">
            <w:pPr>
              <w:spacing w:before="50" w:after="50" w:line="260" w:lineRule="atLeast"/>
              <w:ind w:left="284" w:right="-113"/>
              <w:rPr>
                <w:rFonts w:ascii="GHEA Grapalat" w:hAnsi="GHEA Grapalat" w:cs="Sylfaen"/>
                <w:i/>
                <w:color w:val="002060"/>
                <w:sz w:val="18"/>
                <w:szCs w:val="18"/>
              </w:rPr>
            </w:pPr>
            <w:r w:rsidRPr="008E5066">
              <w:rPr>
                <w:rFonts w:ascii="GHEA Grapalat" w:hAnsi="GHEA Grapalat" w:cs="Sylfaen"/>
                <w:i/>
                <w:color w:val="002060"/>
                <w:sz w:val="18"/>
                <w:szCs w:val="18"/>
              </w:rPr>
              <w:t xml:space="preserve">3.2.4. </w:t>
            </w:r>
            <w:r w:rsidR="005F0F3A" w:rsidRPr="004A2204">
              <w:rPr>
                <w:rFonts w:ascii="GHEA Grapalat" w:hAnsi="GHEA Grapalat" w:cs="Sylfaen"/>
                <w:i/>
                <w:color w:val="002060"/>
                <w:sz w:val="18"/>
                <w:szCs w:val="18"/>
              </w:rPr>
              <w:t>Labor Market</w:t>
            </w:r>
            <w:r w:rsidRPr="00E80B14">
              <w:rPr>
                <w:rFonts w:ascii="GHEA Grapalat" w:hAnsi="GHEA Grapalat" w:cs="Sylfaen"/>
                <w:i/>
                <w:color w:val="002060"/>
                <w:sz w:val="18"/>
                <w:szCs w:val="18"/>
              </w:rPr>
              <w:t xml:space="preserve"> </w:t>
            </w:r>
            <w:r w:rsidRPr="005F0F3A">
              <w:rPr>
                <w:rFonts w:ascii="Arial Armenian" w:hAnsi="Arial Armenian" w:cs="Sylfaen"/>
                <w:i/>
                <w:color w:val="002060"/>
                <w:sz w:val="18"/>
                <w:szCs w:val="18"/>
              </w:rPr>
              <w:t>……...................</w:t>
            </w:r>
            <w:r w:rsidR="005F0F3A">
              <w:rPr>
                <w:rFonts w:ascii="Arial Armenian" w:hAnsi="Arial Armenian" w:cs="Sylfaen"/>
                <w:i/>
                <w:color w:val="002060"/>
                <w:sz w:val="18"/>
                <w:szCs w:val="18"/>
              </w:rPr>
              <w:t>......</w:t>
            </w:r>
            <w:r w:rsidRPr="005F0F3A">
              <w:rPr>
                <w:rFonts w:ascii="Arial Armenian" w:hAnsi="Arial Armenian" w:cs="Sylfaen"/>
                <w:i/>
                <w:color w:val="002060"/>
                <w:sz w:val="18"/>
                <w:szCs w:val="18"/>
              </w:rPr>
              <w:t>.....</w:t>
            </w:r>
            <w:r w:rsidR="005F0F3A">
              <w:rPr>
                <w:rFonts w:ascii="Arial Armenian" w:hAnsi="Arial Armenian" w:cs="Sylfaen"/>
                <w:i/>
                <w:color w:val="002060"/>
                <w:sz w:val="18"/>
                <w:szCs w:val="18"/>
              </w:rPr>
              <w:t>..........</w:t>
            </w:r>
            <w:r w:rsidRPr="005F0F3A">
              <w:rPr>
                <w:rFonts w:ascii="Arial Armenian" w:hAnsi="Arial Armenian" w:cs="Sylfaen"/>
                <w:i/>
                <w:color w:val="002060"/>
                <w:sz w:val="18"/>
                <w:szCs w:val="18"/>
              </w:rPr>
              <w:t>.............................</w:t>
            </w:r>
          </w:p>
        </w:tc>
        <w:tc>
          <w:tcPr>
            <w:tcW w:w="468" w:type="dxa"/>
            <w:shd w:val="pct20" w:color="000000" w:fill="FFFFFF"/>
            <w:vAlign w:val="bottom"/>
          </w:tcPr>
          <w:p w14:paraId="38EAF980" w14:textId="5038D1A3"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31</w:t>
            </w:r>
          </w:p>
        </w:tc>
      </w:tr>
      <w:tr w:rsidR="00E80B14" w:rsidRPr="008E5066" w14:paraId="412DE248" w14:textId="77777777" w:rsidTr="0040407C">
        <w:tc>
          <w:tcPr>
            <w:tcW w:w="5877" w:type="dxa"/>
            <w:shd w:val="pct5" w:color="000000" w:fill="FFFFFF"/>
          </w:tcPr>
          <w:p w14:paraId="29CBF26F" w14:textId="5EEE8EE1" w:rsidR="00E80B14" w:rsidRPr="00E80B14" w:rsidRDefault="00E80B14" w:rsidP="00E80B14">
            <w:pPr>
              <w:spacing w:before="50" w:after="50" w:line="260" w:lineRule="atLeast"/>
              <w:ind w:left="113" w:right="-113"/>
              <w:rPr>
                <w:rFonts w:ascii="GHEA Grapalat" w:hAnsi="GHEA Grapalat" w:cs="Sylfaen"/>
                <w:b/>
                <w:i/>
                <w:color w:val="002060"/>
                <w:sz w:val="18"/>
                <w:szCs w:val="18"/>
              </w:rPr>
            </w:pPr>
            <w:r w:rsidRPr="008E5066">
              <w:rPr>
                <w:rFonts w:ascii="GHEA Grapalat" w:hAnsi="GHEA Grapalat" w:cs="Sylfaen"/>
                <w:b/>
                <w:i/>
                <w:color w:val="002060"/>
                <w:sz w:val="18"/>
                <w:szCs w:val="18"/>
              </w:rPr>
              <w:t xml:space="preserve">3.3. </w:t>
            </w:r>
            <w:r w:rsidR="005F0F3A" w:rsidRPr="004A2204">
              <w:rPr>
                <w:rFonts w:ascii="GHEA Grapalat" w:hAnsi="GHEA Grapalat" w:cs="Sylfaen"/>
                <w:b/>
                <w:i/>
                <w:color w:val="002060"/>
                <w:sz w:val="18"/>
                <w:szCs w:val="18"/>
              </w:rPr>
              <w:t>Financial Market Developments</w:t>
            </w:r>
            <w:r w:rsidRPr="008E5066">
              <w:rPr>
                <w:rFonts w:ascii="GHEA Grapalat" w:hAnsi="GHEA Grapalat" w:cs="Sylfaen"/>
                <w:b/>
                <w:i/>
                <w:color w:val="002060"/>
                <w:sz w:val="18"/>
                <w:szCs w:val="18"/>
              </w:rPr>
              <w:t xml:space="preserve"> </w:t>
            </w:r>
            <w:r w:rsidRPr="005F0F3A">
              <w:rPr>
                <w:rFonts w:ascii="Arial Armenian" w:hAnsi="Arial Armenian" w:cs="Sylfaen"/>
                <w:bCs/>
                <w:i/>
                <w:color w:val="002060"/>
                <w:sz w:val="18"/>
                <w:szCs w:val="18"/>
              </w:rPr>
              <w:t>............</w:t>
            </w:r>
            <w:r w:rsidR="005F0F3A">
              <w:rPr>
                <w:rFonts w:ascii="Arial Armenian" w:hAnsi="Arial Armenian" w:cs="Sylfaen"/>
                <w:bCs/>
                <w:i/>
                <w:color w:val="002060"/>
                <w:sz w:val="18"/>
                <w:szCs w:val="18"/>
              </w:rPr>
              <w:t>.................</w:t>
            </w:r>
            <w:r w:rsidRPr="005F0F3A">
              <w:rPr>
                <w:rFonts w:ascii="Arial Armenian" w:hAnsi="Arial Armenian" w:cs="Sylfaen"/>
                <w:bCs/>
                <w:i/>
                <w:color w:val="002060"/>
                <w:sz w:val="18"/>
                <w:szCs w:val="18"/>
              </w:rPr>
              <w:t>......................</w:t>
            </w:r>
          </w:p>
        </w:tc>
        <w:tc>
          <w:tcPr>
            <w:tcW w:w="468" w:type="dxa"/>
            <w:shd w:val="pct5" w:color="000000" w:fill="FFFFFF"/>
            <w:vAlign w:val="bottom"/>
          </w:tcPr>
          <w:p w14:paraId="10204619" w14:textId="796BF2C3" w:rsidR="00E80B14" w:rsidRPr="00E80B14"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32</w:t>
            </w:r>
          </w:p>
        </w:tc>
      </w:tr>
      <w:tr w:rsidR="00E80B14" w:rsidRPr="008E5066" w14:paraId="093A8B0F" w14:textId="77777777" w:rsidTr="0040407C">
        <w:tc>
          <w:tcPr>
            <w:tcW w:w="5877" w:type="dxa"/>
            <w:shd w:val="clear" w:color="auto" w:fill="CCCCCC"/>
          </w:tcPr>
          <w:p w14:paraId="184EBCA6" w14:textId="5B2CC891" w:rsidR="00E80B14" w:rsidRPr="00E80B14" w:rsidRDefault="00E80B14" w:rsidP="00E80B14">
            <w:pPr>
              <w:spacing w:before="50" w:after="50" w:line="260" w:lineRule="atLeast"/>
              <w:ind w:left="242" w:right="-113" w:hanging="242"/>
              <w:rPr>
                <w:rFonts w:ascii="GHEA Grapalat" w:hAnsi="GHEA Grapalat" w:cs="Sylfaen"/>
                <w:b/>
                <w:color w:val="002060"/>
                <w:sz w:val="18"/>
                <w:szCs w:val="18"/>
              </w:rPr>
            </w:pPr>
            <w:r w:rsidRPr="00E80B14">
              <w:rPr>
                <w:rFonts w:ascii="GHEA Grapalat" w:hAnsi="GHEA Grapalat" w:cs="Sylfaen"/>
                <w:b/>
                <w:color w:val="002060"/>
                <w:sz w:val="18"/>
                <w:szCs w:val="18"/>
              </w:rPr>
              <w:t xml:space="preserve">4. </w:t>
            </w:r>
            <w:r w:rsidR="005F0F3A" w:rsidRPr="004A2204">
              <w:rPr>
                <w:rFonts w:ascii="GHEA Grapalat" w:hAnsi="GHEA Grapalat" w:cs="Sylfaen"/>
                <w:b/>
                <w:color w:val="002060"/>
                <w:sz w:val="18"/>
                <w:szCs w:val="18"/>
              </w:rPr>
              <w:t>Summing-up</w:t>
            </w:r>
            <w:r w:rsidRPr="00E80B14">
              <w:rPr>
                <w:rFonts w:ascii="GHEA Grapalat" w:hAnsi="GHEA Grapalat" w:cs="Sylfaen"/>
                <w:b/>
                <w:color w:val="002060"/>
                <w:sz w:val="18"/>
                <w:szCs w:val="18"/>
              </w:rPr>
              <w:t xml:space="preserve"> </w:t>
            </w:r>
            <w:r w:rsidRPr="005F0F3A">
              <w:rPr>
                <w:rFonts w:ascii="Arial Armenian" w:hAnsi="Arial Armenian" w:cs="Sylfaen"/>
                <w:bCs/>
                <w:color w:val="002060"/>
                <w:sz w:val="18"/>
                <w:szCs w:val="18"/>
              </w:rPr>
              <w:t>.......................................</w:t>
            </w:r>
            <w:r w:rsidR="005F0F3A">
              <w:rPr>
                <w:rFonts w:ascii="Arial Armenian" w:hAnsi="Arial Armenian" w:cs="Sylfaen"/>
                <w:bCs/>
                <w:color w:val="002060"/>
                <w:sz w:val="18"/>
                <w:szCs w:val="18"/>
              </w:rPr>
              <w:t>.......</w:t>
            </w:r>
            <w:r w:rsidRPr="005F0F3A">
              <w:rPr>
                <w:rFonts w:ascii="Arial Armenian" w:hAnsi="Arial Armenian" w:cs="Sylfaen"/>
                <w:bCs/>
                <w:color w:val="002060"/>
                <w:sz w:val="18"/>
                <w:szCs w:val="18"/>
              </w:rPr>
              <w:t>...........................................</w:t>
            </w:r>
          </w:p>
        </w:tc>
        <w:tc>
          <w:tcPr>
            <w:tcW w:w="468" w:type="dxa"/>
            <w:shd w:val="pct20" w:color="000000" w:fill="FFFFFF"/>
            <w:vAlign w:val="bottom"/>
          </w:tcPr>
          <w:p w14:paraId="1FA7F3A4" w14:textId="5379EC6A" w:rsidR="00E80B14" w:rsidRPr="00D53390"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35</w:t>
            </w:r>
          </w:p>
        </w:tc>
      </w:tr>
      <w:tr w:rsidR="00E80B14" w:rsidRPr="008E5066" w14:paraId="7CEA69C2" w14:textId="77777777" w:rsidTr="0040407C">
        <w:tc>
          <w:tcPr>
            <w:tcW w:w="5877" w:type="dxa"/>
            <w:shd w:val="pct5" w:color="000000" w:fill="FFFFFF"/>
          </w:tcPr>
          <w:p w14:paraId="25F585EF" w14:textId="7FD2532C" w:rsidR="00E80B14" w:rsidRPr="008E5066" w:rsidRDefault="005F0F3A" w:rsidP="00E80B14">
            <w:pPr>
              <w:spacing w:before="50" w:after="50" w:line="260" w:lineRule="atLeast"/>
              <w:ind w:left="227" w:right="-113" w:hanging="227"/>
              <w:rPr>
                <w:rFonts w:ascii="GHEA Grapalat" w:hAnsi="GHEA Grapalat"/>
                <w:b/>
                <w:color w:val="002060"/>
                <w:sz w:val="18"/>
              </w:rPr>
            </w:pPr>
            <w:r w:rsidRPr="004A2204">
              <w:rPr>
                <w:rFonts w:ascii="GHEA Grapalat" w:hAnsi="GHEA Grapalat"/>
                <w:b/>
                <w:color w:val="002060"/>
                <w:sz w:val="18"/>
              </w:rPr>
              <w:t>Annex</w:t>
            </w:r>
          </w:p>
        </w:tc>
        <w:tc>
          <w:tcPr>
            <w:tcW w:w="468" w:type="dxa"/>
            <w:shd w:val="pct5" w:color="000000" w:fill="FFFFFF"/>
            <w:vAlign w:val="bottom"/>
          </w:tcPr>
          <w:p w14:paraId="571FE03D" w14:textId="3F31FCB4" w:rsidR="00E80B14" w:rsidRPr="008E5066" w:rsidRDefault="00E80B14" w:rsidP="00E80B14">
            <w:pPr>
              <w:spacing w:before="50" w:after="50" w:line="260" w:lineRule="atLeast"/>
              <w:ind w:hanging="284"/>
              <w:jc w:val="right"/>
              <w:rPr>
                <w:rFonts w:ascii="GHEA Grapalat" w:hAnsi="GHEA Grapalat"/>
                <w:b/>
                <w:bCs/>
                <w:color w:val="002060"/>
                <w:sz w:val="18"/>
                <w:lang w:val="hy-AM"/>
              </w:rPr>
            </w:pPr>
          </w:p>
        </w:tc>
      </w:tr>
      <w:tr w:rsidR="00E80B14" w:rsidRPr="008E5066" w14:paraId="6001214E" w14:textId="77777777" w:rsidTr="0040407C">
        <w:tc>
          <w:tcPr>
            <w:tcW w:w="5877" w:type="dxa"/>
            <w:shd w:val="pct20" w:color="000000" w:fill="FFFFFF"/>
          </w:tcPr>
          <w:p w14:paraId="47E8435E" w14:textId="501B9093" w:rsidR="00E80B14" w:rsidRPr="008E5066" w:rsidRDefault="005F0F3A" w:rsidP="00D53390">
            <w:pPr>
              <w:spacing w:before="50" w:after="50" w:line="260" w:lineRule="atLeast"/>
              <w:ind w:left="227" w:right="-323" w:hanging="227"/>
              <w:rPr>
                <w:rFonts w:ascii="GHEA Grapalat" w:hAnsi="GHEA Grapalat"/>
                <w:b/>
                <w:color w:val="002060"/>
                <w:sz w:val="18"/>
              </w:rPr>
            </w:pPr>
            <w:r w:rsidRPr="004A2204">
              <w:rPr>
                <w:rFonts w:ascii="GHEA Grapalat" w:hAnsi="GHEA Grapalat"/>
                <w:b/>
                <w:i/>
                <w:color w:val="002060"/>
                <w:sz w:val="18"/>
                <w:szCs w:val="28"/>
              </w:rPr>
              <w:t>Minutes</w:t>
            </w:r>
            <w:r w:rsidR="00E80B14" w:rsidRPr="005F0F3A">
              <w:rPr>
                <w:rFonts w:ascii="Arial Armenian" w:hAnsi="Arial Armenian"/>
                <w:b/>
                <w:i/>
                <w:color w:val="002060"/>
                <w:sz w:val="18"/>
                <w:szCs w:val="18"/>
              </w:rPr>
              <w:t xml:space="preserve"> </w:t>
            </w:r>
            <w:r w:rsidR="00E80B14" w:rsidRPr="005F0F3A">
              <w:rPr>
                <w:rFonts w:ascii="Arial Armenian" w:hAnsi="Arial Armenian"/>
                <w:bCs/>
                <w:i/>
                <w:color w:val="002060"/>
                <w:sz w:val="18"/>
              </w:rPr>
              <w:t>.....................................</w:t>
            </w:r>
            <w:r>
              <w:rPr>
                <w:rFonts w:ascii="Arial Armenian" w:hAnsi="Arial Armenian"/>
                <w:bCs/>
                <w:i/>
                <w:color w:val="002060"/>
                <w:sz w:val="18"/>
              </w:rPr>
              <w:t>......................</w:t>
            </w:r>
            <w:r w:rsidR="00E80B14" w:rsidRPr="005F0F3A">
              <w:rPr>
                <w:rFonts w:ascii="Arial Armenian" w:hAnsi="Arial Armenian"/>
                <w:bCs/>
                <w:i/>
                <w:color w:val="002060"/>
                <w:sz w:val="18"/>
              </w:rPr>
              <w:t>..........................................</w:t>
            </w:r>
          </w:p>
        </w:tc>
        <w:tc>
          <w:tcPr>
            <w:tcW w:w="468" w:type="dxa"/>
            <w:shd w:val="pct20" w:color="000000" w:fill="FFFFFF"/>
            <w:vAlign w:val="bottom"/>
          </w:tcPr>
          <w:p w14:paraId="346D4BC9" w14:textId="7DCD05DF" w:rsidR="00E80B14" w:rsidRPr="008E5066"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36</w:t>
            </w:r>
          </w:p>
        </w:tc>
      </w:tr>
      <w:tr w:rsidR="00E80B14" w:rsidRPr="008E5066" w14:paraId="2370E5DE" w14:textId="77777777" w:rsidTr="0040407C">
        <w:tc>
          <w:tcPr>
            <w:tcW w:w="5877" w:type="dxa"/>
            <w:shd w:val="pct5" w:color="000000" w:fill="FFFFFF"/>
          </w:tcPr>
          <w:p w14:paraId="26678B86" w14:textId="72AE4565" w:rsidR="00E80B14" w:rsidRPr="00D53390" w:rsidRDefault="00641CCC" w:rsidP="00D53390">
            <w:pPr>
              <w:spacing w:before="50" w:after="50" w:line="260" w:lineRule="atLeast"/>
              <w:ind w:left="227" w:right="-113" w:hanging="227"/>
              <w:rPr>
                <w:rFonts w:ascii="GHEA Grapalat" w:hAnsi="GHEA Grapalat"/>
                <w:b/>
                <w:i/>
                <w:color w:val="002060"/>
                <w:sz w:val="18"/>
                <w:szCs w:val="28"/>
              </w:rPr>
            </w:pPr>
            <w:r w:rsidRPr="004A2204">
              <w:rPr>
                <w:rFonts w:ascii="GHEA Grapalat" w:hAnsi="GHEA Grapalat"/>
                <w:b/>
                <w:i/>
                <w:color w:val="002060"/>
                <w:sz w:val="18"/>
                <w:szCs w:val="28"/>
              </w:rPr>
              <w:t>The CBA Board Decision on Interest Rates</w:t>
            </w:r>
            <w:r w:rsidR="00E80B14" w:rsidRPr="00641CCC">
              <w:rPr>
                <w:rFonts w:ascii="Arial Armenian" w:hAnsi="Arial Armenian"/>
                <w:b/>
                <w:i/>
                <w:color w:val="002060"/>
                <w:sz w:val="18"/>
                <w:szCs w:val="28"/>
              </w:rPr>
              <w:t xml:space="preserve"> </w:t>
            </w:r>
            <w:r w:rsidR="00E80B14" w:rsidRPr="00641CCC">
              <w:rPr>
                <w:rFonts w:ascii="Arial Armenian" w:hAnsi="Arial Armenian"/>
                <w:bCs/>
                <w:i/>
                <w:color w:val="002060"/>
                <w:sz w:val="18"/>
                <w:szCs w:val="28"/>
              </w:rPr>
              <w:t>........................</w:t>
            </w:r>
            <w:r>
              <w:rPr>
                <w:rFonts w:asciiTheme="minorHAnsi" w:hAnsiTheme="minorHAnsi"/>
                <w:bCs/>
                <w:i/>
                <w:color w:val="002060"/>
                <w:sz w:val="18"/>
                <w:szCs w:val="28"/>
              </w:rPr>
              <w:t>......</w:t>
            </w:r>
            <w:r w:rsidR="00E80B14" w:rsidRPr="00641CCC">
              <w:rPr>
                <w:rFonts w:ascii="Arial Armenian" w:hAnsi="Arial Armenian"/>
                <w:bCs/>
                <w:i/>
                <w:color w:val="002060"/>
                <w:sz w:val="18"/>
                <w:szCs w:val="28"/>
              </w:rPr>
              <w:t>..............</w:t>
            </w:r>
          </w:p>
        </w:tc>
        <w:tc>
          <w:tcPr>
            <w:tcW w:w="468" w:type="dxa"/>
            <w:shd w:val="pct5" w:color="000000" w:fill="FFFFFF"/>
            <w:vAlign w:val="bottom"/>
          </w:tcPr>
          <w:p w14:paraId="6D605384" w14:textId="39C35B14" w:rsidR="00E80B14" w:rsidRPr="00D53390"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39</w:t>
            </w:r>
          </w:p>
        </w:tc>
      </w:tr>
      <w:tr w:rsidR="00E80B14" w:rsidRPr="008E5066" w14:paraId="1580B822" w14:textId="77777777" w:rsidTr="0040407C">
        <w:tc>
          <w:tcPr>
            <w:tcW w:w="5877" w:type="dxa"/>
            <w:shd w:val="pct20" w:color="000000" w:fill="FFFFFF"/>
          </w:tcPr>
          <w:p w14:paraId="3D2F3351" w14:textId="0C4A9B8B" w:rsidR="00E80B14" w:rsidRPr="00D53390" w:rsidRDefault="00641CCC" w:rsidP="00894C33">
            <w:pPr>
              <w:spacing w:before="50" w:after="50" w:line="260" w:lineRule="atLeast"/>
              <w:ind w:left="227" w:right="-113" w:hanging="227"/>
              <w:rPr>
                <w:rFonts w:ascii="GHEA Grapalat" w:hAnsi="GHEA Grapalat"/>
                <w:b/>
                <w:i/>
                <w:color w:val="002060"/>
                <w:sz w:val="18"/>
                <w:szCs w:val="28"/>
              </w:rPr>
            </w:pPr>
            <w:r w:rsidRPr="004A2204">
              <w:rPr>
                <w:rFonts w:ascii="GHEA Grapalat" w:hAnsi="GHEA Grapalat"/>
                <w:b/>
                <w:i/>
                <w:color w:val="002060"/>
                <w:sz w:val="18"/>
                <w:szCs w:val="28"/>
              </w:rPr>
              <w:t>Press Release</w:t>
            </w:r>
            <w:r w:rsidR="00E80B14" w:rsidRPr="00D53390">
              <w:rPr>
                <w:rFonts w:ascii="GHEA Grapalat" w:hAnsi="GHEA Grapalat"/>
                <w:b/>
                <w:i/>
                <w:color w:val="002060"/>
                <w:sz w:val="18"/>
                <w:szCs w:val="28"/>
              </w:rPr>
              <w:t xml:space="preserve"> </w:t>
            </w:r>
            <w:r w:rsidR="00E80B14" w:rsidRPr="00641CCC">
              <w:rPr>
                <w:rFonts w:ascii="Arial Armenian" w:hAnsi="Arial Armenian"/>
                <w:bCs/>
                <w:i/>
                <w:color w:val="002060"/>
                <w:sz w:val="18"/>
                <w:szCs w:val="28"/>
              </w:rPr>
              <w:t>.........................................</w:t>
            </w:r>
            <w:r>
              <w:rPr>
                <w:rFonts w:ascii="Arial Armenian" w:hAnsi="Arial Armenian"/>
                <w:bCs/>
                <w:i/>
                <w:color w:val="002060"/>
                <w:sz w:val="18"/>
                <w:szCs w:val="28"/>
              </w:rPr>
              <w:t>................................</w:t>
            </w:r>
            <w:r w:rsidR="00E80B14" w:rsidRPr="00641CCC">
              <w:rPr>
                <w:rFonts w:ascii="Arial Armenian" w:hAnsi="Arial Armenian"/>
                <w:bCs/>
                <w:i/>
                <w:color w:val="002060"/>
                <w:sz w:val="18"/>
                <w:szCs w:val="28"/>
              </w:rPr>
              <w:t>.................</w:t>
            </w:r>
          </w:p>
        </w:tc>
        <w:tc>
          <w:tcPr>
            <w:tcW w:w="468" w:type="dxa"/>
            <w:shd w:val="pct20" w:color="000000" w:fill="FFFFFF"/>
            <w:vAlign w:val="bottom"/>
          </w:tcPr>
          <w:p w14:paraId="56D070B5" w14:textId="44213F67" w:rsidR="00E80B14" w:rsidRPr="00D53390"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40</w:t>
            </w:r>
          </w:p>
        </w:tc>
      </w:tr>
      <w:tr w:rsidR="00E80B14" w:rsidRPr="008E5066" w14:paraId="2E4C12E8" w14:textId="77777777" w:rsidTr="0040407C">
        <w:tc>
          <w:tcPr>
            <w:tcW w:w="5877" w:type="dxa"/>
            <w:shd w:val="pct5" w:color="000000" w:fill="FFFFFF"/>
          </w:tcPr>
          <w:p w14:paraId="0624A4CE" w14:textId="2A99AF36" w:rsidR="00E80B14" w:rsidRPr="00D53390" w:rsidRDefault="00641CCC" w:rsidP="00D53390">
            <w:pPr>
              <w:spacing w:before="50" w:after="50" w:line="260" w:lineRule="atLeast"/>
              <w:ind w:left="227" w:right="-113" w:hanging="227"/>
              <w:rPr>
                <w:rFonts w:ascii="GHEA Grapalat" w:hAnsi="GHEA Grapalat"/>
                <w:b/>
                <w:i/>
                <w:color w:val="002060"/>
                <w:sz w:val="18"/>
                <w:szCs w:val="28"/>
              </w:rPr>
            </w:pPr>
            <w:r w:rsidRPr="004A2204">
              <w:rPr>
                <w:rFonts w:ascii="GHEA Grapalat" w:hAnsi="GHEA Grapalat"/>
                <w:b/>
                <w:i/>
                <w:color w:val="002060"/>
                <w:sz w:val="18"/>
                <w:szCs w:val="28"/>
              </w:rPr>
              <w:t>Selected Macroeconomic Indicators</w:t>
            </w:r>
            <w:r w:rsidR="00E80B14" w:rsidRPr="008E5066">
              <w:rPr>
                <w:rFonts w:ascii="GHEA Grapalat" w:hAnsi="GHEA Grapalat"/>
                <w:b/>
                <w:i/>
                <w:color w:val="002060"/>
                <w:sz w:val="18"/>
                <w:szCs w:val="28"/>
              </w:rPr>
              <w:t xml:space="preserve"> </w:t>
            </w:r>
            <w:r w:rsidR="00E80B14" w:rsidRPr="00641CCC">
              <w:rPr>
                <w:rFonts w:ascii="Arial Armenian" w:hAnsi="Arial Armenian"/>
                <w:bCs/>
                <w:i/>
                <w:color w:val="002060"/>
                <w:sz w:val="18"/>
                <w:szCs w:val="28"/>
              </w:rPr>
              <w:t>...............</w:t>
            </w:r>
            <w:r>
              <w:rPr>
                <w:rFonts w:ascii="Arial Armenian" w:hAnsi="Arial Armenian"/>
                <w:bCs/>
                <w:i/>
                <w:color w:val="002060"/>
                <w:sz w:val="18"/>
                <w:szCs w:val="28"/>
              </w:rPr>
              <w:t>...........................</w:t>
            </w:r>
            <w:r w:rsidR="00E80B14" w:rsidRPr="00641CCC">
              <w:rPr>
                <w:rFonts w:ascii="Arial Armenian" w:hAnsi="Arial Armenian"/>
                <w:bCs/>
                <w:i/>
                <w:color w:val="002060"/>
                <w:sz w:val="18"/>
                <w:szCs w:val="28"/>
              </w:rPr>
              <w:t>............</w:t>
            </w:r>
          </w:p>
        </w:tc>
        <w:tc>
          <w:tcPr>
            <w:tcW w:w="468" w:type="dxa"/>
            <w:shd w:val="pct5" w:color="000000" w:fill="FFFFFF"/>
            <w:vAlign w:val="bottom"/>
          </w:tcPr>
          <w:p w14:paraId="46D32C02" w14:textId="317795A9" w:rsidR="00E80B14" w:rsidRPr="00D53390"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42</w:t>
            </w:r>
          </w:p>
        </w:tc>
      </w:tr>
      <w:tr w:rsidR="00E80B14" w:rsidRPr="008E5066" w14:paraId="50E0B60E" w14:textId="77777777" w:rsidTr="0040407C">
        <w:tc>
          <w:tcPr>
            <w:tcW w:w="5877" w:type="dxa"/>
            <w:shd w:val="pct20" w:color="000000" w:fill="FFFFFF"/>
          </w:tcPr>
          <w:p w14:paraId="377E2161" w14:textId="50A34C3D" w:rsidR="00E80B14" w:rsidRPr="00D53390" w:rsidRDefault="00641CCC" w:rsidP="00D53390">
            <w:pPr>
              <w:spacing w:before="50" w:after="50" w:line="260" w:lineRule="atLeast"/>
              <w:ind w:left="227" w:right="-113" w:hanging="227"/>
              <w:rPr>
                <w:rFonts w:ascii="GHEA Grapalat" w:hAnsi="GHEA Grapalat"/>
                <w:b/>
                <w:i/>
                <w:color w:val="002060"/>
                <w:sz w:val="18"/>
                <w:szCs w:val="28"/>
              </w:rPr>
            </w:pPr>
            <w:r w:rsidRPr="004A2204">
              <w:rPr>
                <w:rFonts w:ascii="GHEA Grapalat" w:hAnsi="GHEA Grapalat"/>
                <w:b/>
                <w:i/>
                <w:color w:val="002060"/>
                <w:sz w:val="18"/>
                <w:szCs w:val="28"/>
              </w:rPr>
              <w:t>Charts</w:t>
            </w:r>
            <w:r w:rsidR="00E80B14" w:rsidRPr="00641CCC">
              <w:rPr>
                <w:rFonts w:ascii="Arial Armenian" w:hAnsi="Arial Armenian"/>
                <w:b/>
                <w:i/>
                <w:color w:val="002060"/>
                <w:sz w:val="18"/>
                <w:szCs w:val="28"/>
              </w:rPr>
              <w:t xml:space="preserve"> </w:t>
            </w:r>
            <w:r w:rsidR="00E80B14" w:rsidRPr="00641CCC">
              <w:rPr>
                <w:rFonts w:ascii="Arial Armenian" w:hAnsi="Arial Armenian"/>
                <w:bCs/>
                <w:i/>
                <w:color w:val="002060"/>
                <w:sz w:val="18"/>
                <w:szCs w:val="28"/>
              </w:rPr>
              <w:t>.....................................................</w:t>
            </w:r>
            <w:r>
              <w:rPr>
                <w:rFonts w:ascii="Arial Armenian" w:hAnsi="Arial Armenian"/>
                <w:bCs/>
                <w:i/>
                <w:color w:val="002060"/>
                <w:sz w:val="18"/>
                <w:szCs w:val="28"/>
              </w:rPr>
              <w:t>..................</w:t>
            </w:r>
            <w:r w:rsidR="00E80B14" w:rsidRPr="00641CCC">
              <w:rPr>
                <w:rFonts w:ascii="Arial Armenian" w:hAnsi="Arial Armenian"/>
                <w:bCs/>
                <w:i/>
                <w:color w:val="002060"/>
                <w:sz w:val="18"/>
                <w:szCs w:val="28"/>
              </w:rPr>
              <w:t>................................</w:t>
            </w:r>
          </w:p>
        </w:tc>
        <w:tc>
          <w:tcPr>
            <w:tcW w:w="468" w:type="dxa"/>
            <w:shd w:val="pct20" w:color="000000" w:fill="FFFFFF"/>
            <w:vAlign w:val="bottom"/>
          </w:tcPr>
          <w:p w14:paraId="7CD34A92" w14:textId="699BF29A" w:rsidR="00E80B14" w:rsidRPr="00D53390"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44</w:t>
            </w:r>
          </w:p>
        </w:tc>
      </w:tr>
      <w:tr w:rsidR="00E80B14" w:rsidRPr="008E5066" w14:paraId="0102C205" w14:textId="77777777" w:rsidTr="0040407C">
        <w:tc>
          <w:tcPr>
            <w:tcW w:w="5877" w:type="dxa"/>
            <w:shd w:val="pct5" w:color="000000" w:fill="FFFFFF"/>
          </w:tcPr>
          <w:p w14:paraId="57B50A08" w14:textId="139B06C8" w:rsidR="00E80B14" w:rsidRPr="008E5066" w:rsidRDefault="00641CCC" w:rsidP="00D53390">
            <w:pPr>
              <w:spacing w:before="50" w:after="50" w:line="260" w:lineRule="atLeast"/>
              <w:ind w:left="227" w:right="-113" w:hanging="227"/>
              <w:rPr>
                <w:rFonts w:ascii="GHEA Grapalat" w:hAnsi="GHEA Grapalat"/>
                <w:b/>
                <w:i/>
                <w:color w:val="002060"/>
                <w:sz w:val="18"/>
                <w:szCs w:val="28"/>
              </w:rPr>
            </w:pPr>
            <w:r w:rsidRPr="004A2204">
              <w:rPr>
                <w:rFonts w:ascii="GHEA Grapalat" w:hAnsi="GHEA Grapalat"/>
                <w:b/>
                <w:i/>
                <w:color w:val="002060"/>
                <w:sz w:val="18"/>
                <w:szCs w:val="28"/>
              </w:rPr>
              <w:t>Tables</w:t>
            </w:r>
            <w:r w:rsidR="00E80B14" w:rsidRPr="00641CCC">
              <w:rPr>
                <w:rFonts w:ascii="Arial Armenian" w:hAnsi="Arial Armenian"/>
                <w:b/>
                <w:i/>
                <w:color w:val="002060"/>
                <w:sz w:val="18"/>
                <w:szCs w:val="28"/>
              </w:rPr>
              <w:t xml:space="preserve"> </w:t>
            </w:r>
            <w:r w:rsidR="00E80B14" w:rsidRPr="00641CCC">
              <w:rPr>
                <w:rFonts w:ascii="Arial Armenian" w:hAnsi="Arial Armenian"/>
                <w:bCs/>
                <w:i/>
                <w:color w:val="002060"/>
                <w:sz w:val="18"/>
                <w:szCs w:val="28"/>
              </w:rPr>
              <w:t>.........................................</w:t>
            </w:r>
            <w:r>
              <w:rPr>
                <w:rFonts w:ascii="Arial Armenian" w:hAnsi="Arial Armenian"/>
                <w:bCs/>
                <w:i/>
                <w:color w:val="002060"/>
                <w:sz w:val="18"/>
                <w:szCs w:val="28"/>
              </w:rPr>
              <w:t>....................</w:t>
            </w:r>
            <w:r w:rsidR="00E80B14" w:rsidRPr="00641CCC">
              <w:rPr>
                <w:rFonts w:ascii="Arial Armenian" w:hAnsi="Arial Armenian"/>
                <w:bCs/>
                <w:i/>
                <w:color w:val="002060"/>
                <w:sz w:val="18"/>
                <w:szCs w:val="28"/>
              </w:rPr>
              <w:t>..........................................</w:t>
            </w:r>
          </w:p>
        </w:tc>
        <w:tc>
          <w:tcPr>
            <w:tcW w:w="468" w:type="dxa"/>
            <w:shd w:val="pct5" w:color="000000" w:fill="FFFFFF"/>
            <w:vAlign w:val="bottom"/>
          </w:tcPr>
          <w:p w14:paraId="574EB1AB" w14:textId="6A414C01" w:rsidR="00E80B14" w:rsidRPr="00D53390" w:rsidRDefault="001D1740" w:rsidP="00E80B14">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45</w:t>
            </w:r>
          </w:p>
        </w:tc>
      </w:tr>
    </w:tbl>
    <w:bookmarkEnd w:id="0"/>
    <w:p w14:paraId="27CDAC00" w14:textId="19755240" w:rsidR="00384C66" w:rsidRPr="008E5066" w:rsidRDefault="00384C66" w:rsidP="007D5996">
      <w:pPr>
        <w:pageBreakBefore/>
        <w:autoSpaceDE w:val="0"/>
        <w:autoSpaceDN w:val="0"/>
        <w:adjustRightInd w:val="0"/>
        <w:spacing w:line="260" w:lineRule="atLeast"/>
        <w:rPr>
          <w:rFonts w:ascii="GHEA Grapalat" w:hAnsi="GHEA Grapalat" w:cs="GHEA Grapalat"/>
          <w:b/>
          <w:color w:val="002060"/>
          <w:spacing w:val="40"/>
          <w:sz w:val="20"/>
          <w:szCs w:val="20"/>
          <w:lang w:val="hy-AM"/>
        </w:rPr>
      </w:pPr>
      <w:r w:rsidRPr="008E5066">
        <w:rPr>
          <w:rFonts w:ascii="GHEA Grapalat" w:hAnsi="GHEA Grapalat" w:cs="GHEA Grapalat"/>
          <w:b/>
          <w:color w:val="002060"/>
          <w:spacing w:val="40"/>
          <w:sz w:val="20"/>
          <w:szCs w:val="20"/>
          <w:lang w:val="hy-AM"/>
        </w:rPr>
        <w:lastRenderedPageBreak/>
        <w:t xml:space="preserve">1. </w:t>
      </w:r>
      <w:r w:rsidR="00641CCC" w:rsidRPr="00641CCC">
        <w:rPr>
          <w:rFonts w:ascii="GHEA Grapalat" w:hAnsi="GHEA Grapalat" w:cs="GHEA Grapalat"/>
          <w:b/>
          <w:color w:val="002060"/>
          <w:spacing w:val="40"/>
          <w:sz w:val="20"/>
          <w:szCs w:val="20"/>
          <w:lang w:val="hy-AM"/>
        </w:rPr>
        <w:t>EXECUTIVE SUMMARY</w:t>
      </w:r>
    </w:p>
    <w:p w14:paraId="184C4EB9" w14:textId="1C56BA1C" w:rsidR="00384C66" w:rsidRDefault="00384C66" w:rsidP="007D5996">
      <w:pPr>
        <w:spacing w:line="260" w:lineRule="atLeast"/>
        <w:ind w:firstLine="284"/>
        <w:jc w:val="both"/>
        <w:rPr>
          <w:rFonts w:ascii="Sylfaen" w:hAnsi="Sylfaen" w:cs="GHEA Grapalat"/>
          <w:i/>
          <w:sz w:val="16"/>
          <w:szCs w:val="20"/>
          <w:lang w:val="hy-AM"/>
        </w:rPr>
      </w:pPr>
    </w:p>
    <w:p w14:paraId="4274D710" w14:textId="4C9D32C3" w:rsidR="004C4FC8" w:rsidRDefault="004C4FC8" w:rsidP="007D5996">
      <w:pPr>
        <w:spacing w:line="260" w:lineRule="atLeast"/>
        <w:ind w:firstLine="284"/>
        <w:jc w:val="both"/>
        <w:rPr>
          <w:rFonts w:ascii="GHEA Grapalat" w:hAnsi="GHEA Grapalat" w:cs="GHEA Grapalat"/>
          <w:i/>
          <w:sz w:val="26"/>
          <w:szCs w:val="20"/>
          <w:lang w:val="hy-AM"/>
        </w:rPr>
      </w:pPr>
    </w:p>
    <w:p w14:paraId="55700B68" w14:textId="0F7F749F" w:rsidR="0003716F" w:rsidRPr="00592F90" w:rsidRDefault="0003716F" w:rsidP="007D5996">
      <w:pPr>
        <w:spacing w:line="260" w:lineRule="atLeast"/>
        <w:ind w:firstLine="284"/>
        <w:jc w:val="both"/>
        <w:rPr>
          <w:rFonts w:ascii="GHEA Grapalat" w:hAnsi="GHEA Grapalat" w:cs="GHEA Grapalat"/>
          <w:i/>
          <w:sz w:val="26"/>
          <w:szCs w:val="20"/>
          <w:lang w:val="hy-AM"/>
        </w:rPr>
      </w:pPr>
    </w:p>
    <w:p w14:paraId="176B6212" w14:textId="258DD7E7" w:rsidR="003E2F19" w:rsidRPr="0003716F" w:rsidRDefault="001C6BCE" w:rsidP="00C226A2">
      <w:pPr>
        <w:spacing w:line="350" w:lineRule="atLeast"/>
        <w:ind w:firstLine="284"/>
        <w:rPr>
          <w:rFonts w:ascii="GHEA Grapalat" w:eastAsia="Calibri" w:hAnsi="GHEA Grapalat"/>
          <w:bCs/>
          <w:i/>
          <w:sz w:val="20"/>
          <w:szCs w:val="20"/>
          <w:lang w:val="hy-AM"/>
        </w:rPr>
      </w:pPr>
      <w:r>
        <w:rPr>
          <w:noProof/>
        </w:rPr>
        <mc:AlternateContent>
          <mc:Choice Requires="wps">
            <w:drawing>
              <wp:anchor distT="0" distB="0" distL="114300" distR="114300" simplePos="0" relativeHeight="253055488" behindDoc="0" locked="0" layoutInCell="1" allowOverlap="1" wp14:anchorId="40EF6E5E" wp14:editId="3108EB3F">
                <wp:simplePos x="0" y="0"/>
                <wp:positionH relativeFrom="column">
                  <wp:posOffset>4611370</wp:posOffset>
                </wp:positionH>
                <wp:positionV relativeFrom="paragraph">
                  <wp:posOffset>3444875</wp:posOffset>
                </wp:positionV>
                <wp:extent cx="2110740" cy="314325"/>
                <wp:effectExtent l="0" t="0" r="0" b="0"/>
                <wp:wrapNone/>
                <wp:docPr id="4"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11074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55BDF" w14:textId="77777777" w:rsidR="00495364" w:rsidRDefault="00495364" w:rsidP="00C226A2">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 xml:space="preserve">Source: NSS </w:t>
                            </w:r>
                            <w:r>
                              <w:rPr>
                                <w:rFonts w:ascii="GHEA Grapalat" w:hAnsi="GHEA Grapalat" w:cs="Sylfaen"/>
                                <w:i/>
                                <w:iCs/>
                                <w:color w:val="000000" w:themeColor="dark1"/>
                                <w:sz w:val="14"/>
                                <w:szCs w:val="14"/>
                              </w:rPr>
                              <w:t xml:space="preserve">(RA National Statistical </w:t>
                            </w:r>
                            <w:proofErr w:type="spellStart"/>
                            <w:r>
                              <w:rPr>
                                <w:rFonts w:ascii="GHEA Grapalat" w:hAnsi="GHEA Grapalat" w:cs="Sylfaen"/>
                                <w:i/>
                                <w:iCs/>
                                <w:color w:val="000000" w:themeColor="dark1"/>
                                <w:sz w:val="14"/>
                                <w:szCs w:val="14"/>
                              </w:rPr>
                              <w:t>Comittee</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projections</w:t>
                            </w:r>
                          </w:p>
                          <w:p w14:paraId="2AA23F66" w14:textId="77777777" w:rsidR="00495364" w:rsidRDefault="00495364" w:rsidP="00C226A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F6E5E" id="Text Box 22" o:spid="_x0000_s1028" type="#_x0000_t202" style="position:absolute;left:0;text-align:left;margin-left:363.1pt;margin-top:271.25pt;width:166.2pt;height:24.75pt;z-index:25305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" filled="f" stroked="f" strokeweight=".5pt">
                <v:textbox>
                  <w:txbxContent>
                    <w:p w14:paraId="2A055BDF" w14:textId="77777777" w:rsidR="00495364" w:rsidRDefault="00495364" w:rsidP="00C226A2">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 xml:space="preserve">Source: NSS </w:t>
                      </w:r>
                      <w:r>
                        <w:rPr>
                          <w:rFonts w:ascii="GHEA Grapalat" w:hAnsi="GHEA Grapalat" w:cs="Sylfaen"/>
                          <w:i/>
                          <w:iCs/>
                          <w:color w:val="000000" w:themeColor="dark1"/>
                          <w:sz w:val="14"/>
                          <w:szCs w:val="14"/>
                        </w:rPr>
                        <w:t xml:space="preserve">(RA National Statistical </w:t>
                      </w:r>
                      <w:proofErr w:type="spellStart"/>
                      <w:r>
                        <w:rPr>
                          <w:rFonts w:ascii="GHEA Grapalat" w:hAnsi="GHEA Grapalat" w:cs="Sylfaen"/>
                          <w:i/>
                          <w:iCs/>
                          <w:color w:val="000000" w:themeColor="dark1"/>
                          <w:sz w:val="14"/>
                          <w:szCs w:val="14"/>
                        </w:rPr>
                        <w:t>Comittee</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projections</w:t>
                      </w:r>
                    </w:p>
                    <w:p w14:paraId="2AA23F66" w14:textId="77777777" w:rsidR="00495364" w:rsidRDefault="00495364" w:rsidP="00C226A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mc:AlternateContent>
          <mc:Choice Requires="wps">
            <w:drawing>
              <wp:anchor distT="0" distB="0" distL="114300" distR="114300" simplePos="0" relativeHeight="253059584" behindDoc="0" locked="0" layoutInCell="1" allowOverlap="1" wp14:anchorId="7FC18694" wp14:editId="1EBC189C">
                <wp:simplePos x="0" y="0"/>
                <wp:positionH relativeFrom="column">
                  <wp:posOffset>5817870</wp:posOffset>
                </wp:positionH>
                <wp:positionV relativeFrom="paragraph">
                  <wp:posOffset>1474470</wp:posOffset>
                </wp:positionV>
                <wp:extent cx="591820" cy="2540"/>
                <wp:effectExtent l="0" t="76200" r="17780" b="111760"/>
                <wp:wrapNone/>
                <wp:docPr id="6" name="Straight Arrow Connector 5">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CnPr/>
                      <wps:spPr>
                        <a:xfrm>
                          <a:off x="0" y="0"/>
                          <a:ext cx="591820" cy="254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7193AB" id="_x0000_t32" coordsize="21600,21600" o:spt="32" o:oned="t" path="m,l21600,21600e" filled="f">
                <v:path arrowok="t" fillok="f" o:connecttype="none"/>
                <o:lock v:ext="edit" shapetype="t"/>
              </v:shapetype>
              <v:shape id="Straight Arrow Connector 5" o:spid="_x0000_s1026" type="#_x0000_t32" style="position:absolute;margin-left:458.1pt;margin-top:116.1pt;width:46.6pt;height:.2pt;z-index:25305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" strokecolor="black [3213]">
                <v:stroke endarrow="open" joinstyle="miter"/>
              </v:shape>
            </w:pict>
          </mc:Fallback>
        </mc:AlternateContent>
      </w:r>
      <w:r>
        <w:rPr>
          <w:noProof/>
        </w:rPr>
        <mc:AlternateContent>
          <mc:Choice Requires="wps">
            <w:drawing>
              <wp:anchor distT="0" distB="0" distL="114300" distR="114300" simplePos="0" relativeHeight="253058560" behindDoc="0" locked="0" layoutInCell="1" allowOverlap="1" wp14:anchorId="32C14681" wp14:editId="00036EBE">
                <wp:simplePos x="0" y="0"/>
                <wp:positionH relativeFrom="column">
                  <wp:posOffset>5765165</wp:posOffset>
                </wp:positionH>
                <wp:positionV relativeFrom="paragraph">
                  <wp:posOffset>1044575</wp:posOffset>
                </wp:positionV>
                <wp:extent cx="661035" cy="309880"/>
                <wp:effectExtent l="0" t="0" r="0" b="0"/>
                <wp:wrapNone/>
                <wp:docPr id="24" name="Text Box 1"/>
                <wp:cNvGraphicFramePr/>
                <a:graphic xmlns:a="http://schemas.openxmlformats.org/drawingml/2006/main">
                  <a:graphicData uri="http://schemas.microsoft.com/office/word/2010/wordprocessingShape">
                    <wps:wsp>
                      <wps:cNvSpPr txBox="1"/>
                      <wps:spPr>
                        <a:xfrm>
                          <a:off x="0" y="0"/>
                          <a:ext cx="661035" cy="309880"/>
                        </a:xfrm>
                        <a:prstGeom prst="rect">
                          <a:avLst/>
                        </a:prstGeom>
                      </wps:spPr>
                      <wps:txbx>
                        <w:txbxContent>
                          <w:p w14:paraId="6596F2CC" w14:textId="77777777" w:rsidR="00495364" w:rsidRDefault="00495364" w:rsidP="001C6BCE">
                            <w:pPr>
                              <w:jc w:val="center"/>
                              <w:rPr>
                                <w:rFonts w:ascii="GHEA Grapalat" w:hAnsi="GHEA Grapalat" w:cs="Sylfaen"/>
                                <w:sz w:val="12"/>
                                <w:szCs w:val="12"/>
                              </w:rPr>
                            </w:pPr>
                            <w:r>
                              <w:rPr>
                                <w:rFonts w:ascii="GHEA Grapalat" w:hAnsi="GHEA Grapalat" w:cs="Sylfaen"/>
                                <w:sz w:val="12"/>
                                <w:szCs w:val="12"/>
                              </w:rPr>
                              <w:t>Monetary policy impact horizon</w:t>
                            </w:r>
                          </w:p>
                        </w:txbxContent>
                      </wps:txbx>
                      <wps:bodyPr wrap="square" lIns="0" tIns="0" rIns="0" bIns="0" rtlCol="0">
                        <a:noAutofit/>
                      </wps:bodyPr>
                    </wps:wsp>
                  </a:graphicData>
                </a:graphic>
              </wp:anchor>
            </w:drawing>
          </mc:Choice>
          <mc:Fallback>
            <w:pict>
              <v:shape w14:anchorId="32C14681" id="Text Box 1" o:spid="_x0000_s1029" type="#_x0000_t202" style="position:absolute;left:0;text-align:left;margin-left:453.95pt;margin-top:82.25pt;width:52.05pt;height:24.4pt;z-index:25305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" filled="f" stroked="f">
                <v:textbox inset="0,0,0,0">
                  <w:txbxContent>
                    <w:p w14:paraId="6596F2CC" w14:textId="77777777" w:rsidR="00495364" w:rsidRDefault="00495364" w:rsidP="001C6BCE">
                      <w:pPr>
                        <w:jc w:val="center"/>
                        <w:rPr>
                          <w:rFonts w:ascii="GHEA Grapalat" w:hAnsi="GHEA Grapalat" w:cs="Sylfaen"/>
                          <w:sz w:val="12"/>
                          <w:szCs w:val="12"/>
                        </w:rPr>
                      </w:pPr>
                      <w:r>
                        <w:rPr>
                          <w:rFonts w:ascii="GHEA Grapalat" w:hAnsi="GHEA Grapalat" w:cs="Sylfaen"/>
                          <w:sz w:val="12"/>
                          <w:szCs w:val="12"/>
                        </w:rPr>
                        <w:t>Monetary policy impact horizon</w:t>
                      </w:r>
                    </w:p>
                  </w:txbxContent>
                </v:textbox>
              </v:shape>
            </w:pict>
          </mc:Fallback>
        </mc:AlternateContent>
      </w:r>
      <w:r>
        <w:rPr>
          <w:noProof/>
        </w:rPr>
        <w:drawing>
          <wp:anchor distT="0" distB="0" distL="114300" distR="114300" simplePos="0" relativeHeight="253056512" behindDoc="0" locked="0" layoutInCell="1" allowOverlap="1" wp14:anchorId="0551CDF1" wp14:editId="41D769D2">
            <wp:simplePos x="0" y="0"/>
            <wp:positionH relativeFrom="column">
              <wp:posOffset>4151630</wp:posOffset>
            </wp:positionH>
            <wp:positionV relativeFrom="paragraph">
              <wp:posOffset>1002030</wp:posOffset>
            </wp:positionV>
            <wp:extent cx="2519680" cy="2387600"/>
            <wp:effectExtent l="0" t="0" r="0" b="0"/>
            <wp:wrapNone/>
            <wp:docPr id="21" name="Chart 21">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mc:AlternateContent>
          <mc:Choice Requires="wps">
            <w:drawing>
              <wp:anchor distT="0" distB="0" distL="114300" distR="114300" simplePos="0" relativeHeight="253054464" behindDoc="0" locked="0" layoutInCell="1" allowOverlap="1" wp14:anchorId="5FBF68E3" wp14:editId="5856493E">
                <wp:simplePos x="0" y="0"/>
                <wp:positionH relativeFrom="column">
                  <wp:posOffset>4151630</wp:posOffset>
                </wp:positionH>
                <wp:positionV relativeFrom="paragraph">
                  <wp:posOffset>532501</wp:posOffset>
                </wp:positionV>
                <wp:extent cx="2519045" cy="577850"/>
                <wp:effectExtent l="0" t="0" r="0" b="0"/>
                <wp:wrapNone/>
                <wp:docPr id="2"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735D1" w14:textId="77777777" w:rsidR="00495364" w:rsidRDefault="00495364" w:rsidP="00C226A2">
                            <w:pPr>
                              <w:rPr>
                                <w:rFonts w:ascii="GHEA Grapalat" w:hAnsi="GHEA Grapalat" w:cs="Sylfaen"/>
                                <w:b/>
                                <w:bCs/>
                                <w:color w:val="1F497D"/>
                                <w:sz w:val="14"/>
                                <w:szCs w:val="14"/>
                              </w:rPr>
                            </w:pPr>
                            <w:r>
                              <w:rPr>
                                <w:rFonts w:ascii="GHEA Grapalat" w:hAnsi="GHEA Grapalat" w:cs="Sylfaen"/>
                                <w:b/>
                                <w:bCs/>
                                <w:color w:val="1F497D"/>
                                <w:sz w:val="14"/>
                                <w:szCs w:val="14"/>
                              </w:rPr>
                              <w:t>Chart 1</w:t>
                            </w:r>
                          </w:p>
                          <w:p w14:paraId="703851B7" w14:textId="77777777" w:rsidR="00495364" w:rsidRPr="00C226A2" w:rsidRDefault="00495364" w:rsidP="00C226A2">
                            <w:pPr>
                              <w:rPr>
                                <w:rFonts w:ascii="GHEA Grapalat" w:hAnsi="GHEA Grapalat" w:cs="Sylfaen"/>
                                <w:b/>
                                <w:bCs/>
                                <w:color w:val="1F497D"/>
                                <w:sz w:val="6"/>
                                <w:szCs w:val="6"/>
                              </w:rPr>
                            </w:pPr>
                            <w:r w:rsidRPr="00C226A2">
                              <w:rPr>
                                <w:rFonts w:ascii="GHEA Grapalat" w:hAnsi="GHEA Grapalat" w:cs="Sylfaen"/>
                                <w:b/>
                                <w:bCs/>
                                <w:color w:val="1F497D"/>
                                <w:sz w:val="6"/>
                                <w:szCs w:val="6"/>
                              </w:rPr>
                              <w:t> </w:t>
                            </w:r>
                          </w:p>
                          <w:p w14:paraId="3BA3BB90" w14:textId="77777777" w:rsidR="00495364" w:rsidRDefault="00495364" w:rsidP="00C226A2">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135F5450"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B32421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21EAC6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DC88D6F"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1E6C700"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D6CFF2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9853ED4"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7C825AE"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45A55CE"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89AB89F"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2A97E1B"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B57C38C"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0F5C7E0"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001932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776EA2E"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802A43B"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86323C8"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E6079E9"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631B9B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CAE3B5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326F8E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927ABA1"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1F0270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516858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C0D25D2"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0F70AF5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103BCCD"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76EEBA6"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5531DC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50AAAA18"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E4C412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0E6C0DE6"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25DE1C8"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6AB9C7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09E166F"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0BCF89AD"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3E17429"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B32193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BFE4864"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52C1671"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765DF7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A3AC01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AE7B60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63F0090" w14:textId="77777777" w:rsidR="00495364" w:rsidRDefault="00495364" w:rsidP="00C226A2">
                            <w:pPr>
                              <w:rPr>
                                <w:sz w:val="16"/>
                                <w:szCs w:val="16"/>
                              </w:rPr>
                            </w:pPr>
                            <w:r>
                              <w:rPr>
                                <w:sz w:val="16"/>
                                <w:szCs w:val="16"/>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FBF68E3" id="Text Box 4007" o:spid="_x0000_s1030" type="#_x0000_t202" style="position:absolute;left:0;text-align:left;margin-left:326.9pt;margin-top:41.95pt;width:198.35pt;height:45.5pt;z-index:25305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" filled="f" stroked="f">
                <v:textbox>
                  <w:txbxContent>
                    <w:p w14:paraId="19D735D1" w14:textId="77777777" w:rsidR="00495364" w:rsidRDefault="00495364" w:rsidP="00C226A2">
                      <w:pPr>
                        <w:rPr>
                          <w:rFonts w:ascii="GHEA Grapalat" w:hAnsi="GHEA Grapalat" w:cs="Sylfaen"/>
                          <w:b/>
                          <w:bCs/>
                          <w:color w:val="1F497D"/>
                          <w:sz w:val="14"/>
                          <w:szCs w:val="14"/>
                        </w:rPr>
                      </w:pPr>
                      <w:r>
                        <w:rPr>
                          <w:rFonts w:ascii="GHEA Grapalat" w:hAnsi="GHEA Grapalat" w:cs="Sylfaen"/>
                          <w:b/>
                          <w:bCs/>
                          <w:color w:val="1F497D"/>
                          <w:sz w:val="14"/>
                          <w:szCs w:val="14"/>
                        </w:rPr>
                        <w:t>Chart 1</w:t>
                      </w:r>
                    </w:p>
                    <w:p w14:paraId="703851B7" w14:textId="77777777" w:rsidR="00495364" w:rsidRPr="00C226A2" w:rsidRDefault="00495364" w:rsidP="00C226A2">
                      <w:pPr>
                        <w:rPr>
                          <w:rFonts w:ascii="GHEA Grapalat" w:hAnsi="GHEA Grapalat" w:cs="Sylfaen"/>
                          <w:b/>
                          <w:bCs/>
                          <w:color w:val="1F497D"/>
                          <w:sz w:val="6"/>
                          <w:szCs w:val="6"/>
                        </w:rPr>
                      </w:pPr>
                      <w:r w:rsidRPr="00C226A2">
                        <w:rPr>
                          <w:rFonts w:ascii="GHEA Grapalat" w:hAnsi="GHEA Grapalat" w:cs="Sylfaen"/>
                          <w:b/>
                          <w:bCs/>
                          <w:color w:val="1F497D"/>
                          <w:sz w:val="6"/>
                          <w:szCs w:val="6"/>
                        </w:rPr>
                        <w:t> </w:t>
                      </w:r>
                    </w:p>
                    <w:p w14:paraId="3BA3BB90" w14:textId="77777777" w:rsidR="00495364" w:rsidRDefault="00495364" w:rsidP="00C226A2">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135F5450"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B32421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21EAC6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DC88D6F"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1E6C700"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D6CFF2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9853ED4"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7C825AE"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45A55CE"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89AB89F"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2A97E1B"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B57C38C"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0F5C7E0"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001932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776EA2E"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802A43B"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86323C8"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E6079E9"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631B9B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1CAE3B5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326F8E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927ABA1"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1F0270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516858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2C0D25D2"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0F70AF5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103BCCD"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76EEBA6"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5531DCA"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50AAAA18"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E4C412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0E6C0DE6"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25DE1C8"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6AB9C7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09E166F"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0BCF89AD"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3E17429"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B32193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7BFE4864"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52C1671"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6765DF7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A3AC015"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4AE7B607" w14:textId="77777777" w:rsidR="00495364" w:rsidRDefault="00495364" w:rsidP="00C226A2">
                      <w:pPr>
                        <w:rPr>
                          <w:rFonts w:ascii="GHEA Grapalat" w:hAnsi="GHEA Grapalat" w:cs="Sylfaen"/>
                          <w:b/>
                          <w:bCs/>
                          <w:sz w:val="16"/>
                          <w:szCs w:val="16"/>
                        </w:rPr>
                      </w:pPr>
                      <w:r>
                        <w:rPr>
                          <w:rFonts w:ascii="GHEA Grapalat" w:hAnsi="GHEA Grapalat" w:cs="Sylfaen"/>
                          <w:b/>
                          <w:bCs/>
                          <w:sz w:val="16"/>
                          <w:szCs w:val="16"/>
                        </w:rPr>
                        <w:t> </w:t>
                      </w:r>
                    </w:p>
                    <w:p w14:paraId="363F0090" w14:textId="77777777" w:rsidR="00495364" w:rsidRDefault="00495364" w:rsidP="00C226A2">
                      <w:pPr>
                        <w:rPr>
                          <w:sz w:val="16"/>
                          <w:szCs w:val="16"/>
                        </w:rPr>
                      </w:pPr>
                      <w:r>
                        <w:rPr>
                          <w:sz w:val="16"/>
                          <w:szCs w:val="16"/>
                        </w:rPr>
                        <w:t> </w:t>
                      </w:r>
                    </w:p>
                  </w:txbxContent>
                </v:textbox>
              </v:shape>
            </w:pict>
          </mc:Fallback>
        </mc:AlternateContent>
      </w:r>
      <w:r w:rsidR="00641CCC" w:rsidRPr="004A2204">
        <w:rPr>
          <w:rFonts w:ascii="GHEA Grapalat" w:eastAsia="Calibri" w:hAnsi="GHEA Grapalat"/>
          <w:b/>
          <w:bCs/>
          <w:i/>
          <w:sz w:val="20"/>
          <w:szCs w:val="20"/>
        </w:rPr>
        <w:t>In the third quarter of 2021, 12-month inflation continued to rise, reaching 8.8% in August</w:t>
      </w:r>
      <w:r w:rsidR="00641CCC" w:rsidRPr="004A2204">
        <w:rPr>
          <w:rFonts w:ascii="Cambria Math" w:eastAsia="Calibri" w:hAnsi="Cambria Math" w:cs="Cambria Math"/>
          <w:b/>
          <w:bCs/>
          <w:i/>
          <w:sz w:val="20"/>
          <w:szCs w:val="20"/>
        </w:rPr>
        <w:t>․</w:t>
      </w:r>
      <w:r w:rsidR="00641CCC" w:rsidRPr="004A2204">
        <w:rPr>
          <w:rFonts w:ascii="GHEA Grapalat" w:eastAsia="Calibri" w:hAnsi="GHEA Grapalat"/>
          <w:b/>
          <w:bCs/>
          <w:i/>
          <w:sz w:val="20"/>
          <w:szCs w:val="20"/>
        </w:rPr>
        <w:t xml:space="preserve"> According to the baseline scenario of the Central Bank of Armenia, the high inflationary environment in the coming quarters will continue. Thus, in the context of higher growth of domestic demand compared to the expansion of output capacity and the expected impact of the high inflationary environment in the international commodity markets, the acceleration of inflation and inflation expectations is still continuing. As a result, the Central Bank has raised the policy interest rate at this stage as well.</w:t>
      </w:r>
      <w:r w:rsidR="003E2F19" w:rsidRPr="0003716F">
        <w:rPr>
          <w:rFonts w:ascii="GHEA Grapalat" w:eastAsia="Calibri" w:hAnsi="GHEA Grapalat"/>
          <w:bCs/>
          <w:i/>
          <w:sz w:val="20"/>
          <w:szCs w:val="20"/>
          <w:lang w:val="hy-AM"/>
        </w:rPr>
        <w:t xml:space="preserve"> </w:t>
      </w:r>
    </w:p>
    <w:p w14:paraId="1A666BD8" w14:textId="1F4FDBE3" w:rsidR="009577DE" w:rsidRPr="007D5996" w:rsidRDefault="00641CCC" w:rsidP="00641CCC">
      <w:pPr>
        <w:spacing w:before="120" w:after="120" w:line="350" w:lineRule="atLeast"/>
        <w:ind w:firstLine="284"/>
        <w:rPr>
          <w:rFonts w:ascii="GHEA Grapalat" w:eastAsia="Calibri" w:hAnsi="GHEA Grapalat"/>
          <w:b/>
          <w:bCs/>
          <w:i/>
          <w:sz w:val="20"/>
          <w:szCs w:val="20"/>
          <w:lang w:val="hy-AM"/>
        </w:rPr>
      </w:pPr>
      <w:r w:rsidRPr="004A2204">
        <w:rPr>
          <w:rFonts w:ascii="GHEA Grapalat" w:eastAsia="Calibri" w:hAnsi="GHEA Grapalat"/>
          <w:color w:val="000000" w:themeColor="text1"/>
          <w:sz w:val="20"/>
          <w:szCs w:val="20"/>
        </w:rPr>
        <w:t>Under the current monetary policy and expected economic developments, 12-month inflation will remain high, then in 2022 it will approach the target of 4% and stabilize around it in the medium term.</w:t>
      </w:r>
    </w:p>
    <w:p w14:paraId="665F657F" w14:textId="338D2B13" w:rsidR="004171B8" w:rsidRPr="0003716F" w:rsidRDefault="00641CCC" w:rsidP="00641CCC">
      <w:pPr>
        <w:spacing w:before="120" w:after="120" w:line="350" w:lineRule="atLeast"/>
        <w:ind w:firstLine="284"/>
        <w:rPr>
          <w:rFonts w:ascii="GHEA Grapalat" w:hAnsi="GHEA Grapalat"/>
          <w:i/>
          <w:iCs/>
          <w:color w:val="000000" w:themeColor="text1"/>
          <w:sz w:val="20"/>
          <w:szCs w:val="20"/>
          <w:lang w:val="hy-AM"/>
        </w:rPr>
      </w:pPr>
      <w:r w:rsidRPr="004A2204">
        <w:rPr>
          <w:rFonts w:ascii="GHEA Grapalat" w:eastAsia="Calibri" w:hAnsi="GHEA Grapalat"/>
          <w:b/>
          <w:bCs/>
          <w:i/>
          <w:iCs/>
          <w:sz w:val="20"/>
          <w:szCs w:val="20"/>
        </w:rPr>
        <w:t xml:space="preserve">According to the Central Bank's short-term </w:t>
      </w:r>
      <w:r w:rsidRPr="001C3726">
        <w:rPr>
          <w:rFonts w:ascii="GHEA Grapalat" w:eastAsia="Calibri" w:hAnsi="GHEA Grapalat"/>
          <w:b/>
          <w:bCs/>
          <w:i/>
          <w:sz w:val="20"/>
          <w:szCs w:val="20"/>
        </w:rPr>
        <w:t>forecast</w:t>
      </w:r>
      <w:r w:rsidRPr="004A2204">
        <w:rPr>
          <w:rFonts w:ascii="GHEA Grapalat" w:eastAsia="Calibri" w:hAnsi="GHEA Grapalat"/>
          <w:b/>
          <w:bCs/>
          <w:i/>
          <w:iCs/>
          <w:sz w:val="20"/>
          <w:szCs w:val="20"/>
        </w:rPr>
        <w:t xml:space="preserve"> scenario, given the expected higher level of domestic demand, the annual forecast of economic growth has been revised upwards.</w:t>
      </w:r>
      <w:r w:rsidRPr="004A2204">
        <w:rPr>
          <w:rFonts w:ascii="GHEA Grapalat" w:hAnsi="GHEA Grapalat"/>
        </w:rPr>
        <w:t xml:space="preserve"> </w:t>
      </w:r>
      <w:r w:rsidRPr="004A2204">
        <w:rPr>
          <w:rFonts w:ascii="GHEA Grapalat" w:eastAsia="Calibri" w:hAnsi="GHEA Grapalat"/>
          <w:b/>
          <w:bCs/>
          <w:i/>
          <w:iCs/>
          <w:sz w:val="20"/>
          <w:szCs w:val="20"/>
        </w:rPr>
        <w:t>The projected path of economic growth in the medium term has not changed significantly: it will slow down somewhat and stabilize around a long-term equilibrium level.</w:t>
      </w:r>
    </w:p>
    <w:p w14:paraId="6DCC50EE" w14:textId="44D9B2D7" w:rsidR="00987C40" w:rsidRDefault="001C6BCE" w:rsidP="00641CCC">
      <w:pPr>
        <w:spacing w:line="350" w:lineRule="atLeast"/>
        <w:ind w:firstLine="284"/>
        <w:rPr>
          <w:rFonts w:ascii="GHEA Grapalat" w:eastAsia="Calibri" w:hAnsi="GHEA Grapalat"/>
          <w:b/>
          <w:bCs/>
          <w:i/>
          <w:iCs/>
          <w:sz w:val="20"/>
          <w:szCs w:val="20"/>
          <w:lang w:val="hy-AM"/>
        </w:rPr>
      </w:pPr>
      <w:r>
        <w:rPr>
          <w:noProof/>
        </w:rPr>
        <mc:AlternateContent>
          <mc:Choice Requires="wps">
            <w:drawing>
              <wp:anchor distT="0" distB="0" distL="114300" distR="114300" simplePos="0" relativeHeight="253070848" behindDoc="0" locked="0" layoutInCell="1" allowOverlap="1" wp14:anchorId="05B49F7D" wp14:editId="5B267A00">
                <wp:simplePos x="0" y="0"/>
                <wp:positionH relativeFrom="column">
                  <wp:posOffset>5618875</wp:posOffset>
                </wp:positionH>
                <wp:positionV relativeFrom="paragraph">
                  <wp:posOffset>1634575</wp:posOffset>
                </wp:positionV>
                <wp:extent cx="788035" cy="172528"/>
                <wp:effectExtent l="0" t="0" r="12065" b="0"/>
                <wp:wrapNone/>
                <wp:docPr id="9"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172528"/>
                        </a:xfrm>
                        <a:prstGeom prst="rect">
                          <a:avLst/>
                        </a:prstGeom>
                        <a:noFill/>
                        <a:ln w="9525" cap="flat" cmpd="sng" algn="ctr">
                          <a:noFill/>
                          <a:prstDash val="solid"/>
                          <a:round/>
                          <a:headEnd type="none" w="med" len="med"/>
                          <a:tailEnd type="none" w="med" len="med"/>
                        </a:ln>
                        <a:effectLst/>
                      </wps:spPr>
                      <wps:txbx>
                        <w:txbxContent>
                          <w:p w14:paraId="6958810A" w14:textId="77777777" w:rsidR="00495364" w:rsidRDefault="00495364" w:rsidP="001C6BCE">
                            <w:pPr>
                              <w:rPr>
                                <w:rFonts w:ascii="GHEA Grapalat" w:hAnsi="GHEA Grapalat" w:cstheme="minorBidi"/>
                                <w:i/>
                                <w:iCs/>
                                <w:sz w:val="12"/>
                                <w:szCs w:val="12"/>
                              </w:rPr>
                            </w:pPr>
                            <w:r>
                              <w:rPr>
                                <w:rFonts w:ascii="GHEA Grapalat" w:hAnsi="GHEA Grapalat" w:cstheme="minorBidi"/>
                                <w:i/>
                                <w:iCs/>
                                <w:sz w:val="12"/>
                                <w:szCs w:val="12"/>
                              </w:rPr>
                              <w:t>Previous projection</w:t>
                            </w:r>
                          </w:p>
                        </w:txbxContent>
                      </wps:txbx>
                      <wps:bodyPr wrap="square" lIns="18288" tIns="0" rIns="0" bIns="0" upright="1">
                        <a:noAutofit/>
                      </wps:bodyPr>
                    </wps:wsp>
                  </a:graphicData>
                </a:graphic>
                <wp14:sizeRelV relativeFrom="margin">
                  <wp14:pctHeight>0</wp14:pctHeight>
                </wp14:sizeRelV>
              </wp:anchor>
            </w:drawing>
          </mc:Choice>
          <mc:Fallback>
            <w:pict>
              <v:rect w14:anchorId="05B49F7D" id="Rectangle 8" o:spid="_x0000_s1031" style="position:absolute;left:0;text-align:left;margin-left:442.45pt;margin-top:128.7pt;width:62.05pt;height:13.6pt;z-index:25307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" filled="f" stroked="f">
                <v:stroke joinstyle="round"/>
                <v:textbox inset="1.44pt,0,0,0">
                  <w:txbxContent>
                    <w:p w14:paraId="6958810A" w14:textId="77777777" w:rsidR="00495364" w:rsidRDefault="00495364" w:rsidP="001C6BCE">
                      <w:pPr>
                        <w:rPr>
                          <w:rFonts w:ascii="GHEA Grapalat" w:hAnsi="GHEA Grapalat" w:cstheme="minorBidi"/>
                          <w:i/>
                          <w:iCs/>
                          <w:sz w:val="12"/>
                          <w:szCs w:val="12"/>
                        </w:rPr>
                      </w:pPr>
                      <w:r>
                        <w:rPr>
                          <w:rFonts w:ascii="GHEA Grapalat" w:hAnsi="GHEA Grapalat" w:cstheme="minorBidi"/>
                          <w:i/>
                          <w:iCs/>
                          <w:sz w:val="12"/>
                          <w:szCs w:val="12"/>
                        </w:rPr>
                        <w:t>Previous projection</w:t>
                      </w:r>
                    </w:p>
                  </w:txbxContent>
                </v:textbox>
              </v:rect>
            </w:pict>
          </mc:Fallback>
        </mc:AlternateContent>
      </w:r>
      <w:r>
        <w:rPr>
          <w:noProof/>
        </w:rPr>
        <mc:AlternateContent>
          <mc:Choice Requires="wps">
            <w:drawing>
              <wp:anchor distT="0" distB="0" distL="114300" distR="114300" simplePos="0" relativeHeight="253071872" behindDoc="0" locked="0" layoutInCell="1" allowOverlap="1" wp14:anchorId="69C53C10" wp14:editId="3770FDF3">
                <wp:simplePos x="0" y="0"/>
                <wp:positionH relativeFrom="column">
                  <wp:posOffset>5678374</wp:posOffset>
                </wp:positionH>
                <wp:positionV relativeFrom="paragraph">
                  <wp:posOffset>1187426</wp:posOffset>
                </wp:positionV>
                <wp:extent cx="198121" cy="396240"/>
                <wp:effectExtent l="38100" t="38100" r="30480" b="22860"/>
                <wp:wrapNone/>
                <wp:docPr id="12"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1" cy="39624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11B37CE7" id="Straight Arrow Connector 4" o:spid="_x0000_s1026" type="#_x0000_t32" style="position:absolute;margin-left:447.1pt;margin-top:93.5pt;width:15.6pt;height:31.2pt;flip:x y;z-index:25307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">
                <v:stroke dashstyle="dash" endarrow="open"/>
              </v:shape>
            </w:pict>
          </mc:Fallback>
        </mc:AlternateContent>
      </w:r>
      <w:r>
        <w:rPr>
          <w:noProof/>
        </w:rPr>
        <mc:AlternateContent>
          <mc:Choice Requires="wps">
            <w:drawing>
              <wp:anchor distT="0" distB="0" distL="114300" distR="114300" simplePos="0" relativeHeight="253069824" behindDoc="0" locked="0" layoutInCell="1" allowOverlap="1" wp14:anchorId="5F306F64" wp14:editId="31DE25BC">
                <wp:simplePos x="0" y="0"/>
                <wp:positionH relativeFrom="column">
                  <wp:posOffset>5230687</wp:posOffset>
                </wp:positionH>
                <wp:positionV relativeFrom="paragraph">
                  <wp:posOffset>918582</wp:posOffset>
                </wp:positionV>
                <wp:extent cx="364106" cy="315236"/>
                <wp:effectExtent l="0" t="0" r="74295" b="66040"/>
                <wp:wrapNone/>
                <wp:docPr id="11"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106" cy="315236"/>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8ED1FD" id="Straight Arrow Connector 8" o:spid="_x0000_s1026" type="#_x0000_t32" style="position:absolute;margin-left:411.85pt;margin-top:72.35pt;width:28.65pt;height:24.8pt;z-index:2530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">
                <v:stroke endarrow="open"/>
              </v:shape>
            </w:pict>
          </mc:Fallback>
        </mc:AlternateContent>
      </w:r>
      <w:r>
        <w:rPr>
          <w:noProof/>
        </w:rPr>
        <mc:AlternateContent>
          <mc:Choice Requires="wps">
            <w:drawing>
              <wp:anchor distT="0" distB="0" distL="114300" distR="114300" simplePos="0" relativeHeight="253068800" behindDoc="0" locked="0" layoutInCell="1" allowOverlap="1" wp14:anchorId="17ED62F0" wp14:editId="325A5B44">
                <wp:simplePos x="0" y="0"/>
                <wp:positionH relativeFrom="column">
                  <wp:posOffset>4842031</wp:posOffset>
                </wp:positionH>
                <wp:positionV relativeFrom="paragraph">
                  <wp:posOffset>815088</wp:posOffset>
                </wp:positionV>
                <wp:extent cx="838908" cy="277630"/>
                <wp:effectExtent l="0" t="0" r="0" b="8255"/>
                <wp:wrapNone/>
                <wp:docPr id="10"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908" cy="277630"/>
                        </a:xfrm>
                        <a:prstGeom prst="rect">
                          <a:avLst/>
                        </a:prstGeom>
                        <a:noFill/>
                        <a:ln w="9525" cap="flat" cmpd="sng" algn="ctr">
                          <a:noFill/>
                          <a:prstDash val="solid"/>
                          <a:round/>
                          <a:headEnd type="none" w="med" len="med"/>
                          <a:tailEnd type="none" w="med" len="med"/>
                        </a:ln>
                        <a:effectLst/>
                      </wps:spPr>
                      <wps:txbx>
                        <w:txbxContent>
                          <w:p w14:paraId="035B5D70" w14:textId="77777777" w:rsidR="00495364" w:rsidRDefault="00495364" w:rsidP="001C6BCE">
                            <w:pPr>
                              <w:rPr>
                                <w:rFonts w:ascii="GHEA Grapalat" w:hAnsi="GHEA Grapalat" w:cstheme="minorBidi"/>
                                <w:i/>
                                <w:iCs/>
                                <w:sz w:val="12"/>
                                <w:szCs w:val="12"/>
                              </w:rPr>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17ED62F0" id="Rectangle 9" o:spid="_x0000_s1032" style="position:absolute;left:0;text-align:left;margin-left:381.25pt;margin-top:64.2pt;width:66.05pt;height:21.85pt;z-index:25306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" filled="f" stroked="f">
                <v:stroke joinstyle="round"/>
                <v:textbox inset="1.44pt,0,0,0">
                  <w:txbxContent>
                    <w:p w14:paraId="035B5D70" w14:textId="77777777" w:rsidR="00495364" w:rsidRDefault="00495364" w:rsidP="001C6BCE">
                      <w:pPr>
                        <w:rPr>
                          <w:rFonts w:ascii="GHEA Grapalat" w:hAnsi="GHEA Grapalat" w:cstheme="minorBidi"/>
                          <w:i/>
                          <w:iCs/>
                          <w:sz w:val="12"/>
                          <w:szCs w:val="12"/>
                        </w:rPr>
                      </w:pPr>
                      <w:r>
                        <w:rPr>
                          <w:rFonts w:ascii="GHEA Grapalat" w:hAnsi="GHEA Grapalat" w:cstheme="minorBidi"/>
                          <w:i/>
                          <w:iCs/>
                          <w:sz w:val="12"/>
                          <w:szCs w:val="12"/>
                        </w:rPr>
                        <w:t>Current projection</w:t>
                      </w:r>
                    </w:p>
                  </w:txbxContent>
                </v:textbox>
              </v:rect>
            </w:pict>
          </mc:Fallback>
        </mc:AlternateContent>
      </w:r>
      <w:r>
        <w:rPr>
          <w:noProof/>
        </w:rPr>
        <mc:AlternateContent>
          <mc:Choice Requires="wps">
            <w:drawing>
              <wp:anchor distT="0" distB="0" distL="114300" distR="114300" simplePos="0" relativeHeight="253061632" behindDoc="0" locked="0" layoutInCell="1" allowOverlap="1" wp14:anchorId="6B0BEE5C" wp14:editId="4F6BFB7F">
                <wp:simplePos x="0" y="0"/>
                <wp:positionH relativeFrom="column">
                  <wp:posOffset>4159885</wp:posOffset>
                </wp:positionH>
                <wp:positionV relativeFrom="paragraph">
                  <wp:posOffset>256169</wp:posOffset>
                </wp:positionV>
                <wp:extent cx="2520000" cy="595223"/>
                <wp:effectExtent l="0" t="0" r="0" b="0"/>
                <wp:wrapNone/>
                <wp:docPr id="1445937472"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95223"/>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5E22B5" w14:textId="77777777" w:rsidR="00495364" w:rsidRDefault="00495364" w:rsidP="001C6BCE">
                            <w:pPr>
                              <w:rPr>
                                <w:rFonts w:ascii="GHEA Grapalat" w:hAnsi="GHEA Grapalat" w:cs="Sylfaen"/>
                                <w:b/>
                                <w:bCs/>
                                <w:color w:val="1F497D"/>
                                <w:sz w:val="14"/>
                                <w:szCs w:val="14"/>
                              </w:rPr>
                            </w:pPr>
                            <w:r>
                              <w:rPr>
                                <w:rFonts w:ascii="GHEA Grapalat" w:hAnsi="GHEA Grapalat" w:cs="Sylfaen"/>
                                <w:b/>
                                <w:bCs/>
                                <w:color w:val="1F497D"/>
                                <w:sz w:val="14"/>
                                <w:szCs w:val="14"/>
                              </w:rPr>
                              <w:t>Chart 2</w:t>
                            </w:r>
                          </w:p>
                          <w:p w14:paraId="4B662FC7" w14:textId="77777777" w:rsidR="00495364" w:rsidRPr="001C6BCE" w:rsidRDefault="00495364" w:rsidP="001C6BCE">
                            <w:pPr>
                              <w:rPr>
                                <w:rFonts w:ascii="GHEA Grapalat" w:hAnsi="GHEA Grapalat" w:cs="Sylfaen"/>
                                <w:b/>
                                <w:bCs/>
                                <w:color w:val="1F497D"/>
                                <w:sz w:val="6"/>
                                <w:szCs w:val="6"/>
                              </w:rPr>
                            </w:pPr>
                            <w:r w:rsidRPr="001C6BCE">
                              <w:rPr>
                                <w:rFonts w:ascii="GHEA Grapalat" w:hAnsi="GHEA Grapalat" w:cs="Sylfaen"/>
                                <w:b/>
                                <w:bCs/>
                                <w:color w:val="1F497D"/>
                                <w:sz w:val="6"/>
                                <w:szCs w:val="6"/>
                              </w:rPr>
                              <w:t>  </w:t>
                            </w:r>
                          </w:p>
                          <w:p w14:paraId="2A43BDB6" w14:textId="3E731B59" w:rsidR="00495364" w:rsidRDefault="00495364" w:rsidP="001C6BCE">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 forecast</w:t>
                            </w:r>
                            <w:r w:rsidRPr="001C6BCE">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probability distribution for 3-year horizon </w:t>
                            </w:r>
                          </w:p>
                          <w:p w14:paraId="03D1AF7C"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E45DCA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92E9369"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ADA0B73"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9F5E842"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9DC0FA2"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A5083A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DD79AA5"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354AB40"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23A5ABD"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3B7F01B"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2833EC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0C6BFA"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7973042"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E23370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8030CB1"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480AB38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5D95F19F"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5C6347B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7C300FC"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F09A4A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FFE8417"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21E5600"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D60A5A"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E57FC0F"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6D8B5D"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588464C"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7FDD7CF"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4CDFF7"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038D050"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E9C4EC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D86E73B"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B61B274"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E07D4E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D7F3D57"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5611EE1"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49EA6359"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FF21D5B"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465D0599"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9AC9ABE"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DB954E5"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9FAC85A"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4E52BF1"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6D3912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D74150D" w14:textId="77777777" w:rsidR="00495364" w:rsidRDefault="00495364" w:rsidP="001C6BCE">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B0BEE5C" id="Text Box 3801" o:spid="_x0000_s1033" type="#_x0000_t202" style="position:absolute;left:0;text-align:left;margin-left:327.55pt;margin-top:20.15pt;width:198.45pt;height:46.85pt;z-index:2530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" filled="f" stroked="f">
                <v:textbox>
                  <w:txbxContent>
                    <w:p w14:paraId="195E22B5" w14:textId="77777777" w:rsidR="00495364" w:rsidRDefault="00495364" w:rsidP="001C6BCE">
                      <w:pPr>
                        <w:rPr>
                          <w:rFonts w:ascii="GHEA Grapalat" w:hAnsi="GHEA Grapalat" w:cs="Sylfaen"/>
                          <w:b/>
                          <w:bCs/>
                          <w:color w:val="1F497D"/>
                          <w:sz w:val="14"/>
                          <w:szCs w:val="14"/>
                        </w:rPr>
                      </w:pPr>
                      <w:r>
                        <w:rPr>
                          <w:rFonts w:ascii="GHEA Grapalat" w:hAnsi="GHEA Grapalat" w:cs="Sylfaen"/>
                          <w:b/>
                          <w:bCs/>
                          <w:color w:val="1F497D"/>
                          <w:sz w:val="14"/>
                          <w:szCs w:val="14"/>
                        </w:rPr>
                        <w:t>Chart 2</w:t>
                      </w:r>
                    </w:p>
                    <w:p w14:paraId="4B662FC7" w14:textId="77777777" w:rsidR="00495364" w:rsidRPr="001C6BCE" w:rsidRDefault="00495364" w:rsidP="001C6BCE">
                      <w:pPr>
                        <w:rPr>
                          <w:rFonts w:ascii="GHEA Grapalat" w:hAnsi="GHEA Grapalat" w:cs="Sylfaen"/>
                          <w:b/>
                          <w:bCs/>
                          <w:color w:val="1F497D"/>
                          <w:sz w:val="6"/>
                          <w:szCs w:val="6"/>
                        </w:rPr>
                      </w:pPr>
                      <w:r w:rsidRPr="001C6BCE">
                        <w:rPr>
                          <w:rFonts w:ascii="GHEA Grapalat" w:hAnsi="GHEA Grapalat" w:cs="Sylfaen"/>
                          <w:b/>
                          <w:bCs/>
                          <w:color w:val="1F497D"/>
                          <w:sz w:val="6"/>
                          <w:szCs w:val="6"/>
                        </w:rPr>
                        <w:t>  </w:t>
                      </w:r>
                    </w:p>
                    <w:p w14:paraId="2A43BDB6" w14:textId="3E731B59" w:rsidR="00495364" w:rsidRDefault="00495364" w:rsidP="001C6BCE">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 forecast</w:t>
                      </w:r>
                      <w:r w:rsidRPr="001C6BCE">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probability distribution for 3-year horizon </w:t>
                      </w:r>
                    </w:p>
                    <w:p w14:paraId="03D1AF7C"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E45DCA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92E9369"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ADA0B73"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9F5E842"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9DC0FA2"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A5083A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DD79AA5"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354AB40"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23A5ABD"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3B7F01B"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2833EC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0C6BFA"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7973042"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E23370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8030CB1"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480AB38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5D95F19F"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5C6347B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7C300FC"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F09A4A8"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FFE8417"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21E5600"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D60A5A"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E57FC0F"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6D8B5D"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588464C"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7FDD7CF"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04CDFF7"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038D050"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E9C4EC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D86E73B"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B61B274"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E07D4E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D7F3D57"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15611EE1"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49EA6359"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3FF21D5B"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465D0599"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9AC9ABE"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6DB954E5"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9FAC85A"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24E52BF1"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06D39126" w14:textId="77777777" w:rsidR="00495364" w:rsidRDefault="00495364" w:rsidP="001C6BCE">
                      <w:pPr>
                        <w:rPr>
                          <w:rFonts w:ascii="GHEA Grapalat" w:hAnsi="GHEA Grapalat" w:cs="Sylfaen"/>
                          <w:b/>
                          <w:bCs/>
                          <w:sz w:val="14"/>
                          <w:szCs w:val="14"/>
                        </w:rPr>
                      </w:pPr>
                      <w:r>
                        <w:rPr>
                          <w:rFonts w:ascii="GHEA Grapalat" w:hAnsi="GHEA Grapalat" w:cs="Sylfaen"/>
                          <w:b/>
                          <w:bCs/>
                          <w:sz w:val="14"/>
                          <w:szCs w:val="14"/>
                        </w:rPr>
                        <w:t> </w:t>
                      </w:r>
                    </w:p>
                    <w:p w14:paraId="7D74150D" w14:textId="77777777" w:rsidR="00495364" w:rsidRDefault="00495364" w:rsidP="001C6BCE">
                      <w:pPr>
                        <w:rPr>
                          <w:rFonts w:ascii="GHEA Grapalat" w:hAnsi="GHEA Grapalat"/>
                          <w:sz w:val="14"/>
                          <w:szCs w:val="14"/>
                        </w:rPr>
                      </w:pPr>
                      <w:r>
                        <w:rPr>
                          <w:rFonts w:ascii="GHEA Grapalat" w:hAnsi="GHEA Grapalat"/>
                          <w:sz w:val="14"/>
                          <w:szCs w:val="14"/>
                        </w:rPr>
                        <w:t> </w:t>
                      </w:r>
                    </w:p>
                  </w:txbxContent>
                </v:textbox>
              </v:shape>
            </w:pict>
          </mc:Fallback>
        </mc:AlternateContent>
      </w:r>
      <w:r>
        <w:rPr>
          <w:noProof/>
        </w:rPr>
        <w:drawing>
          <wp:anchor distT="0" distB="0" distL="114300" distR="114300" simplePos="0" relativeHeight="253067776" behindDoc="0" locked="0" layoutInCell="1" allowOverlap="1" wp14:anchorId="5703DA53" wp14:editId="3A60BA10">
            <wp:simplePos x="0" y="0"/>
            <wp:positionH relativeFrom="column">
              <wp:posOffset>4150851</wp:posOffset>
            </wp:positionH>
            <wp:positionV relativeFrom="paragraph">
              <wp:posOffset>762935</wp:posOffset>
            </wp:positionV>
            <wp:extent cx="2519680" cy="2176780"/>
            <wp:effectExtent l="0" t="0" r="0" b="0"/>
            <wp:wrapNone/>
            <wp:docPr id="1445937475" name="Chart 1445937475">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641CCC" w:rsidRPr="004A2204">
        <w:rPr>
          <w:rFonts w:ascii="GHEA Grapalat" w:hAnsi="GHEA Grapalat" w:cs="Sylfaen"/>
          <w:sz w:val="20"/>
          <w:szCs w:val="20"/>
        </w:rPr>
        <w:t>The revised economic growth in 2021 will be mainly driven by expected higher growth in services and output of the agricultural sector, accompanied by faster growth in gross demand, especially private consumption. The slowdown of growth in the medium term will be mostly the consequence of sluggish investment activity conditioned by gradual decrease of the economic and political uncertainties, and gradual stabilization of rapidly growing private consumption due to the restrictive fiscal and monetary policies.</w:t>
      </w:r>
      <w:r w:rsidR="00632373" w:rsidRPr="00632373">
        <w:rPr>
          <w:rStyle w:val="FootnoteReference"/>
          <w:rFonts w:ascii="GHEA Grapalat" w:eastAsia="GHEA Grapalat" w:hAnsi="GHEA Grapalat" w:cs="GHEA Grapalat"/>
          <w:color w:val="FFFFFF" w:themeColor="background1"/>
          <w:sz w:val="20"/>
          <w:szCs w:val="20"/>
          <w:lang w:val="hy-AM"/>
        </w:rPr>
        <w:footnoteReference w:id="1"/>
      </w:r>
    </w:p>
    <w:p w14:paraId="17CF601B" w14:textId="6EAEAEC1" w:rsidR="00987C40" w:rsidRDefault="001C6BCE" w:rsidP="00641CCC">
      <w:pPr>
        <w:spacing w:before="120" w:line="340" w:lineRule="atLeast"/>
        <w:ind w:firstLine="284"/>
        <w:rPr>
          <w:rFonts w:ascii="GHEA Grapalat" w:hAnsi="GHEA Grapalat" w:cs="Arial"/>
          <w:sz w:val="20"/>
          <w:szCs w:val="20"/>
          <w:lang w:val="hy-AM"/>
        </w:rPr>
      </w:pPr>
      <w:r>
        <w:rPr>
          <w:noProof/>
        </w:rPr>
        <mc:AlternateContent>
          <mc:Choice Requires="wps">
            <w:drawing>
              <wp:anchor distT="0" distB="0" distL="114300" distR="114300" simplePos="0" relativeHeight="253066752" behindDoc="0" locked="0" layoutInCell="1" allowOverlap="1" wp14:anchorId="21A1C6CA" wp14:editId="0EA32430">
                <wp:simplePos x="0" y="0"/>
                <wp:positionH relativeFrom="column">
                  <wp:posOffset>4692315</wp:posOffset>
                </wp:positionH>
                <wp:positionV relativeFrom="paragraph">
                  <wp:posOffset>1158635</wp:posOffset>
                </wp:positionV>
                <wp:extent cx="2026285" cy="311785"/>
                <wp:effectExtent l="0" t="0" r="0" b="0"/>
                <wp:wrapNone/>
                <wp:docPr id="13" name="Text Box 23">
                  <a:extLst xmlns:a="http://schemas.openxmlformats.org/drawingml/2006/main">
                    <a:ext uri="{FF2B5EF4-FFF2-40B4-BE49-F238E27FC236}">
                      <a16:creationId xmlns:a16="http://schemas.microsoft.com/office/drawing/2014/main" id="{00000000-0008-0000-0200-00000D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C4E61" w14:textId="77777777" w:rsidR="00495364" w:rsidRDefault="00495364" w:rsidP="001C6BCE">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projections</w:t>
                            </w:r>
                          </w:p>
                          <w:p w14:paraId="4FF7BE06" w14:textId="77777777" w:rsidR="00495364" w:rsidRDefault="00495364" w:rsidP="001C6BCE">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1C6CA" id="Text Box 23" o:spid="_x0000_s1034" type="#_x0000_t202" style="position:absolute;left:0;text-align:left;margin-left:369.45pt;margin-top:91.25pt;width:159.55pt;height:24.55pt;z-index:25306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" filled="f" stroked="f" strokeweight=".5pt">
                <v:textbox>
                  <w:txbxContent>
                    <w:p w14:paraId="631C4E61" w14:textId="77777777" w:rsidR="00495364" w:rsidRDefault="00495364" w:rsidP="001C6BCE">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projections</w:t>
                      </w:r>
                    </w:p>
                    <w:p w14:paraId="4FF7BE06" w14:textId="77777777" w:rsidR="00495364" w:rsidRDefault="00495364" w:rsidP="001C6BCE">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641CCC" w:rsidRPr="004A2204">
        <w:rPr>
          <w:rFonts w:ascii="GHEA Grapalat" w:eastAsia="GHEA Grapalat" w:hAnsi="GHEA Grapalat" w:cs="GHEA Grapalat"/>
          <w:b/>
          <w:bCs/>
          <w:i/>
          <w:iCs/>
          <w:sz w:val="20"/>
          <w:szCs w:val="20"/>
        </w:rPr>
        <w:t xml:space="preserve">Risks of deviation from the </w:t>
      </w:r>
      <w:r w:rsidR="00641CCC" w:rsidRPr="001C3726">
        <w:rPr>
          <w:rFonts w:ascii="GHEA Grapalat" w:eastAsia="GHEA Grapalat" w:hAnsi="GHEA Grapalat" w:cs="GHEA Grapalat"/>
          <w:b/>
          <w:bCs/>
          <w:i/>
          <w:sz w:val="20"/>
          <w:szCs w:val="20"/>
        </w:rPr>
        <w:t>forecast</w:t>
      </w:r>
      <w:r w:rsidR="00641CCC" w:rsidRPr="004A2204" w:rsidDel="000A5F57">
        <w:rPr>
          <w:rFonts w:ascii="GHEA Grapalat" w:eastAsia="GHEA Grapalat" w:hAnsi="GHEA Grapalat" w:cs="GHEA Grapalat"/>
          <w:b/>
          <w:bCs/>
          <w:i/>
          <w:iCs/>
          <w:sz w:val="20"/>
          <w:szCs w:val="20"/>
        </w:rPr>
        <w:t xml:space="preserve"> </w:t>
      </w:r>
      <w:r w:rsidR="00641CCC" w:rsidRPr="004A2204">
        <w:rPr>
          <w:rFonts w:ascii="GHEA Grapalat" w:eastAsia="GHEA Grapalat" w:hAnsi="GHEA Grapalat" w:cs="GHEA Grapalat"/>
          <w:b/>
          <w:bCs/>
          <w:i/>
          <w:iCs/>
          <w:sz w:val="20"/>
          <w:szCs w:val="20"/>
        </w:rPr>
        <w:t xml:space="preserve">inflation in the </w:t>
      </w:r>
      <w:r w:rsidR="00641CCC" w:rsidRPr="001C3726">
        <w:rPr>
          <w:rFonts w:ascii="GHEA Grapalat" w:eastAsia="GHEA Grapalat" w:hAnsi="GHEA Grapalat" w:cs="GHEA Grapalat"/>
          <w:b/>
          <w:bCs/>
          <w:i/>
          <w:sz w:val="20"/>
          <w:szCs w:val="20"/>
        </w:rPr>
        <w:t>forecast</w:t>
      </w:r>
      <w:r w:rsidR="00641CCC" w:rsidRPr="004A2204" w:rsidDel="000A5F57">
        <w:rPr>
          <w:rFonts w:ascii="GHEA Grapalat" w:eastAsia="GHEA Grapalat" w:hAnsi="GHEA Grapalat" w:cs="GHEA Grapalat"/>
          <w:b/>
          <w:bCs/>
          <w:i/>
          <w:iCs/>
          <w:sz w:val="20"/>
          <w:szCs w:val="20"/>
        </w:rPr>
        <w:t xml:space="preserve"> </w:t>
      </w:r>
      <w:r w:rsidR="00641CCC" w:rsidRPr="004A2204">
        <w:rPr>
          <w:rFonts w:ascii="GHEA Grapalat" w:eastAsia="GHEA Grapalat" w:hAnsi="GHEA Grapalat" w:cs="GHEA Grapalat"/>
          <w:b/>
          <w:bCs/>
          <w:i/>
          <w:iCs/>
          <w:sz w:val="20"/>
          <w:szCs w:val="20"/>
        </w:rPr>
        <w:t xml:space="preserve">horizon are balanced, and in terms of economic growth, the risks of higher growth are slightly higher </w:t>
      </w:r>
      <w:r w:rsidR="00641CCC" w:rsidRPr="004A2204">
        <w:rPr>
          <w:rFonts w:ascii="GHEA Grapalat" w:eastAsia="GHEA Grapalat" w:hAnsi="GHEA Grapalat" w:cs="GHEA Grapalat"/>
          <w:sz w:val="20"/>
          <w:szCs w:val="20"/>
        </w:rPr>
        <w:t>(see for details subsection “2.2.4 Main Assumptions and Risks”). The Central Bank monitors macroeconomic developments and in case of any emergence of risks the CBA stands ready to respond accordingly, ensuring the fulfilment of the price stability objective in the medium term.</w:t>
      </w:r>
    </w:p>
    <w:p w14:paraId="74C5A195" w14:textId="2466E7AE" w:rsidR="00384C66" w:rsidRPr="008E5066" w:rsidRDefault="00384C66" w:rsidP="007D5996">
      <w:pPr>
        <w:pStyle w:val="BodyText3"/>
        <w:pageBreakBefore/>
        <w:spacing w:line="260" w:lineRule="atLeast"/>
        <w:ind w:left="378" w:hanging="378"/>
        <w:jc w:val="left"/>
        <w:rPr>
          <w:rFonts w:ascii="GHEA Grapalat" w:hAnsi="GHEA Grapalat"/>
          <w:color w:val="002060"/>
          <w:spacing w:val="40"/>
          <w:szCs w:val="20"/>
          <w:lang w:val="es-AR"/>
        </w:rPr>
      </w:pPr>
      <w:r w:rsidRPr="008E5066">
        <w:rPr>
          <w:rFonts w:ascii="GHEA Grapalat" w:hAnsi="GHEA Grapalat" w:cs="GHEA Grapalat"/>
          <w:color w:val="002060"/>
          <w:spacing w:val="40"/>
          <w:szCs w:val="20"/>
          <w:lang w:val="es-AR"/>
        </w:rPr>
        <w:lastRenderedPageBreak/>
        <w:t xml:space="preserve">2. </w:t>
      </w:r>
      <w:r w:rsidR="004A38EE" w:rsidRPr="004A38EE">
        <w:rPr>
          <w:rFonts w:ascii="GHEA Grapalat" w:hAnsi="GHEA Grapalat" w:cs="GHEA Grapalat"/>
          <w:color w:val="002060"/>
          <w:spacing w:val="40"/>
          <w:szCs w:val="20"/>
          <w:lang w:val="es-AR"/>
        </w:rPr>
        <w:t>FORECAST</w:t>
      </w:r>
      <w:r w:rsidR="008D381C">
        <w:rPr>
          <w:rFonts w:ascii="GHEA Grapalat" w:hAnsi="GHEA Grapalat" w:cs="GHEA Grapalat"/>
          <w:color w:val="002060"/>
          <w:spacing w:val="40"/>
          <w:szCs w:val="20"/>
        </w:rPr>
        <w:t>S</w:t>
      </w:r>
      <w:r w:rsidR="004A38EE" w:rsidRPr="004A38EE">
        <w:rPr>
          <w:rFonts w:ascii="GHEA Grapalat" w:hAnsi="GHEA Grapalat" w:cs="GHEA Grapalat"/>
          <w:color w:val="002060"/>
          <w:spacing w:val="40"/>
          <w:szCs w:val="20"/>
          <w:lang w:val="es-AR"/>
        </w:rPr>
        <w:t>, FORECAST CHANGES AND RISKS</w:t>
      </w:r>
      <w:r w:rsidRPr="008E5066">
        <w:rPr>
          <w:rFonts w:ascii="GHEA Grapalat" w:hAnsi="GHEA Grapalat" w:cs="Sylfaen"/>
          <w:color w:val="002060"/>
          <w:spacing w:val="40"/>
          <w:szCs w:val="20"/>
          <w:lang w:val="hy-AM"/>
        </w:rPr>
        <w:t xml:space="preserve"> </w:t>
      </w:r>
    </w:p>
    <w:p w14:paraId="5CD4D946" w14:textId="4B238530" w:rsidR="00384C66" w:rsidRPr="00523A10" w:rsidRDefault="00384C66" w:rsidP="007D5996">
      <w:pPr>
        <w:spacing w:line="260" w:lineRule="atLeast"/>
        <w:ind w:firstLine="284"/>
        <w:rPr>
          <w:rFonts w:ascii="GHEA Grapalat" w:hAnsi="GHEA Grapalat"/>
          <w:b/>
          <w:color w:val="002060"/>
          <w:sz w:val="38"/>
          <w:szCs w:val="64"/>
          <w:lang w:val="es-AR"/>
        </w:rPr>
      </w:pPr>
    </w:p>
    <w:p w14:paraId="6CA02DEA" w14:textId="783C5DE9" w:rsidR="008F567B" w:rsidRPr="004A38EE" w:rsidRDefault="008F567B" w:rsidP="004A38EE">
      <w:pPr>
        <w:rPr>
          <w:rFonts w:ascii="GHEA Grapalat" w:hAnsi="GHEA Grapalat"/>
          <w:b/>
          <w:color w:val="002060"/>
          <w:spacing w:val="20"/>
          <w:sz w:val="50"/>
          <w:szCs w:val="14"/>
          <w:lang w:val="es-AR"/>
        </w:rPr>
      </w:pPr>
    </w:p>
    <w:p w14:paraId="580E61E4" w14:textId="7A35D844" w:rsidR="00384C66" w:rsidRPr="008E5066" w:rsidRDefault="00384C66" w:rsidP="007D5996">
      <w:pPr>
        <w:spacing w:line="260" w:lineRule="atLeast"/>
        <w:rPr>
          <w:rFonts w:ascii="GHEA Grapalat" w:hAnsi="GHEA Grapalat"/>
          <w:b/>
          <w:color w:val="002060"/>
          <w:spacing w:val="20"/>
          <w:sz w:val="20"/>
          <w:szCs w:val="20"/>
          <w:vertAlign w:val="superscript"/>
          <w:lang w:val="es-AR"/>
        </w:rPr>
      </w:pPr>
      <w:r w:rsidRPr="008E5066">
        <w:rPr>
          <w:rFonts w:ascii="GHEA Grapalat" w:hAnsi="GHEA Grapalat"/>
          <w:b/>
          <w:color w:val="002060"/>
          <w:spacing w:val="20"/>
          <w:sz w:val="20"/>
          <w:szCs w:val="20"/>
          <w:lang w:val="es-AR"/>
        </w:rPr>
        <w:t xml:space="preserve">2.1. </w:t>
      </w:r>
      <w:proofErr w:type="spellStart"/>
      <w:r w:rsidR="004A38EE" w:rsidRPr="004A38EE">
        <w:rPr>
          <w:rFonts w:ascii="GHEA Grapalat" w:hAnsi="GHEA Grapalat"/>
          <w:b/>
          <w:color w:val="002060"/>
          <w:spacing w:val="20"/>
          <w:sz w:val="20"/>
          <w:szCs w:val="20"/>
          <w:lang w:val="es-AR"/>
        </w:rPr>
        <w:t>External</w:t>
      </w:r>
      <w:proofErr w:type="spellEnd"/>
      <w:r w:rsidR="004A38EE" w:rsidRPr="004A38EE">
        <w:rPr>
          <w:rFonts w:ascii="GHEA Grapalat" w:hAnsi="GHEA Grapalat"/>
          <w:b/>
          <w:color w:val="002060"/>
          <w:spacing w:val="20"/>
          <w:sz w:val="20"/>
          <w:szCs w:val="20"/>
          <w:lang w:val="es-AR"/>
        </w:rPr>
        <w:t xml:space="preserve"> </w:t>
      </w:r>
      <w:proofErr w:type="spellStart"/>
      <w:r w:rsidR="004A38EE" w:rsidRPr="004A38EE">
        <w:rPr>
          <w:rFonts w:ascii="GHEA Grapalat" w:hAnsi="GHEA Grapalat"/>
          <w:b/>
          <w:color w:val="002060"/>
          <w:spacing w:val="20"/>
          <w:sz w:val="20"/>
          <w:szCs w:val="20"/>
          <w:lang w:val="es-AR"/>
        </w:rPr>
        <w:t>Environment</w:t>
      </w:r>
      <w:proofErr w:type="spellEnd"/>
      <w:r w:rsidR="004A38EE" w:rsidRPr="004A38EE">
        <w:rPr>
          <w:rFonts w:ascii="GHEA Grapalat" w:hAnsi="GHEA Grapalat"/>
          <w:b/>
          <w:color w:val="002060"/>
          <w:spacing w:val="20"/>
          <w:sz w:val="20"/>
          <w:szCs w:val="20"/>
          <w:lang w:val="es-AR"/>
        </w:rPr>
        <w:t xml:space="preserve"> </w:t>
      </w:r>
      <w:proofErr w:type="spellStart"/>
      <w:r w:rsidR="004A38EE" w:rsidRPr="004A38EE">
        <w:rPr>
          <w:rFonts w:ascii="GHEA Grapalat" w:hAnsi="GHEA Grapalat"/>
          <w:b/>
          <w:color w:val="002060"/>
          <w:spacing w:val="20"/>
          <w:sz w:val="20"/>
          <w:szCs w:val="20"/>
          <w:lang w:val="es-AR"/>
        </w:rPr>
        <w:t>Developments</w:t>
      </w:r>
      <w:proofErr w:type="spellEnd"/>
    </w:p>
    <w:p w14:paraId="3ACE59A5" w14:textId="6B83B407" w:rsidR="00384C66" w:rsidRPr="008958CB" w:rsidRDefault="00384C66" w:rsidP="007D5996">
      <w:pPr>
        <w:spacing w:line="260" w:lineRule="atLeast"/>
        <w:ind w:firstLine="284"/>
        <w:jc w:val="both"/>
        <w:rPr>
          <w:rFonts w:ascii="GHEA Grapalat" w:hAnsi="GHEA Grapalat" w:cs="Sylfaen"/>
          <w:b/>
          <w:i/>
          <w:sz w:val="18"/>
          <w:szCs w:val="20"/>
          <w:lang w:val="es-AR"/>
        </w:rPr>
      </w:pPr>
    </w:p>
    <w:p w14:paraId="711606A9" w14:textId="646F05E9" w:rsidR="00853864" w:rsidRDefault="004A38EE" w:rsidP="00D74573">
      <w:pPr>
        <w:spacing w:before="120" w:line="340" w:lineRule="atLeast"/>
        <w:ind w:firstLine="284"/>
        <w:rPr>
          <w:rFonts w:ascii="GHEA Grapalat" w:hAnsi="GHEA Grapalat" w:cs="GHEA Grapalat"/>
          <w:b/>
          <w:i/>
          <w:sz w:val="20"/>
          <w:szCs w:val="20"/>
          <w:lang w:val="hy-AM"/>
        </w:rPr>
      </w:pPr>
      <w:r w:rsidRPr="004A38EE">
        <w:rPr>
          <w:rFonts w:ascii="GHEA Grapalat" w:eastAsia="GHEA Grapalat" w:hAnsi="GHEA Grapalat" w:cs="GHEA Grapalat"/>
          <w:b/>
          <w:bCs/>
          <w:i/>
          <w:iCs/>
          <w:sz w:val="20"/>
          <w:szCs w:val="20"/>
        </w:rPr>
        <w:t xml:space="preserve"> </w:t>
      </w:r>
      <w:r w:rsidRPr="004A2204">
        <w:rPr>
          <w:rFonts w:ascii="GHEA Grapalat" w:eastAsia="GHEA Grapalat" w:hAnsi="GHEA Grapalat" w:cs="GHEA Grapalat"/>
          <w:b/>
          <w:bCs/>
          <w:i/>
          <w:iCs/>
          <w:sz w:val="20"/>
          <w:szCs w:val="20"/>
        </w:rPr>
        <w:t>While the recovery of the global economy will continue, a slower recovery of economic growth is expected by the end of the year.</w:t>
      </w:r>
      <w:r w:rsidRPr="004A2204">
        <w:rPr>
          <w:rFonts w:ascii="GHEA Grapalat" w:hAnsi="GHEA Grapalat"/>
          <w:noProof/>
        </w:rPr>
        <mc:AlternateContent>
          <mc:Choice Requires="wps">
            <w:drawing>
              <wp:anchor distT="0" distB="0" distL="114300" distR="114300" simplePos="0" relativeHeight="251571711" behindDoc="0" locked="0" layoutInCell="1" allowOverlap="1" wp14:anchorId="5E7E8199" wp14:editId="6C3B1B83">
                <wp:simplePos x="0" y="0"/>
                <wp:positionH relativeFrom="column">
                  <wp:posOffset>4155440</wp:posOffset>
                </wp:positionH>
                <wp:positionV relativeFrom="page">
                  <wp:posOffset>2369820</wp:posOffset>
                </wp:positionV>
                <wp:extent cx="2520315" cy="504190"/>
                <wp:effectExtent l="0" t="0" r="32385" b="29210"/>
                <wp:wrapNone/>
                <wp:docPr id="1544175886" name="Flowchart: Alternate Process 1544175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19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8AA7F92" w14:textId="77777777" w:rsidR="00495364" w:rsidRPr="00915F80" w:rsidRDefault="00495364" w:rsidP="004A38EE">
                            <w:pPr>
                              <w:spacing w:line="160" w:lineRule="atLeast"/>
                              <w:rPr>
                                <w:rFonts w:ascii="Arial Armenian" w:hAnsi="Arial Armenian"/>
                                <w:b/>
                                <w:i/>
                                <w:sz w:val="14"/>
                                <w:szCs w:val="14"/>
                              </w:rPr>
                            </w:pPr>
                            <w:proofErr w:type="spellStart"/>
                            <w:r w:rsidRPr="00D66B0A">
                              <w:rPr>
                                <w:rFonts w:ascii="GHEA Grapalat" w:eastAsia="GHEA Grapalat" w:hAnsi="GHEA Grapalat" w:cs="GHEA Grapalat"/>
                                <w:b/>
                                <w:bCs/>
                                <w:i/>
                                <w:iCs/>
                                <w:sz w:val="14"/>
                                <w:szCs w:val="14"/>
                                <w:lang w:val="hy"/>
                              </w:rPr>
                              <w:t>While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recovery</w:t>
                            </w:r>
                            <w:proofErr w:type="spellEnd"/>
                            <w:r w:rsidRPr="00D66B0A">
                              <w:rPr>
                                <w:rFonts w:ascii="GHEA Grapalat" w:eastAsia="GHEA Grapalat" w:hAnsi="GHEA Grapalat" w:cs="GHEA Grapalat"/>
                                <w:b/>
                                <w:bCs/>
                                <w:i/>
                                <w:iCs/>
                                <w:sz w:val="14"/>
                                <w:szCs w:val="14"/>
                                <w:lang w:val="hy"/>
                              </w:rPr>
                              <w:t xml:space="preserve"> of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global</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economy</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will</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continue</w:t>
                            </w:r>
                            <w:proofErr w:type="spellEnd"/>
                            <w:r w:rsidRPr="00D66B0A">
                              <w:rPr>
                                <w:rFonts w:ascii="GHEA Grapalat" w:eastAsia="GHEA Grapalat" w:hAnsi="GHEA Grapalat" w:cs="GHEA Grapalat"/>
                                <w:b/>
                                <w:bCs/>
                                <w:i/>
                                <w:iCs/>
                                <w:sz w:val="14"/>
                                <w:szCs w:val="14"/>
                                <w:lang w:val="hy"/>
                              </w:rPr>
                              <w:t xml:space="preserve">, a </w:t>
                            </w:r>
                            <w:proofErr w:type="spellStart"/>
                            <w:r w:rsidRPr="00D66B0A">
                              <w:rPr>
                                <w:rFonts w:ascii="GHEA Grapalat" w:eastAsia="GHEA Grapalat" w:hAnsi="GHEA Grapalat" w:cs="GHEA Grapalat"/>
                                <w:b/>
                                <w:bCs/>
                                <w:i/>
                                <w:iCs/>
                                <w:sz w:val="14"/>
                                <w:szCs w:val="14"/>
                                <w:lang w:val="hy"/>
                              </w:rPr>
                              <w:t>slower</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recovery</w:t>
                            </w:r>
                            <w:proofErr w:type="spellEnd"/>
                            <w:r w:rsidRPr="00D66B0A">
                              <w:rPr>
                                <w:rFonts w:ascii="GHEA Grapalat" w:eastAsia="GHEA Grapalat" w:hAnsi="GHEA Grapalat" w:cs="GHEA Grapalat"/>
                                <w:b/>
                                <w:bCs/>
                                <w:i/>
                                <w:iCs/>
                                <w:sz w:val="14"/>
                                <w:szCs w:val="14"/>
                                <w:lang w:val="hy"/>
                              </w:rPr>
                              <w:t xml:space="preserve"> of </w:t>
                            </w:r>
                            <w:proofErr w:type="spellStart"/>
                            <w:r w:rsidRPr="00D66B0A">
                              <w:rPr>
                                <w:rFonts w:ascii="GHEA Grapalat" w:eastAsia="GHEA Grapalat" w:hAnsi="GHEA Grapalat" w:cs="GHEA Grapalat"/>
                                <w:b/>
                                <w:bCs/>
                                <w:i/>
                                <w:iCs/>
                                <w:sz w:val="14"/>
                                <w:szCs w:val="14"/>
                                <w:lang w:val="hy"/>
                              </w:rPr>
                              <w:t>economic</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growth</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is</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expected</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by</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end</w:t>
                            </w:r>
                            <w:proofErr w:type="spellEnd"/>
                            <w:r w:rsidRPr="00D66B0A">
                              <w:rPr>
                                <w:rFonts w:ascii="GHEA Grapalat" w:eastAsia="GHEA Grapalat" w:hAnsi="GHEA Grapalat" w:cs="GHEA Grapalat"/>
                                <w:b/>
                                <w:bCs/>
                                <w:i/>
                                <w:iCs/>
                                <w:sz w:val="14"/>
                                <w:szCs w:val="14"/>
                                <w:lang w:val="hy"/>
                              </w:rPr>
                              <w:t xml:space="preserve"> of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year</w:t>
                            </w:r>
                            <w:proofErr w:type="spellEnd"/>
                            <w:r w:rsidRPr="00D66B0A">
                              <w:rPr>
                                <w:rFonts w:ascii="GHEA Grapalat" w:eastAsia="GHEA Grapalat" w:hAnsi="GHEA Grapalat" w:cs="GHEA Grapalat"/>
                                <w:b/>
                                <w:bCs/>
                                <w:i/>
                                <w:iCs/>
                                <w:sz w:val="14"/>
                                <w:szCs w:val="14"/>
                                <w:lang w:val="hy"/>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81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44175913" o:spid="_x0000_s1035" type="#_x0000_t176" style="position:absolute;left:0;text-align:left;margin-left:327.2pt;margin-top:186.6pt;width:198.45pt;height:39.7pt;z-index:2515717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" fillcolor="#d5dce4 [671]" strokecolor="gray">
                <v:shadow on="t" offset=",3pt"/>
                <v:textbox>
                  <w:txbxContent>
                    <w:p w14:paraId="58AA7F92" w14:textId="77777777" w:rsidR="00495364" w:rsidRPr="00915F80" w:rsidRDefault="00495364" w:rsidP="004A38EE">
                      <w:pPr>
                        <w:spacing w:line="160" w:lineRule="atLeast"/>
                        <w:rPr>
                          <w:rFonts w:ascii="Arial Armenian" w:hAnsi="Arial Armenian"/>
                          <w:b/>
                          <w:i/>
                          <w:sz w:val="14"/>
                          <w:szCs w:val="14"/>
                        </w:rPr>
                      </w:pPr>
                      <w:proofErr w:type="spellStart"/>
                      <w:r w:rsidRPr="00D66B0A">
                        <w:rPr>
                          <w:rFonts w:ascii="GHEA Grapalat" w:eastAsia="GHEA Grapalat" w:hAnsi="GHEA Grapalat" w:cs="GHEA Grapalat"/>
                          <w:b/>
                          <w:bCs/>
                          <w:i/>
                          <w:iCs/>
                          <w:sz w:val="14"/>
                          <w:szCs w:val="14"/>
                          <w:lang w:val="hy"/>
                        </w:rPr>
                        <w:t>While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recovery</w:t>
                      </w:r>
                      <w:proofErr w:type="spellEnd"/>
                      <w:r w:rsidRPr="00D66B0A">
                        <w:rPr>
                          <w:rFonts w:ascii="GHEA Grapalat" w:eastAsia="GHEA Grapalat" w:hAnsi="GHEA Grapalat" w:cs="GHEA Grapalat"/>
                          <w:b/>
                          <w:bCs/>
                          <w:i/>
                          <w:iCs/>
                          <w:sz w:val="14"/>
                          <w:szCs w:val="14"/>
                          <w:lang w:val="hy"/>
                        </w:rPr>
                        <w:t xml:space="preserve"> of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global</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economy</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will</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continue</w:t>
                      </w:r>
                      <w:proofErr w:type="spellEnd"/>
                      <w:r w:rsidRPr="00D66B0A">
                        <w:rPr>
                          <w:rFonts w:ascii="GHEA Grapalat" w:eastAsia="GHEA Grapalat" w:hAnsi="GHEA Grapalat" w:cs="GHEA Grapalat"/>
                          <w:b/>
                          <w:bCs/>
                          <w:i/>
                          <w:iCs/>
                          <w:sz w:val="14"/>
                          <w:szCs w:val="14"/>
                          <w:lang w:val="hy"/>
                        </w:rPr>
                        <w:t xml:space="preserve">, a </w:t>
                      </w:r>
                      <w:proofErr w:type="spellStart"/>
                      <w:r w:rsidRPr="00D66B0A">
                        <w:rPr>
                          <w:rFonts w:ascii="GHEA Grapalat" w:eastAsia="GHEA Grapalat" w:hAnsi="GHEA Grapalat" w:cs="GHEA Grapalat"/>
                          <w:b/>
                          <w:bCs/>
                          <w:i/>
                          <w:iCs/>
                          <w:sz w:val="14"/>
                          <w:szCs w:val="14"/>
                          <w:lang w:val="hy"/>
                        </w:rPr>
                        <w:t>slower</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recovery</w:t>
                      </w:r>
                      <w:proofErr w:type="spellEnd"/>
                      <w:r w:rsidRPr="00D66B0A">
                        <w:rPr>
                          <w:rFonts w:ascii="GHEA Grapalat" w:eastAsia="GHEA Grapalat" w:hAnsi="GHEA Grapalat" w:cs="GHEA Grapalat"/>
                          <w:b/>
                          <w:bCs/>
                          <w:i/>
                          <w:iCs/>
                          <w:sz w:val="14"/>
                          <w:szCs w:val="14"/>
                          <w:lang w:val="hy"/>
                        </w:rPr>
                        <w:t xml:space="preserve"> of </w:t>
                      </w:r>
                      <w:proofErr w:type="spellStart"/>
                      <w:r w:rsidRPr="00D66B0A">
                        <w:rPr>
                          <w:rFonts w:ascii="GHEA Grapalat" w:eastAsia="GHEA Grapalat" w:hAnsi="GHEA Grapalat" w:cs="GHEA Grapalat"/>
                          <w:b/>
                          <w:bCs/>
                          <w:i/>
                          <w:iCs/>
                          <w:sz w:val="14"/>
                          <w:szCs w:val="14"/>
                          <w:lang w:val="hy"/>
                        </w:rPr>
                        <w:t>economic</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growth</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is</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expected</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by</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end</w:t>
                      </w:r>
                      <w:proofErr w:type="spellEnd"/>
                      <w:r w:rsidRPr="00D66B0A">
                        <w:rPr>
                          <w:rFonts w:ascii="GHEA Grapalat" w:eastAsia="GHEA Grapalat" w:hAnsi="GHEA Grapalat" w:cs="GHEA Grapalat"/>
                          <w:b/>
                          <w:bCs/>
                          <w:i/>
                          <w:iCs/>
                          <w:sz w:val="14"/>
                          <w:szCs w:val="14"/>
                          <w:lang w:val="hy"/>
                        </w:rPr>
                        <w:t xml:space="preserve"> of </w:t>
                      </w:r>
                      <w:proofErr w:type="spellStart"/>
                      <w:r w:rsidRPr="00D66B0A">
                        <w:rPr>
                          <w:rFonts w:ascii="GHEA Grapalat" w:eastAsia="GHEA Grapalat" w:hAnsi="GHEA Grapalat" w:cs="GHEA Grapalat"/>
                          <w:b/>
                          <w:bCs/>
                          <w:i/>
                          <w:iCs/>
                          <w:sz w:val="14"/>
                          <w:szCs w:val="14"/>
                          <w:lang w:val="hy"/>
                        </w:rPr>
                        <w:t>the</w:t>
                      </w:r>
                      <w:proofErr w:type="spellEnd"/>
                      <w:r w:rsidRPr="00D66B0A">
                        <w:rPr>
                          <w:rFonts w:ascii="GHEA Grapalat" w:eastAsia="GHEA Grapalat" w:hAnsi="GHEA Grapalat" w:cs="GHEA Grapalat"/>
                          <w:b/>
                          <w:bCs/>
                          <w:i/>
                          <w:iCs/>
                          <w:sz w:val="14"/>
                          <w:szCs w:val="14"/>
                          <w:lang w:val="hy"/>
                        </w:rPr>
                        <w:t xml:space="preserve"> </w:t>
                      </w:r>
                      <w:proofErr w:type="spellStart"/>
                      <w:r w:rsidRPr="00D66B0A">
                        <w:rPr>
                          <w:rFonts w:ascii="GHEA Grapalat" w:eastAsia="GHEA Grapalat" w:hAnsi="GHEA Grapalat" w:cs="GHEA Grapalat"/>
                          <w:b/>
                          <w:bCs/>
                          <w:i/>
                          <w:iCs/>
                          <w:sz w:val="14"/>
                          <w:szCs w:val="14"/>
                          <w:lang w:val="hy"/>
                        </w:rPr>
                        <w:t>year</w:t>
                      </w:r>
                      <w:proofErr w:type="spellEnd"/>
                      <w:r w:rsidRPr="00D66B0A">
                        <w:rPr>
                          <w:rFonts w:ascii="GHEA Grapalat" w:eastAsia="GHEA Grapalat" w:hAnsi="GHEA Grapalat" w:cs="GHEA Grapalat"/>
                          <w:b/>
                          <w:bCs/>
                          <w:i/>
                          <w:iCs/>
                          <w:sz w:val="14"/>
                          <w:szCs w:val="14"/>
                          <w:lang w:val="hy"/>
                        </w:rPr>
                        <w:t>.</w:t>
                      </w:r>
                    </w:p>
                  </w:txbxContent>
                </v:textbox>
                <w10:wrap anchory="page"/>
              </v:shape>
            </w:pict>
          </mc:Fallback>
        </mc:AlternateContent>
      </w:r>
      <w:r w:rsidRPr="004A2204">
        <w:rPr>
          <w:rFonts w:ascii="GHEA Grapalat" w:eastAsia="GHEA Grapalat" w:hAnsi="GHEA Grapalat" w:cs="GHEA Grapalat"/>
          <w:b/>
          <w:bCs/>
          <w:i/>
          <w:iCs/>
          <w:sz w:val="20"/>
          <w:szCs w:val="20"/>
        </w:rPr>
        <w:t xml:space="preserve"> Despite of the widespread global vaccination, the recovery is affected by the world-wide rapid spread of the new delta-type coronavirus, as a result of which</w:t>
      </w:r>
      <w:r>
        <w:rPr>
          <w:rFonts w:ascii="GHEA Grapalat" w:eastAsia="GHEA Grapalat" w:hAnsi="GHEA Grapalat" w:cs="GHEA Grapalat"/>
          <w:b/>
          <w:bCs/>
          <w:i/>
          <w:iCs/>
          <w:sz w:val="20"/>
          <w:szCs w:val="20"/>
        </w:rPr>
        <w:t xml:space="preserve"> </w:t>
      </w:r>
      <w:r w:rsidRPr="004A2204">
        <w:rPr>
          <w:rFonts w:ascii="GHEA Grapalat" w:eastAsia="GHEA Grapalat" w:hAnsi="GHEA Grapalat" w:cs="GHEA Grapalat"/>
          <w:b/>
          <w:bCs/>
          <w:i/>
          <w:iCs/>
          <w:sz w:val="20"/>
          <w:szCs w:val="20"/>
        </w:rPr>
        <w:t>the growth in the services sector is projected to slow down. The spread of the new type of infection has an impact on commodity markets as well, particularly in the oil market, where because of the expectations of a slowdown in demand, prices will fall somewhat in the short term, however, remaining at higher levels than previously projected.</w:t>
      </w:r>
    </w:p>
    <w:p w14:paraId="0993DFB2" w14:textId="67FE83FF" w:rsidR="00853864" w:rsidRDefault="004A38EE" w:rsidP="004A38EE">
      <w:pPr>
        <w:spacing w:before="120" w:line="340" w:lineRule="atLeast"/>
        <w:ind w:firstLine="284"/>
        <w:rPr>
          <w:rFonts w:ascii="GHEA Grapalat" w:hAnsi="GHEA Grapalat"/>
          <w:b/>
          <w:i/>
          <w:sz w:val="20"/>
          <w:szCs w:val="20"/>
          <w:lang w:val="hy-AM"/>
        </w:rPr>
      </w:pPr>
      <w:r w:rsidRPr="004A2204">
        <w:rPr>
          <w:rFonts w:ascii="GHEA Grapalat" w:hAnsi="GHEA Grapalat"/>
          <w:sz w:val="20"/>
          <w:szCs w:val="20"/>
        </w:rPr>
        <w:t>New mutations of the COVID virus and slow vaccination rates in developing countries continue to be major obstacles to the recovery of the global economy. Among Armenia’s partner countries as of September, the share of population vaccinated with at least one dose in the USA and Europe was around 65%, and in Russia - around 30%.</w:t>
      </w:r>
    </w:p>
    <w:p w14:paraId="75DAB825" w14:textId="4769023B" w:rsidR="008958CB" w:rsidRDefault="004A38EE" w:rsidP="004A38EE">
      <w:pPr>
        <w:spacing w:before="120" w:line="340" w:lineRule="atLeast"/>
        <w:ind w:firstLine="284"/>
        <w:rPr>
          <w:rFonts w:ascii="GHEA Grapalat" w:hAnsi="GHEA Grapalat"/>
          <w:sz w:val="20"/>
          <w:szCs w:val="20"/>
          <w:lang w:val="hy-AM"/>
        </w:rPr>
      </w:pPr>
      <w:r w:rsidRPr="004A2204">
        <w:rPr>
          <w:rFonts w:ascii="GHEA Grapalat" w:hAnsi="GHEA Grapalat"/>
          <w:b/>
          <w:i/>
          <w:sz w:val="20"/>
          <w:szCs w:val="20"/>
        </w:rPr>
        <w:t>Economic Developments in the United States.</w:t>
      </w:r>
      <w:r w:rsidRPr="004A2204">
        <w:rPr>
          <w:rFonts w:ascii="GHEA Grapalat" w:hAnsi="GHEA Grapalat"/>
          <w:b/>
          <w:sz w:val="20"/>
          <w:szCs w:val="20"/>
        </w:rPr>
        <w:t xml:space="preserve"> </w:t>
      </w:r>
      <w:r w:rsidRPr="004A2204">
        <w:rPr>
          <w:rFonts w:ascii="GHEA Grapalat" w:hAnsi="GHEA Grapalat"/>
          <w:sz w:val="20"/>
          <w:szCs w:val="20"/>
        </w:rPr>
        <w:t xml:space="preserve">Current developments in the US economy indicate that the economy is recovering in line with the projections. According to the Bureau of Economic Analysis of the US Department of Commerce, the growth of US economy in the second quarter of 2021 was 12.2% </w:t>
      </w:r>
      <w:proofErr w:type="spellStart"/>
      <w:r w:rsidRPr="004A2204">
        <w:rPr>
          <w:rFonts w:ascii="GHEA Grapalat" w:hAnsi="GHEA Grapalat"/>
          <w:sz w:val="20"/>
          <w:szCs w:val="20"/>
        </w:rPr>
        <w:t>yoy</w:t>
      </w:r>
      <w:proofErr w:type="spellEnd"/>
      <w:r w:rsidRPr="004A2204">
        <w:rPr>
          <w:rFonts w:ascii="GHEA Grapalat" w:hAnsi="GHEA Grapalat"/>
          <w:sz w:val="20"/>
          <w:szCs w:val="20"/>
        </w:rPr>
        <w:t>, which is close to the CBA projections, mainly due to the high growth of private consumption, reflecting higher-than-expected impact of initiatives to boost the economy. Subsequently,</w:t>
      </w:r>
      <w:r>
        <w:rPr>
          <w:rFonts w:ascii="GHEA Grapalat" w:hAnsi="GHEA Grapalat"/>
          <w:sz w:val="20"/>
          <w:szCs w:val="20"/>
        </w:rPr>
        <w:t xml:space="preserve"> </w:t>
      </w:r>
      <w:r w:rsidRPr="004A2204">
        <w:rPr>
          <w:rFonts w:ascii="GHEA Grapalat" w:hAnsi="GHEA Grapalat"/>
          <w:sz w:val="20"/>
          <w:szCs w:val="20"/>
        </w:rPr>
        <w:t>the economic growth projection for 2021 remains unchanged and is expected to be around 6.0%.</w:t>
      </w:r>
    </w:p>
    <w:p w14:paraId="7011798B" w14:textId="5FED52C2" w:rsidR="00853864" w:rsidRPr="008958CB" w:rsidRDefault="004A38EE" w:rsidP="004A38EE">
      <w:pPr>
        <w:spacing w:line="340" w:lineRule="atLeast"/>
        <w:ind w:firstLine="284"/>
        <w:rPr>
          <w:rFonts w:ascii="GHEA Grapalat" w:hAnsi="GHEA Grapalat" w:cs="Arial"/>
          <w:sz w:val="20"/>
          <w:szCs w:val="20"/>
          <w:lang w:val="hy-AM"/>
        </w:rPr>
      </w:pPr>
      <w:r w:rsidRPr="004A2204">
        <w:rPr>
          <w:rFonts w:ascii="GHEA Grapalat" w:hAnsi="GHEA Grapalat"/>
          <w:color w:val="000000" w:themeColor="text1"/>
          <w:sz w:val="20"/>
          <w:szCs w:val="20"/>
        </w:rPr>
        <w:t xml:space="preserve">In the medium term, US economic growth will be somewhat higher than previously </w:t>
      </w:r>
      <w:proofErr w:type="spellStart"/>
      <w:r w:rsidRPr="004A2204">
        <w:rPr>
          <w:rFonts w:ascii="GHEA Grapalat" w:hAnsi="GHEA Grapalat"/>
          <w:color w:val="000000" w:themeColor="text1"/>
          <w:sz w:val="20"/>
          <w:szCs w:val="20"/>
        </w:rPr>
        <w:t>projecteded</w:t>
      </w:r>
      <w:proofErr w:type="spellEnd"/>
      <w:r w:rsidRPr="004A2204">
        <w:rPr>
          <w:rFonts w:ascii="GHEA Grapalat" w:hAnsi="GHEA Grapalat"/>
          <w:color w:val="000000" w:themeColor="text1"/>
          <w:sz w:val="20"/>
          <w:szCs w:val="20"/>
        </w:rPr>
        <w:t>, largely due to the estimated positive impact of long-term infrastructure projects recently approved by the US Senate (about $ 550 billion in additional capital investment over the next 5 years).</w:t>
      </w:r>
    </w:p>
    <w:p w14:paraId="7B10EE61" w14:textId="55167995" w:rsidR="00CF212E" w:rsidRDefault="004A38EE" w:rsidP="004A38EE">
      <w:pPr>
        <w:spacing w:line="338" w:lineRule="atLeast"/>
        <w:ind w:firstLine="284"/>
        <w:rPr>
          <w:rFonts w:ascii="GHEA Grapalat" w:hAnsi="GHEA Grapalat"/>
          <w:sz w:val="20"/>
          <w:szCs w:val="20"/>
          <w:lang w:val="hy-AM"/>
        </w:rPr>
      </w:pPr>
      <w:r w:rsidRPr="004A2204">
        <w:rPr>
          <w:rFonts w:ascii="GHEA Grapalat" w:eastAsia="GHEA Grapalat" w:hAnsi="GHEA Grapalat" w:cs="GHEA Grapalat"/>
          <w:sz w:val="20"/>
          <w:szCs w:val="20"/>
        </w:rPr>
        <w:t xml:space="preserve">Labor market trends in the third quarter of 2021, have been already improving faster than expected (unemployment in July was 5.4%) and the number of applicants for weekly unemployment benefits is steadily declining, due to which the recovery of the economy, despite the spread of a new type of infection, in the short term will be at a slightly faster pace. It is estimated that the rapid pace of recovery in the labor market observed in recent months will slow down because of the </w:t>
      </w:r>
      <w:r w:rsidRPr="004A2204">
        <w:rPr>
          <w:rFonts w:ascii="GHEA Grapalat" w:eastAsia="GHEA Grapalat" w:hAnsi="GHEA Grapalat" w:cs="GHEA Grapalat"/>
          <w:sz w:val="20"/>
          <w:szCs w:val="20"/>
        </w:rPr>
        <w:lastRenderedPageBreak/>
        <w:t>limited possibilities of further improvement in health situation</w:t>
      </w:r>
      <w:r w:rsidRPr="004A2204">
        <w:rPr>
          <w:rFonts w:ascii="GHEA Grapalat" w:hAnsi="GHEA Grapalat"/>
          <w:color w:val="000000" w:themeColor="text1"/>
          <w:sz w:val="20"/>
          <w:szCs w:val="20"/>
        </w:rPr>
        <w:t>,</w:t>
      </w:r>
      <w:r w:rsidRPr="004A2204">
        <w:rPr>
          <w:rFonts w:ascii="GHEA Grapalat" w:hAnsi="GHEA Grapalat"/>
          <w:sz w:val="20"/>
          <w:szCs w:val="20"/>
        </w:rPr>
        <w:t xml:space="preserve"> hence return to the pre-crisis level of jobs will be possible not earlier than in the second half of 2022.</w:t>
      </w:r>
    </w:p>
    <w:p w14:paraId="57B11238" w14:textId="2CF48E67" w:rsidR="00853864" w:rsidRPr="00A62D1B" w:rsidRDefault="004A38EE" w:rsidP="004A38EE">
      <w:pPr>
        <w:spacing w:line="350" w:lineRule="atLeast"/>
        <w:ind w:firstLine="284"/>
        <w:rPr>
          <w:rFonts w:ascii="GHEA Grapalat" w:hAnsi="GHEA Grapalat"/>
          <w:sz w:val="20"/>
          <w:szCs w:val="20"/>
          <w:lang w:val="hy-AM"/>
        </w:rPr>
      </w:pPr>
      <w:r w:rsidRPr="004A2204">
        <w:rPr>
          <w:rFonts w:ascii="GHEA Grapalat" w:hAnsi="GHEA Grapalat"/>
          <w:sz w:val="20"/>
          <w:szCs w:val="20"/>
        </w:rPr>
        <w:t>In the USA, in the second quarter of 2021, the quarterly personal consumption expenditure price index</w:t>
      </w:r>
      <w:r w:rsidRPr="004A2204">
        <w:rPr>
          <w:rFonts w:ascii="GHEA Grapalat" w:hAnsi="GHEA Grapalat"/>
          <w:sz w:val="20"/>
          <w:szCs w:val="20"/>
          <w:vertAlign w:val="superscript"/>
        </w:rPr>
        <w:footnoteReference w:id="2"/>
      </w:r>
      <w:r>
        <w:rPr>
          <w:rFonts w:ascii="GHEA Grapalat" w:hAnsi="GHEA Grapalat"/>
          <w:sz w:val="20"/>
          <w:szCs w:val="20"/>
        </w:rPr>
        <w:t xml:space="preserve"> </w:t>
      </w:r>
      <w:r w:rsidRPr="004A2204">
        <w:rPr>
          <w:rFonts w:ascii="GHEA Grapalat" w:hAnsi="GHEA Grapalat"/>
          <w:sz w:val="20"/>
          <w:szCs w:val="20"/>
        </w:rPr>
        <w:t xml:space="preserve">continued to accelerate and reached 3.9% </w:t>
      </w:r>
      <w:proofErr w:type="spellStart"/>
      <w:r w:rsidRPr="004A2204">
        <w:rPr>
          <w:rFonts w:ascii="GHEA Grapalat" w:hAnsi="GHEA Grapalat"/>
          <w:sz w:val="20"/>
          <w:szCs w:val="20"/>
        </w:rPr>
        <w:t>yoy</w:t>
      </w:r>
      <w:proofErr w:type="spellEnd"/>
      <w:r w:rsidRPr="004A2204">
        <w:rPr>
          <w:rFonts w:ascii="GHEA Grapalat" w:hAnsi="GHEA Grapalat"/>
          <w:sz w:val="20"/>
          <w:szCs w:val="20"/>
        </w:rPr>
        <w:t xml:space="preserve"> (accelerated to 4.2% in </w:t>
      </w:r>
      <w:proofErr w:type="gramStart"/>
      <w:r w:rsidRPr="004A2204">
        <w:rPr>
          <w:rFonts w:ascii="GHEA Grapalat" w:hAnsi="GHEA Grapalat"/>
          <w:sz w:val="20"/>
          <w:szCs w:val="20"/>
        </w:rPr>
        <w:t>July)։</w:t>
      </w:r>
      <w:proofErr w:type="gramEnd"/>
      <w:r w:rsidRPr="004A2204">
        <w:rPr>
          <w:rFonts w:ascii="GHEA Grapalat" w:eastAsia="GHEA Grapalat" w:hAnsi="GHEA Grapalat" w:cs="GHEA Grapalat"/>
          <w:sz w:val="20"/>
          <w:szCs w:val="20"/>
        </w:rPr>
        <w:t xml:space="preserve"> Inflation in the USA in the second quarter was higher than expected in the previous program, mainly due to rising prices conditioned by the fast resumption of the industrial activities following the removal of the pandemic restrictions (growth of air ticket prices), as well as the growing demand for used cars. The impact of these factors will continue in the short term as well. The rise in energy and food prices also contributed to the high inflation. In the short run, the high prices of these commodities and the recovering demand will continue to help keep inflation at a high level.</w:t>
      </w:r>
      <w:r w:rsidRPr="004A2204">
        <w:rPr>
          <w:rFonts w:ascii="GHEA Grapalat" w:hAnsi="GHEA Grapalat"/>
        </w:rPr>
        <w:t xml:space="preserve"> </w:t>
      </w:r>
      <w:r w:rsidRPr="004A2204">
        <w:rPr>
          <w:rFonts w:ascii="GHEA Grapalat" w:eastAsia="GHEA Grapalat" w:hAnsi="GHEA Grapalat" w:cs="GHEA Grapalat"/>
          <w:sz w:val="20"/>
          <w:szCs w:val="20"/>
        </w:rPr>
        <w:t>The growth in the prices of these commodity groups is conditioned both by the disruption of the world value chains under the direct impact of the pandemic and</w:t>
      </w:r>
      <w:r w:rsidRPr="004A2204">
        <w:rPr>
          <w:rFonts w:ascii="GHEA Grapalat" w:hAnsi="GHEA Grapalat"/>
        </w:rPr>
        <w:t xml:space="preserve"> </w:t>
      </w:r>
      <w:r w:rsidRPr="004A2204">
        <w:rPr>
          <w:rFonts w:ascii="GHEA Grapalat" w:eastAsia="GHEA Grapalat" w:hAnsi="GHEA Grapalat" w:cs="GHEA Grapalat"/>
          <w:sz w:val="20"/>
          <w:szCs w:val="20"/>
        </w:rPr>
        <w:t>by the lower growth of supply compared with the rapidly growing demand in the context of the rapid recovery of the domestic economy.</w:t>
      </w:r>
      <w:r w:rsidRPr="004A2204">
        <w:rPr>
          <w:rFonts w:ascii="GHEA Grapalat" w:hAnsi="GHEA Grapalat"/>
          <w:color w:val="000000" w:themeColor="text1"/>
          <w:sz w:val="20"/>
          <w:szCs w:val="20"/>
        </w:rPr>
        <w:t xml:space="preserve"> </w:t>
      </w:r>
      <w:r w:rsidRPr="004A2204">
        <w:rPr>
          <w:rFonts w:ascii="GHEA Grapalat" w:hAnsi="GHEA Grapalat"/>
          <w:sz w:val="20"/>
          <w:szCs w:val="20"/>
        </w:rPr>
        <w:t>In such a situation, however, long-term inflation expectations remain anchored around the inflation target.</w:t>
      </w:r>
      <w:r w:rsidRPr="004A2204">
        <w:rPr>
          <w:rFonts w:ascii="GHEA Grapalat" w:hAnsi="GHEA Grapalat"/>
          <w:color w:val="000000" w:themeColor="text1"/>
          <w:sz w:val="20"/>
          <w:szCs w:val="20"/>
        </w:rPr>
        <w:t xml:space="preserve"> In the medium term, along with offsetting the impact of supply factors and expansionary fiscal policies, inflation will begin to decrease, approaching the target level.</w:t>
      </w:r>
    </w:p>
    <w:p w14:paraId="1550CC0F" w14:textId="0D538526" w:rsidR="00853864" w:rsidRPr="001A7DA4" w:rsidRDefault="004A38EE" w:rsidP="004A38EE">
      <w:pPr>
        <w:spacing w:line="350" w:lineRule="atLeast"/>
        <w:ind w:firstLine="284"/>
        <w:rPr>
          <w:rFonts w:ascii="GHEA Grapalat" w:hAnsi="GHEA Grapalat"/>
          <w:b/>
          <w:i/>
          <w:sz w:val="34"/>
          <w:szCs w:val="20"/>
          <w:lang w:val="hy-AM"/>
        </w:rPr>
      </w:pPr>
      <w:r w:rsidRPr="004A2204">
        <w:rPr>
          <w:rFonts w:ascii="GHEA Grapalat" w:hAnsi="GHEA Grapalat"/>
          <w:color w:val="000000" w:themeColor="text1"/>
          <w:sz w:val="20"/>
          <w:szCs w:val="20"/>
        </w:rPr>
        <w:t>In order to ensure the continuity of labor market recovery and smooth operation of financial markets, and given the small impact of the current acceleration of inflation, largely due to supply factors, on long-term inflation expectations, it is estimated that the FRS will still keep the policy interest rate at zero in the short term horizon, and asset purchasing programs will continue at current levels until the end of 2021.</w:t>
      </w:r>
    </w:p>
    <w:p w14:paraId="5395F660" w14:textId="7211DADF" w:rsidR="008958CB" w:rsidRPr="008958CB" w:rsidRDefault="004A38EE" w:rsidP="004A38EE">
      <w:pPr>
        <w:spacing w:before="240" w:line="350" w:lineRule="atLeast"/>
        <w:ind w:firstLine="284"/>
        <w:rPr>
          <w:rFonts w:ascii="GHEA Grapalat" w:hAnsi="GHEA Grapalat" w:cs="Arial"/>
          <w:sz w:val="20"/>
          <w:szCs w:val="20"/>
          <w:lang w:val="hy-AM"/>
        </w:rPr>
      </w:pPr>
      <w:r w:rsidRPr="004A2204">
        <w:rPr>
          <w:rFonts w:ascii="GHEA Grapalat" w:hAnsi="GHEA Grapalat"/>
          <w:b/>
          <w:i/>
          <w:sz w:val="20"/>
          <w:szCs w:val="20"/>
        </w:rPr>
        <w:t>Economic developments in the Eurozone.</w:t>
      </w:r>
      <w:r w:rsidRPr="004A2204">
        <w:rPr>
          <w:rFonts w:ascii="GHEA Grapalat" w:hAnsi="GHEA Grapalat"/>
          <w:sz w:val="20"/>
          <w:szCs w:val="20"/>
        </w:rPr>
        <w:t xml:space="preserve"> Cancellation of anti-pandemic measures in the Eurozone has facilitated faster-than-expected recovery of the economy in the second quarter of 2021.</w:t>
      </w:r>
      <w:r w:rsidRPr="004A2204">
        <w:rPr>
          <w:rFonts w:ascii="GHEA Grapalat" w:hAnsi="GHEA Grapalat"/>
        </w:rPr>
        <w:t xml:space="preserve"> </w:t>
      </w:r>
      <w:r w:rsidRPr="004A2204">
        <w:rPr>
          <w:rFonts w:ascii="GHEA Grapalat" w:hAnsi="GHEA Grapalat"/>
          <w:sz w:val="20"/>
          <w:szCs w:val="20"/>
        </w:rPr>
        <w:t xml:space="preserve">According to Eurostat estimates, the economic growth of the Eurozone in the second quarter of 2021 totaled 14.3% </w:t>
      </w:r>
      <w:proofErr w:type="spellStart"/>
      <w:r w:rsidRPr="004A2204">
        <w:rPr>
          <w:rFonts w:ascii="GHEA Grapalat" w:hAnsi="GHEA Grapalat"/>
          <w:sz w:val="20"/>
          <w:szCs w:val="20"/>
        </w:rPr>
        <w:t>yoy</w:t>
      </w:r>
      <w:proofErr w:type="spellEnd"/>
      <w:r w:rsidRPr="004A2204">
        <w:rPr>
          <w:rFonts w:ascii="GHEA Grapalat" w:hAnsi="GHEA Grapalat"/>
          <w:sz w:val="20"/>
          <w:szCs w:val="20"/>
        </w:rPr>
        <w:t>, which was mainly due to the activation of the services sector amid the rapid recovery of private consumption.</w:t>
      </w:r>
      <w:r>
        <w:rPr>
          <w:rFonts w:ascii="GHEA Grapalat" w:hAnsi="GHEA Grapalat"/>
          <w:sz w:val="20"/>
          <w:szCs w:val="20"/>
        </w:rPr>
        <w:t xml:space="preserve">  </w:t>
      </w:r>
      <w:r w:rsidRPr="004A2204">
        <w:rPr>
          <w:rFonts w:ascii="GHEA Grapalat" w:hAnsi="GHEA Grapalat" w:cs="Arial"/>
          <w:sz w:val="20"/>
          <w:szCs w:val="20"/>
        </w:rPr>
        <w:t xml:space="preserve">Despite the widespread use of vaccines, the growth in the number of diseases with a new strain of the virus will contribute to the slower-than-expected recovery of the economy by the </w:t>
      </w:r>
      <w:r w:rsidRPr="004A2204">
        <w:rPr>
          <w:rFonts w:ascii="GHEA Grapalat" w:hAnsi="GHEA Grapalat" w:cs="Arial"/>
          <w:sz w:val="20"/>
          <w:szCs w:val="20"/>
        </w:rPr>
        <w:lastRenderedPageBreak/>
        <w:t>end of the year. Given the higher actual economic growth, annual economic growth in 2021 is now projected at a higher than previously estimated level of 5.2%.</w:t>
      </w:r>
    </w:p>
    <w:p w14:paraId="3B199386" w14:textId="2D709A1B" w:rsidR="008958CB" w:rsidRDefault="004A38EE" w:rsidP="00446577">
      <w:pPr>
        <w:spacing w:line="360" w:lineRule="atLeast"/>
        <w:ind w:firstLine="284"/>
        <w:rPr>
          <w:rFonts w:ascii="GHEA Grapalat" w:hAnsi="GHEA Grapalat" w:cs="Arial"/>
          <w:sz w:val="20"/>
          <w:szCs w:val="20"/>
          <w:lang w:val="hy-AM"/>
        </w:rPr>
      </w:pPr>
      <w:r w:rsidRPr="004A2204">
        <w:rPr>
          <w:rFonts w:ascii="GHEA Grapalat" w:hAnsi="GHEA Grapalat" w:cs="Arial"/>
          <w:sz w:val="20"/>
          <w:szCs w:val="20"/>
        </w:rPr>
        <w:t xml:space="preserve">Inflation in the second quarter of 2021 totaled 1.9% </w:t>
      </w:r>
      <w:proofErr w:type="spellStart"/>
      <w:r w:rsidRPr="004A2204">
        <w:rPr>
          <w:rFonts w:ascii="GHEA Grapalat" w:hAnsi="GHEA Grapalat" w:cs="Arial"/>
          <w:sz w:val="20"/>
          <w:szCs w:val="20"/>
        </w:rPr>
        <w:t>yoy</w:t>
      </w:r>
      <w:proofErr w:type="spellEnd"/>
      <w:r w:rsidRPr="004A2204">
        <w:rPr>
          <w:rFonts w:ascii="GHEA Grapalat" w:hAnsi="GHEA Grapalat" w:cs="Arial"/>
          <w:sz w:val="20"/>
          <w:szCs w:val="20"/>
        </w:rPr>
        <w:t xml:space="preserve">, which was close to the ECB target with core inflation totaling 0.9% </w:t>
      </w:r>
      <w:proofErr w:type="spellStart"/>
      <w:r w:rsidRPr="004A2204">
        <w:rPr>
          <w:rFonts w:ascii="GHEA Grapalat" w:hAnsi="GHEA Grapalat" w:cs="Arial"/>
          <w:sz w:val="20"/>
          <w:szCs w:val="20"/>
        </w:rPr>
        <w:t>yoy</w:t>
      </w:r>
      <w:proofErr w:type="spellEnd"/>
      <w:r w:rsidRPr="004A2204">
        <w:rPr>
          <w:rFonts w:ascii="GHEA Grapalat" w:hAnsi="GHEA Grapalat" w:cs="Arial"/>
          <w:sz w:val="20"/>
          <w:szCs w:val="20"/>
        </w:rPr>
        <w:t>. In the third quarter of 2021, inflation in the Eurozone, as expected, continued to accelerate, which, according to projections, will continue until the end of the year due to the recovery of demand and high prices for raw materials and food. Inflationary developments were mainly driven by the rise in energy prices.</w:t>
      </w:r>
      <w:r w:rsidR="008958CB" w:rsidRPr="008958CB" w:rsidDel="00851C8C">
        <w:rPr>
          <w:rFonts w:ascii="GHEA Grapalat" w:hAnsi="GHEA Grapalat" w:cs="Arial"/>
          <w:sz w:val="20"/>
          <w:szCs w:val="20"/>
          <w:lang w:val="hy-AM"/>
        </w:rPr>
        <w:t xml:space="preserve"> </w:t>
      </w:r>
    </w:p>
    <w:p w14:paraId="56512EFB" w14:textId="1849A5A2" w:rsidR="006C5B5B" w:rsidRPr="008958CB" w:rsidRDefault="004A38EE" w:rsidP="00D74573">
      <w:pPr>
        <w:spacing w:line="360" w:lineRule="atLeast"/>
        <w:ind w:firstLine="284"/>
        <w:rPr>
          <w:rFonts w:ascii="GHEA Grapalat" w:hAnsi="GHEA Grapalat" w:cs="Arial"/>
          <w:sz w:val="20"/>
          <w:szCs w:val="20"/>
          <w:lang w:val="hy-AM"/>
        </w:rPr>
      </w:pPr>
      <w:r w:rsidRPr="004A2204">
        <w:rPr>
          <w:rFonts w:ascii="GHEA Grapalat" w:eastAsia="Calibri" w:hAnsi="GHEA Grapalat"/>
          <w:color w:val="000000" w:themeColor="text1"/>
          <w:sz w:val="20"/>
          <w:szCs w:val="20"/>
        </w:rPr>
        <w:t>Although domestic demand has recovered somewhat due to the recovery of the economy and successful implementation of the vaccination, it still remains sluggish and continues to have a restraining effect on inflation. Subsequently, under these developments, the ECB will maintain the current expansionary monetary conditions throughout the horizon.</w:t>
      </w:r>
    </w:p>
    <w:p w14:paraId="4B496C0E" w14:textId="359005C1" w:rsidR="008958CB" w:rsidRPr="008958CB" w:rsidRDefault="00D74573" w:rsidP="00446577">
      <w:pPr>
        <w:spacing w:before="240" w:line="360" w:lineRule="atLeast"/>
        <w:ind w:firstLine="284"/>
        <w:rPr>
          <w:rFonts w:ascii="GHEA Grapalat" w:hAnsi="GHEA Grapalat" w:cs="Arial"/>
          <w:sz w:val="20"/>
          <w:szCs w:val="20"/>
          <w:lang w:val="hy-AM"/>
        </w:rPr>
      </w:pPr>
      <w:r>
        <w:rPr>
          <w:noProof/>
        </w:rPr>
        <mc:AlternateContent>
          <mc:Choice Requires="wps">
            <w:drawing>
              <wp:anchor distT="0" distB="0" distL="114300" distR="114300" simplePos="0" relativeHeight="253080064" behindDoc="0" locked="0" layoutInCell="1" allowOverlap="1" wp14:anchorId="3D15FB78" wp14:editId="4C428EB7">
                <wp:simplePos x="0" y="0"/>
                <wp:positionH relativeFrom="column">
                  <wp:posOffset>4157345</wp:posOffset>
                </wp:positionH>
                <wp:positionV relativeFrom="paragraph">
                  <wp:posOffset>2591435</wp:posOffset>
                </wp:positionV>
                <wp:extent cx="2520315" cy="409575"/>
                <wp:effectExtent l="0" t="0" r="0" b="9525"/>
                <wp:wrapNone/>
                <wp:docPr id="1445937487" name="Text Box 3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D5022" w14:textId="77777777"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w:t>
                            </w:r>
                          </w:p>
                          <w:p w14:paraId="1F7803EB" w14:textId="77777777" w:rsidR="00495364" w:rsidRDefault="00495364" w:rsidP="00D74573">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5A3B007F" w14:textId="345F8F6D"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Inflation in trade partner countries (%) </w:t>
                            </w:r>
                          </w:p>
                          <w:p w14:paraId="248EF5D5" w14:textId="77777777" w:rsidR="00495364" w:rsidRDefault="00495364" w:rsidP="00D74573">
                            <w:pPr>
                              <w:textAlignment w:val="baseline"/>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B79C339" w14:textId="77777777" w:rsidR="00495364" w:rsidRDefault="00495364" w:rsidP="00D74573">
                            <w:pPr>
                              <w:rPr>
                                <w:rFonts w:ascii="GHEA Grapalat" w:hAnsi="GHEA Grapalat" w:cs="Sylfaen"/>
                                <w:b/>
                                <w:bCs/>
                                <w:color w:val="1F497D"/>
                                <w:sz w:val="14"/>
                                <w:szCs w:val="14"/>
                              </w:rPr>
                            </w:pPr>
                            <w:r>
                              <w:rPr>
                                <w:rFonts w:ascii="GHEA Grapalat" w:hAnsi="GHEA Grapalat" w:cs="Sylfaen"/>
                                <w:b/>
                                <w:bCs/>
                                <w:color w:val="1F497D"/>
                                <w:sz w:val="14"/>
                                <w:szCs w:val="14"/>
                              </w:rPr>
                              <w:t> </w:t>
                            </w:r>
                          </w:p>
                          <w:p w14:paraId="2943293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08FFB3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EA5529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75E03A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CBF22AA"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BA1BD6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6EC1CF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B2015E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8F6425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A5D1A7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0CD2D1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A466C8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ABDFC8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58D1CD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198F3A5"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3C7E4F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6A7EAB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2E53D3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F691CD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E83A1F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AE8A2D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9BC21E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16D177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12A492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E45795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A4C06F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1B348C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5FB01F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986F8C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A02F64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EAE278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A2E5E6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FE9381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118AE0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ADA2CA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EF0974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EE9567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8A7DA5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A7123C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176B57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21CF2E4" w14:textId="77777777" w:rsidR="00495364" w:rsidRDefault="00495364" w:rsidP="00D7457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D15FB78" id="Text Box 3994" o:spid="_x0000_s1036" type="#_x0000_t202" style="position:absolute;left:0;text-align:left;margin-left:327.35pt;margin-top:204.05pt;width:198.45pt;height:32.25pt;z-index:25308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" filled="f" stroked="f">
                <v:textbox>
                  <w:txbxContent>
                    <w:p w14:paraId="617D5022" w14:textId="77777777"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w:t>
                      </w:r>
                    </w:p>
                    <w:p w14:paraId="1F7803EB" w14:textId="77777777" w:rsidR="00495364" w:rsidRDefault="00495364" w:rsidP="00D74573">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5A3B007F" w14:textId="345F8F6D"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Inflation in trade partner countries (%) </w:t>
                      </w:r>
                    </w:p>
                    <w:p w14:paraId="248EF5D5" w14:textId="77777777" w:rsidR="00495364" w:rsidRDefault="00495364" w:rsidP="00D74573">
                      <w:pPr>
                        <w:textAlignment w:val="baseline"/>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B79C339" w14:textId="77777777" w:rsidR="00495364" w:rsidRDefault="00495364" w:rsidP="00D74573">
                      <w:pPr>
                        <w:rPr>
                          <w:rFonts w:ascii="GHEA Grapalat" w:hAnsi="GHEA Grapalat" w:cs="Sylfaen"/>
                          <w:b/>
                          <w:bCs/>
                          <w:color w:val="1F497D"/>
                          <w:sz w:val="14"/>
                          <w:szCs w:val="14"/>
                        </w:rPr>
                      </w:pPr>
                      <w:r>
                        <w:rPr>
                          <w:rFonts w:ascii="GHEA Grapalat" w:hAnsi="GHEA Grapalat" w:cs="Sylfaen"/>
                          <w:b/>
                          <w:bCs/>
                          <w:color w:val="1F497D"/>
                          <w:sz w:val="14"/>
                          <w:szCs w:val="14"/>
                        </w:rPr>
                        <w:t> </w:t>
                      </w:r>
                    </w:p>
                    <w:p w14:paraId="2943293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08FFB3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EA5529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75E03A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CBF22AA"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BA1BD6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6EC1CF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B2015E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8F6425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A5D1A7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0CD2D1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A466C8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ABDFC8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58D1CD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198F3A5"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3C7E4F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6A7EAB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2E53D3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F691CD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E83A1F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AE8A2D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9BC21E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16D177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12A492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E45795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A4C06F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1B348C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5FB01F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986F8C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A02F64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EAE278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A2E5E6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FE9381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118AE0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ADA2CA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EF0974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EE9567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8A7DA5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A7123C9"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176B57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21CF2E4" w14:textId="77777777" w:rsidR="00495364" w:rsidRDefault="00495364" w:rsidP="00D74573">
                      <w:pPr>
                        <w:rPr>
                          <w:sz w:val="14"/>
                          <w:szCs w:val="14"/>
                        </w:rPr>
                      </w:pPr>
                      <w:r>
                        <w:rPr>
                          <w:sz w:val="14"/>
                          <w:szCs w:val="14"/>
                        </w:rPr>
                        <w:t> </w:t>
                      </w:r>
                    </w:p>
                  </w:txbxContent>
                </v:textbox>
              </v:shape>
            </w:pict>
          </mc:Fallback>
        </mc:AlternateContent>
      </w:r>
      <w:r>
        <w:rPr>
          <w:noProof/>
        </w:rPr>
        <w:drawing>
          <wp:anchor distT="0" distB="0" distL="114300" distR="114300" simplePos="0" relativeHeight="253082112" behindDoc="0" locked="0" layoutInCell="1" allowOverlap="1" wp14:anchorId="7B97697D" wp14:editId="791596AE">
            <wp:simplePos x="0" y="0"/>
            <wp:positionH relativeFrom="column">
              <wp:posOffset>4161155</wp:posOffset>
            </wp:positionH>
            <wp:positionV relativeFrom="paragraph">
              <wp:posOffset>2934335</wp:posOffset>
            </wp:positionV>
            <wp:extent cx="2519680" cy="1957705"/>
            <wp:effectExtent l="0" t="0" r="0" b="4445"/>
            <wp:wrapNone/>
            <wp:docPr id="1445937492" name="Chart 1445937492">
              <a:extLst xmlns:a="http://schemas.openxmlformats.org/drawingml/2006/main">
                <a:ext uri="{FF2B5EF4-FFF2-40B4-BE49-F238E27FC236}">
                  <a16:creationId xmlns:a16="http://schemas.microsoft.com/office/drawing/2014/main" id="{00000000-0008-0000-0400-000005000000}"/>
                </a:ext>
                <a:ext uri="{147F2762-F138-4A5C-976F-8EAC2B608ADB}">
                  <a16:predDERef xmlns:a16="http://schemas.microsoft.com/office/drawing/2014/main" pre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w:drawing>
          <wp:anchor distT="0" distB="0" distL="114300" distR="114300" simplePos="0" relativeHeight="253078016" behindDoc="0" locked="0" layoutInCell="1" allowOverlap="1" wp14:anchorId="2DAD6E9E" wp14:editId="1230E6DE">
            <wp:simplePos x="0" y="0"/>
            <wp:positionH relativeFrom="column">
              <wp:posOffset>4160520</wp:posOffset>
            </wp:positionH>
            <wp:positionV relativeFrom="paragraph">
              <wp:posOffset>561975</wp:posOffset>
            </wp:positionV>
            <wp:extent cx="2519680" cy="1750060"/>
            <wp:effectExtent l="0" t="0" r="0" b="2540"/>
            <wp:wrapNone/>
            <wp:docPr id="1445937484" name="Chart 1445937484">
              <a:extLst xmlns:a="http://schemas.openxmlformats.org/drawingml/2006/main">
                <a:ext uri="{FF2B5EF4-FFF2-40B4-BE49-F238E27FC236}">
                  <a16:creationId xmlns:a16="http://schemas.microsoft.com/office/drawing/2014/main" id="{00000000-0008-0000-0300-000014000000}"/>
                </a:ext>
                <a:ext uri="{147F2762-F138-4A5C-976F-8EAC2B608ADB}">
                  <a16:predDERef xmlns:a16="http://schemas.microsoft.com/office/drawing/2014/main" pre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mc:AlternateContent>
          <mc:Choice Requires="wps">
            <w:drawing>
              <wp:anchor distT="0" distB="0" distL="114300" distR="114300" simplePos="0" relativeHeight="253075968" behindDoc="0" locked="0" layoutInCell="1" allowOverlap="1" wp14:anchorId="51A2D469" wp14:editId="5D1538CD">
                <wp:simplePos x="0" y="0"/>
                <wp:positionH relativeFrom="column">
                  <wp:posOffset>4160520</wp:posOffset>
                </wp:positionH>
                <wp:positionV relativeFrom="paragraph">
                  <wp:posOffset>182880</wp:posOffset>
                </wp:positionV>
                <wp:extent cx="2581275" cy="379095"/>
                <wp:effectExtent l="0" t="0" r="0" b="1905"/>
                <wp:wrapNone/>
                <wp:docPr id="1445937478" name="Text Box 3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3BED7" w14:textId="77777777"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p>
                          <w:p w14:paraId="4887C48F" w14:textId="0B3DF681" w:rsidR="00495364" w:rsidRDefault="00495364" w:rsidP="00D74573">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1B8C7BCA" w14:textId="510E1FD0"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Economic growth in trade partner countries (%) </w:t>
                            </w:r>
                          </w:p>
                          <w:p w14:paraId="7775C60D" w14:textId="77777777" w:rsidR="00495364" w:rsidRDefault="00495364" w:rsidP="00D7457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C3BE079" w14:textId="77777777" w:rsidR="00495364" w:rsidRDefault="00495364" w:rsidP="00D74573">
                            <w:pPr>
                              <w:rPr>
                                <w:rFonts w:ascii="GHEA Grapalat" w:hAnsi="GHEA Grapalat" w:cs="Sylfaen"/>
                                <w:b/>
                                <w:bCs/>
                                <w:color w:val="1F497D"/>
                                <w:sz w:val="14"/>
                                <w:szCs w:val="14"/>
                              </w:rPr>
                            </w:pPr>
                            <w:r>
                              <w:rPr>
                                <w:rFonts w:ascii="GHEA Grapalat" w:hAnsi="GHEA Grapalat" w:cs="Sylfaen"/>
                                <w:b/>
                                <w:bCs/>
                                <w:color w:val="1F497D"/>
                                <w:sz w:val="14"/>
                                <w:szCs w:val="14"/>
                              </w:rPr>
                              <w:t> </w:t>
                            </w:r>
                          </w:p>
                          <w:p w14:paraId="201F769F"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216848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4E830C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AA3F91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F96D28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81828B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1DFB95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ED73BC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21CA85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072FF2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6B3441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6475CB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ABC2A0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FA510B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A7EB22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984E65F"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A86957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81FDC1A"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94BB94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910690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59947BF"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46231F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622D64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184031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0776F4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0F4120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E63F18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B35AC3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51CDAE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F07963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11B310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B337F2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1A0DC5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3310CA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BBE6A6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305038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265338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F76819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0560C2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01D9BB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AEADFD8" w14:textId="77777777" w:rsidR="00495364" w:rsidRDefault="00495364" w:rsidP="00D74573">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1A2D469" id="_x0000_s1037" type="#_x0000_t202" style="position:absolute;left:0;text-align:left;margin-left:327.6pt;margin-top:14.4pt;width:203.25pt;height:29.85pt;z-index:25307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" filled="f" stroked="f">
                <v:textbox>
                  <w:txbxContent>
                    <w:p w14:paraId="4AB3BED7" w14:textId="77777777"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p>
                    <w:p w14:paraId="4887C48F" w14:textId="0B3DF681" w:rsidR="00495364" w:rsidRDefault="00495364" w:rsidP="00D74573">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1B8C7BCA" w14:textId="510E1FD0" w:rsidR="00495364" w:rsidRDefault="00495364" w:rsidP="00D7457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Economic growth in trade partner countries (%) </w:t>
                      </w:r>
                    </w:p>
                    <w:p w14:paraId="7775C60D" w14:textId="77777777" w:rsidR="00495364" w:rsidRDefault="00495364" w:rsidP="00D7457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C3BE079" w14:textId="77777777" w:rsidR="00495364" w:rsidRDefault="00495364" w:rsidP="00D74573">
                      <w:pPr>
                        <w:rPr>
                          <w:rFonts w:ascii="GHEA Grapalat" w:hAnsi="GHEA Grapalat" w:cs="Sylfaen"/>
                          <w:b/>
                          <w:bCs/>
                          <w:color w:val="1F497D"/>
                          <w:sz w:val="14"/>
                          <w:szCs w:val="14"/>
                        </w:rPr>
                      </w:pPr>
                      <w:r>
                        <w:rPr>
                          <w:rFonts w:ascii="GHEA Grapalat" w:hAnsi="GHEA Grapalat" w:cs="Sylfaen"/>
                          <w:b/>
                          <w:bCs/>
                          <w:color w:val="1F497D"/>
                          <w:sz w:val="14"/>
                          <w:szCs w:val="14"/>
                        </w:rPr>
                        <w:t> </w:t>
                      </w:r>
                    </w:p>
                    <w:p w14:paraId="201F769F"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216848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4E830C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AA3F91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F96D28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81828B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1DFB95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ED73BC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21CA85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072FF2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6B3441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6475CB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ABC2A0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FA510B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A7EB22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984E65F"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A86957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81FDC1A"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94BB94D"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910690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59947BF"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46231F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622D64C"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184031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0776F4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0F41204"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E63F18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B35AC3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51CDAEE"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3F07963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11B3100"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2B337F2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71A0DC51"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3310CA2"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4BBE6A68"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63050387"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265338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0F768196"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0560C2B"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101D9BB3" w14:textId="77777777" w:rsidR="00495364" w:rsidRDefault="00495364" w:rsidP="00D74573">
                      <w:pPr>
                        <w:rPr>
                          <w:rFonts w:ascii="GHEA Grapalat" w:hAnsi="GHEA Grapalat" w:cs="Sylfaen"/>
                          <w:b/>
                          <w:bCs/>
                          <w:sz w:val="14"/>
                          <w:szCs w:val="14"/>
                        </w:rPr>
                      </w:pPr>
                      <w:r>
                        <w:rPr>
                          <w:rFonts w:ascii="GHEA Grapalat" w:hAnsi="GHEA Grapalat" w:cs="Sylfaen"/>
                          <w:b/>
                          <w:bCs/>
                          <w:sz w:val="14"/>
                          <w:szCs w:val="14"/>
                        </w:rPr>
                        <w:t> </w:t>
                      </w:r>
                    </w:p>
                    <w:p w14:paraId="5AEADFD8" w14:textId="77777777" w:rsidR="00495364" w:rsidRDefault="00495364" w:rsidP="00D74573">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076992" behindDoc="0" locked="0" layoutInCell="1" allowOverlap="1" wp14:anchorId="5AB576A0" wp14:editId="4B858A3E">
                <wp:simplePos x="0" y="0"/>
                <wp:positionH relativeFrom="column">
                  <wp:posOffset>4161155</wp:posOffset>
                </wp:positionH>
                <wp:positionV relativeFrom="paragraph">
                  <wp:posOffset>2313305</wp:posOffset>
                </wp:positionV>
                <wp:extent cx="2519680" cy="394970"/>
                <wp:effectExtent l="0" t="0" r="0" b="5080"/>
                <wp:wrapNone/>
                <wp:docPr id="1445937481" name="Text Box 24"/>
                <wp:cNvGraphicFramePr/>
                <a:graphic xmlns:a="http://schemas.openxmlformats.org/drawingml/2006/main">
                  <a:graphicData uri="http://schemas.microsoft.com/office/word/2010/wordprocessingShape">
                    <wps:wsp>
                      <wps:cNvSpPr txBox="1"/>
                      <wps:spPr>
                        <a:xfrm>
                          <a:off x="0" y="0"/>
                          <a:ext cx="2519680" cy="394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A35AF" w14:textId="77777777" w:rsidR="00495364" w:rsidRDefault="00495364" w:rsidP="00D7457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BLS, Eurostat, </w:t>
                            </w:r>
                            <w:proofErr w:type="spellStart"/>
                            <w:r>
                              <w:rPr>
                                <w:rFonts w:ascii="GHEA Grapalat" w:hAnsi="GHEA Grapalat" w:cs="Sylfaen"/>
                                <w:i/>
                                <w:iCs/>
                                <w:color w:val="000000" w:themeColor="dark1"/>
                                <w:sz w:val="14"/>
                                <w:szCs w:val="14"/>
                              </w:rPr>
                              <w:t>Rosstat</w:t>
                            </w:r>
                            <w:proofErr w:type="spellEnd"/>
                            <w:r>
                              <w:rPr>
                                <w:rFonts w:ascii="GHEA Grapalat" w:hAnsi="GHEA Grapalat" w:cs="Sylfaen"/>
                                <w:i/>
                                <w:iCs/>
                                <w:color w:val="000000" w:themeColor="dark1"/>
                                <w:sz w:val="14"/>
                                <w:szCs w:val="14"/>
                              </w:rPr>
                              <w:t xml:space="preserve">, CBA projections </w:t>
                            </w:r>
                          </w:p>
                          <w:p w14:paraId="5A0A8112" w14:textId="77777777" w:rsidR="00495364" w:rsidRDefault="00495364" w:rsidP="00D7457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60066B2D" w14:textId="77777777" w:rsidR="00495364" w:rsidRDefault="00495364" w:rsidP="00D7457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B576A0" id="Text Box 24" o:spid="_x0000_s1038" type="#_x0000_t202" style="position:absolute;left:0;text-align:left;margin-left:327.65pt;margin-top:182.15pt;width:198.4pt;height:31.1pt;z-index:25307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" filled="f" stroked="f" strokeweight=".5pt">
                <v:textbox>
                  <w:txbxContent>
                    <w:p w14:paraId="7F9A35AF" w14:textId="77777777" w:rsidR="00495364" w:rsidRDefault="00495364" w:rsidP="00D7457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BLS, Eurostat, </w:t>
                      </w:r>
                      <w:proofErr w:type="spellStart"/>
                      <w:r>
                        <w:rPr>
                          <w:rFonts w:ascii="GHEA Grapalat" w:hAnsi="GHEA Grapalat" w:cs="Sylfaen"/>
                          <w:i/>
                          <w:iCs/>
                          <w:color w:val="000000" w:themeColor="dark1"/>
                          <w:sz w:val="14"/>
                          <w:szCs w:val="14"/>
                        </w:rPr>
                        <w:t>Rosstat</w:t>
                      </w:r>
                      <w:proofErr w:type="spellEnd"/>
                      <w:r>
                        <w:rPr>
                          <w:rFonts w:ascii="GHEA Grapalat" w:hAnsi="GHEA Grapalat" w:cs="Sylfaen"/>
                          <w:i/>
                          <w:iCs/>
                          <w:color w:val="000000" w:themeColor="dark1"/>
                          <w:sz w:val="14"/>
                          <w:szCs w:val="14"/>
                        </w:rPr>
                        <w:t xml:space="preserve">, CBA projections </w:t>
                      </w:r>
                    </w:p>
                    <w:p w14:paraId="5A0A8112" w14:textId="77777777" w:rsidR="00495364" w:rsidRDefault="00495364" w:rsidP="00D7457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60066B2D" w14:textId="77777777" w:rsidR="00495364" w:rsidRDefault="00495364" w:rsidP="00D7457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4A38EE" w:rsidRPr="004A2204">
        <w:rPr>
          <w:rFonts w:ascii="GHEA Grapalat" w:hAnsi="GHEA Grapalat"/>
          <w:b/>
          <w:i/>
          <w:sz w:val="20"/>
          <w:szCs w:val="20"/>
        </w:rPr>
        <w:t>Economic developments in Russia.</w:t>
      </w:r>
      <w:r w:rsidR="004A38EE" w:rsidRPr="004A2204">
        <w:rPr>
          <w:rFonts w:ascii="GHEA Grapalat" w:hAnsi="GHEA Grapalat"/>
          <w:b/>
          <w:sz w:val="20"/>
          <w:szCs w:val="20"/>
        </w:rPr>
        <w:t xml:space="preserve"> </w:t>
      </w:r>
      <w:r w:rsidR="004A38EE" w:rsidRPr="004A2204">
        <w:rPr>
          <w:rFonts w:ascii="GHEA Grapalat" w:hAnsi="GHEA Grapalat"/>
          <w:bCs/>
          <w:sz w:val="20"/>
          <w:szCs w:val="20"/>
        </w:rPr>
        <w:t xml:space="preserve">Current developments in the Russian economy show that in the second quarter of 2021, gradual recovery of the economy continued. According to </w:t>
      </w:r>
      <w:proofErr w:type="spellStart"/>
      <w:r w:rsidR="004A38EE" w:rsidRPr="004A2204">
        <w:rPr>
          <w:rFonts w:ascii="GHEA Grapalat" w:hAnsi="GHEA Grapalat"/>
          <w:bCs/>
          <w:sz w:val="20"/>
          <w:szCs w:val="20"/>
        </w:rPr>
        <w:t>Rosstat</w:t>
      </w:r>
      <w:proofErr w:type="spellEnd"/>
      <w:r w:rsidR="004A38EE" w:rsidRPr="004A2204">
        <w:rPr>
          <w:rFonts w:ascii="GHEA Grapalat" w:hAnsi="GHEA Grapalat"/>
          <w:bCs/>
          <w:sz w:val="20"/>
          <w:szCs w:val="20"/>
        </w:rPr>
        <w:t xml:space="preserve">, in the second quarter of 2021, the Russian economy experienced a </w:t>
      </w:r>
      <w:r w:rsidR="00446577">
        <w:rPr>
          <w:rFonts w:ascii="GHEA Grapalat" w:hAnsi="GHEA Grapalat"/>
          <w:bCs/>
          <w:sz w:val="20"/>
          <w:szCs w:val="20"/>
        </w:rPr>
        <w:t xml:space="preserve">         </w:t>
      </w:r>
      <w:r w:rsidR="004A38EE" w:rsidRPr="004A2204">
        <w:rPr>
          <w:rFonts w:ascii="GHEA Grapalat" w:hAnsi="GHEA Grapalat"/>
          <w:bCs/>
          <w:sz w:val="20"/>
          <w:szCs w:val="20"/>
        </w:rPr>
        <w:t xml:space="preserve">higher-than-expected growth of 10.3% year-on-year. </w:t>
      </w:r>
      <w:r w:rsidR="004A38EE" w:rsidRPr="004A2204">
        <w:rPr>
          <w:rFonts w:ascii="GHEA Grapalat" w:hAnsi="GHEA Grapalat"/>
          <w:sz w:val="20"/>
          <w:szCs w:val="20"/>
        </w:rPr>
        <w:t>Current trends also indicate a rapid recovery in demand. According to the Central Bank of Armenia projections, amid rising international oil prices and the recovery of global economy, growth is expected to reach 5.0% by 2021.</w:t>
      </w:r>
    </w:p>
    <w:p w14:paraId="5AC325B5" w14:textId="531DE79C" w:rsidR="008958CB" w:rsidRDefault="00D74573" w:rsidP="00446577">
      <w:pPr>
        <w:spacing w:line="360" w:lineRule="atLeast"/>
        <w:ind w:firstLine="284"/>
        <w:rPr>
          <w:rFonts w:ascii="GHEA Grapalat" w:hAnsi="GHEA Grapalat" w:cs="Arial"/>
          <w:sz w:val="20"/>
          <w:szCs w:val="20"/>
          <w:lang w:val="hy-AM"/>
        </w:rPr>
      </w:pPr>
      <w:r>
        <w:rPr>
          <w:noProof/>
        </w:rPr>
        <mc:AlternateContent>
          <mc:Choice Requires="wps">
            <w:drawing>
              <wp:anchor distT="0" distB="0" distL="114300" distR="114300" simplePos="0" relativeHeight="253081088" behindDoc="0" locked="0" layoutInCell="1" allowOverlap="1" wp14:anchorId="53BCE567" wp14:editId="4DC18139">
                <wp:simplePos x="0" y="0"/>
                <wp:positionH relativeFrom="column">
                  <wp:posOffset>4159885</wp:posOffset>
                </wp:positionH>
                <wp:positionV relativeFrom="paragraph">
                  <wp:posOffset>2687056</wp:posOffset>
                </wp:positionV>
                <wp:extent cx="2520000" cy="393065"/>
                <wp:effectExtent l="0" t="0" r="0" b="6985"/>
                <wp:wrapNone/>
                <wp:docPr id="1445937490" name="Text Box 25"/>
                <wp:cNvGraphicFramePr/>
                <a:graphic xmlns:a="http://schemas.openxmlformats.org/drawingml/2006/main">
                  <a:graphicData uri="http://schemas.microsoft.com/office/word/2010/wordprocessingShape">
                    <wps:wsp>
                      <wps:cNvSpPr txBox="1"/>
                      <wps:spPr>
                        <a:xfrm>
                          <a:off x="0" y="0"/>
                          <a:ext cx="25200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F1269" w14:textId="77777777" w:rsidR="00495364" w:rsidRDefault="00495364" w:rsidP="00D7457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BLS, Eurostat, </w:t>
                            </w:r>
                            <w:proofErr w:type="spellStart"/>
                            <w:r>
                              <w:rPr>
                                <w:rFonts w:ascii="GHEA Grapalat" w:hAnsi="GHEA Grapalat" w:cs="Sylfaen"/>
                                <w:i/>
                                <w:iCs/>
                                <w:color w:val="000000" w:themeColor="dark1"/>
                                <w:sz w:val="14"/>
                                <w:szCs w:val="14"/>
                              </w:rPr>
                              <w:t>Rosstat</w:t>
                            </w:r>
                            <w:proofErr w:type="spellEnd"/>
                            <w:r>
                              <w:rPr>
                                <w:rFonts w:ascii="GHEA Grapalat" w:hAnsi="GHEA Grapalat" w:cs="Sylfaen"/>
                                <w:i/>
                                <w:iCs/>
                                <w:color w:val="000000" w:themeColor="dark1"/>
                                <w:sz w:val="14"/>
                                <w:szCs w:val="14"/>
                              </w:rPr>
                              <w:t>, CBA projections </w:t>
                            </w:r>
                          </w:p>
                          <w:p w14:paraId="70920A1A" w14:textId="77777777" w:rsidR="00495364" w:rsidRDefault="00495364" w:rsidP="00D7457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D9A7DFC" w14:textId="77777777" w:rsidR="00495364" w:rsidRDefault="00495364" w:rsidP="00D7457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ADFEDD0" w14:textId="77777777" w:rsidR="00495364" w:rsidRDefault="00495364" w:rsidP="00D7457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BCE567" id="Text Box 25" o:spid="_x0000_s1039" type="#_x0000_t202" style="position:absolute;left:0;text-align:left;margin-left:327.55pt;margin-top:211.6pt;width:198.45pt;height:30.95pt;z-index:25308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" filled="f" stroked="f" strokeweight=".5pt">
                <v:textbox>
                  <w:txbxContent>
                    <w:p w14:paraId="0B9F1269" w14:textId="77777777" w:rsidR="00495364" w:rsidRDefault="00495364" w:rsidP="00D7457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BLS, Eurostat, </w:t>
                      </w:r>
                      <w:proofErr w:type="spellStart"/>
                      <w:r>
                        <w:rPr>
                          <w:rFonts w:ascii="GHEA Grapalat" w:hAnsi="GHEA Grapalat" w:cs="Sylfaen"/>
                          <w:i/>
                          <w:iCs/>
                          <w:color w:val="000000" w:themeColor="dark1"/>
                          <w:sz w:val="14"/>
                          <w:szCs w:val="14"/>
                        </w:rPr>
                        <w:t>Rosstat</w:t>
                      </w:r>
                      <w:proofErr w:type="spellEnd"/>
                      <w:r>
                        <w:rPr>
                          <w:rFonts w:ascii="GHEA Grapalat" w:hAnsi="GHEA Grapalat" w:cs="Sylfaen"/>
                          <w:i/>
                          <w:iCs/>
                          <w:color w:val="000000" w:themeColor="dark1"/>
                          <w:sz w:val="14"/>
                          <w:szCs w:val="14"/>
                        </w:rPr>
                        <w:t>, CBA projections </w:t>
                      </w:r>
                    </w:p>
                    <w:p w14:paraId="70920A1A" w14:textId="77777777" w:rsidR="00495364" w:rsidRDefault="00495364" w:rsidP="00D7457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D9A7DFC" w14:textId="77777777" w:rsidR="00495364" w:rsidRDefault="00495364" w:rsidP="00D7457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ADFEDD0" w14:textId="77777777" w:rsidR="00495364" w:rsidRDefault="00495364" w:rsidP="00D7457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446577" w:rsidRPr="004A2204">
        <w:rPr>
          <w:rFonts w:ascii="GHEA Grapalat" w:hAnsi="GHEA Grapalat" w:cs="Arial"/>
          <w:sz w:val="20"/>
          <w:szCs w:val="20"/>
        </w:rPr>
        <w:t>Russia's average quarterly inflation continued to accelerate in the second quarter of 2021, totaling 6.0% year-on-year against 5.4% of the previous quarter, and continued to stay above the target 4%.</w:t>
      </w:r>
      <w:r w:rsidR="00446577" w:rsidRPr="004A2204">
        <w:rPr>
          <w:rFonts w:ascii="GHEA Grapalat" w:hAnsi="GHEA Grapalat"/>
        </w:rPr>
        <w:t xml:space="preserve"> </w:t>
      </w:r>
      <w:r w:rsidR="00446577" w:rsidRPr="004A2204">
        <w:rPr>
          <w:rFonts w:ascii="GHEA Grapalat" w:hAnsi="GHEA Grapalat" w:cs="Arial"/>
          <w:sz w:val="20"/>
          <w:szCs w:val="20"/>
        </w:rPr>
        <w:t>Furthermore, in July and August 2021, inflation continued to accelerate, reaching 6.7%.</w:t>
      </w:r>
      <w:r w:rsidR="00446577">
        <w:rPr>
          <w:rFonts w:ascii="GHEA Grapalat" w:hAnsi="GHEA Grapalat" w:cs="Arial"/>
          <w:sz w:val="20"/>
          <w:szCs w:val="20"/>
        </w:rPr>
        <w:t xml:space="preserve">  </w:t>
      </w:r>
      <w:r w:rsidR="00446577" w:rsidRPr="004A2204">
        <w:rPr>
          <w:rFonts w:ascii="GHEA Grapalat" w:hAnsi="GHEA Grapalat" w:cs="Arial"/>
          <w:sz w:val="20"/>
          <w:szCs w:val="20"/>
        </w:rPr>
        <w:t>Thus, due to higher-than-expected growth of demand,</w:t>
      </w:r>
      <w:r w:rsidR="00446577">
        <w:rPr>
          <w:rFonts w:ascii="GHEA Grapalat" w:hAnsi="GHEA Grapalat" w:cs="Arial"/>
          <w:sz w:val="20"/>
          <w:szCs w:val="20"/>
        </w:rPr>
        <w:t xml:space="preserve"> </w:t>
      </w:r>
      <w:r w:rsidR="00446577" w:rsidRPr="004A2204">
        <w:rPr>
          <w:rFonts w:ascii="GHEA Grapalat" w:hAnsi="GHEA Grapalat" w:cs="Arial"/>
          <w:sz w:val="20"/>
          <w:szCs w:val="20"/>
        </w:rPr>
        <w:t>inflation in Russia will be at a higher level than previously projected. Under these circumstances and given high inflation expectations, the Central Bank of Russia will continue tightening monetary conditions, ensuring the return of inflation to target level in the last segment of the horizon</w:t>
      </w:r>
      <w:r w:rsidR="00446577" w:rsidRPr="004A2204">
        <w:rPr>
          <w:rFonts w:ascii="GHEA Grapalat" w:eastAsia="Calibri" w:hAnsi="GHEA Grapalat" w:cs="Arial"/>
          <w:sz w:val="20"/>
          <w:szCs w:val="20"/>
        </w:rPr>
        <w:t>. In this context, in April and June 2021, the RCB raised policy rate by 0.5 percentage points, and then by another 1.0 percentage point in July, setting it at 6.5%</w:t>
      </w:r>
      <w:r w:rsidR="00446577" w:rsidRPr="004A2204">
        <w:rPr>
          <w:rStyle w:val="FootnoteReference"/>
          <w:rFonts w:ascii="GHEA Grapalat" w:eastAsia="GHEA Grapalat" w:hAnsi="GHEA Grapalat" w:cs="GHEA Grapalat"/>
          <w:sz w:val="20"/>
          <w:szCs w:val="20"/>
        </w:rPr>
        <w:footnoteReference w:id="3"/>
      </w:r>
      <w:r w:rsidR="00446577" w:rsidRPr="004A2204">
        <w:rPr>
          <w:rFonts w:ascii="GHEA Grapalat" w:eastAsia="Calibri" w:hAnsi="GHEA Grapalat" w:cs="Arial"/>
          <w:sz w:val="20"/>
          <w:szCs w:val="20"/>
        </w:rPr>
        <w:t>.</w:t>
      </w:r>
    </w:p>
    <w:p w14:paraId="5AB77D67" w14:textId="760DE9F5" w:rsidR="008958CB" w:rsidRPr="008958CB" w:rsidRDefault="00601493" w:rsidP="00446577">
      <w:pPr>
        <w:spacing w:before="260" w:line="350" w:lineRule="atLeast"/>
        <w:ind w:firstLine="284"/>
        <w:rPr>
          <w:rFonts w:ascii="GHEA Grapalat" w:hAnsi="GHEA Grapalat" w:cs="Arial"/>
          <w:sz w:val="20"/>
          <w:szCs w:val="20"/>
          <w:lang w:val="hy-AM"/>
        </w:rPr>
      </w:pPr>
      <w:r w:rsidRPr="00446577">
        <w:rPr>
          <w:rFonts w:ascii="Times New Roman" w:hAnsi="Times New Roman"/>
          <w:noProof/>
          <w:sz w:val="34"/>
          <w:u w:val="single"/>
        </w:rPr>
        <w:lastRenderedPageBreak/>
        <mc:AlternateContent>
          <mc:Choice Requires="wps">
            <w:drawing>
              <wp:anchor distT="0" distB="0" distL="114300" distR="114300" simplePos="0" relativeHeight="253011456" behindDoc="0" locked="0" layoutInCell="1" allowOverlap="1" wp14:anchorId="0B1849E7" wp14:editId="2ECCCD14">
                <wp:simplePos x="0" y="0"/>
                <wp:positionH relativeFrom="column">
                  <wp:posOffset>4149725</wp:posOffset>
                </wp:positionH>
                <wp:positionV relativeFrom="page">
                  <wp:posOffset>874395</wp:posOffset>
                </wp:positionV>
                <wp:extent cx="2520315" cy="647700"/>
                <wp:effectExtent l="0" t="0" r="51435" b="57150"/>
                <wp:wrapNone/>
                <wp:docPr id="1445937493" name="Flowchart: Alternate Process 1445937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77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F40B489" w14:textId="5D76DDED" w:rsidR="00495364" w:rsidRPr="00446577" w:rsidRDefault="00495364" w:rsidP="00915F80">
                            <w:pPr>
                              <w:spacing w:line="160" w:lineRule="atLeast"/>
                              <w:rPr>
                                <w:rFonts w:ascii="Arial Armenian" w:hAnsi="Arial Armenian"/>
                                <w:b/>
                                <w:i/>
                                <w:sz w:val="14"/>
                                <w:szCs w:val="14"/>
                                <w:lang w:val="hy-AM"/>
                              </w:rPr>
                            </w:pPr>
                            <w:r w:rsidRPr="00446577">
                              <w:rPr>
                                <w:rFonts w:ascii="GHEA Grapalat" w:eastAsia="Calibri" w:hAnsi="GHEA Grapalat"/>
                                <w:b/>
                                <w:bCs/>
                                <w:i/>
                                <w:iCs/>
                                <w:color w:val="000000" w:themeColor="text1"/>
                                <w:sz w:val="14"/>
                                <w:szCs w:val="14"/>
                              </w:rPr>
                              <w:t>Due to the expansionary economic policies of the leading economies, in the commodity markets, commodity and food prices will continue to stay at high levels throughout the forecast horizon.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849E7" id="Flowchart: Alternate Process 1445937493" o:spid="_x0000_s1040" type="#_x0000_t176" style="position:absolute;left:0;text-align:left;margin-left:326.75pt;margin-top:68.85pt;width:198.45pt;height:51pt;z-index:253011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" fillcolor="#d5dce4 [671]" strokecolor="gray">
                <v:shadow on="t" offset=",3pt"/>
                <v:textbox>
                  <w:txbxContent>
                    <w:p w14:paraId="3F40B489" w14:textId="5D76DDED" w:rsidR="00495364" w:rsidRPr="00446577" w:rsidRDefault="00495364" w:rsidP="00915F80">
                      <w:pPr>
                        <w:spacing w:line="160" w:lineRule="atLeast"/>
                        <w:rPr>
                          <w:rFonts w:ascii="Arial Armenian" w:hAnsi="Arial Armenian"/>
                          <w:b/>
                          <w:i/>
                          <w:sz w:val="14"/>
                          <w:szCs w:val="14"/>
                          <w:lang w:val="hy-AM"/>
                        </w:rPr>
                      </w:pPr>
                      <w:r w:rsidRPr="00446577">
                        <w:rPr>
                          <w:rFonts w:ascii="GHEA Grapalat" w:eastAsia="Calibri" w:hAnsi="GHEA Grapalat"/>
                          <w:b/>
                          <w:bCs/>
                          <w:i/>
                          <w:iCs/>
                          <w:color w:val="000000" w:themeColor="text1"/>
                          <w:sz w:val="14"/>
                          <w:szCs w:val="14"/>
                        </w:rPr>
                        <w:t>Due to the expansionary economic policies of the leading economies, in the commodity markets, commodity and food prices will continue to stay at high levels throughout the forecast horizon.</w:t>
                      </w:r>
                    </w:p>
                  </w:txbxContent>
                </v:textbox>
                <w10:wrap anchory="page"/>
              </v:shape>
            </w:pict>
          </mc:Fallback>
        </mc:AlternateContent>
      </w:r>
      <w:r w:rsidR="00446577" w:rsidRPr="00446577">
        <w:rPr>
          <w:rFonts w:ascii="GHEA Grapalat" w:eastAsia="Calibri" w:hAnsi="GHEA Grapalat"/>
          <w:b/>
          <w:bCs/>
          <w:i/>
          <w:iCs/>
          <w:color w:val="000000" w:themeColor="text1"/>
          <w:sz w:val="20"/>
          <w:szCs w:val="20"/>
          <w:u w:val="single"/>
        </w:rPr>
        <w:t>Developments in commodity and food product markets.</w:t>
      </w:r>
      <w:r w:rsidR="00446577" w:rsidRPr="00446577">
        <w:rPr>
          <w:rFonts w:ascii="GHEA Grapalat" w:hAnsi="GHEA Grapalat"/>
        </w:rPr>
        <w:t xml:space="preserve"> </w:t>
      </w:r>
      <w:r w:rsidR="00446577" w:rsidRPr="004A2204">
        <w:rPr>
          <w:rFonts w:ascii="GHEA Grapalat" w:eastAsia="Calibri" w:hAnsi="GHEA Grapalat"/>
          <w:b/>
          <w:bCs/>
          <w:i/>
          <w:iCs/>
          <w:color w:val="000000" w:themeColor="text1"/>
          <w:sz w:val="20"/>
          <w:szCs w:val="20"/>
        </w:rPr>
        <w:t>Due to the expansionary economic policies of the leading economies, in the commodity markets, commodity and food prices will continue to stay at high levels throughout the forecast horizon.</w:t>
      </w:r>
      <w:r w:rsidR="000E0F35" w:rsidRPr="000E0F35">
        <w:rPr>
          <w:rFonts w:ascii="Times New Roman" w:hAnsi="Times New Roman"/>
          <w:noProof/>
          <w:sz w:val="34"/>
          <w:lang w:val="hy-AM"/>
        </w:rPr>
        <w:t xml:space="preserve"> </w:t>
      </w:r>
    </w:p>
    <w:p w14:paraId="447993C4" w14:textId="3E37A9ED" w:rsidR="0003716F" w:rsidRPr="00C66D06" w:rsidRDefault="00446577" w:rsidP="00601493">
      <w:pPr>
        <w:spacing w:before="120" w:line="350" w:lineRule="atLeast"/>
        <w:ind w:firstLine="284"/>
        <w:rPr>
          <w:rFonts w:ascii="GHEA Grapalat" w:hAnsi="GHEA Grapalat" w:cs="Arial"/>
          <w:sz w:val="20"/>
          <w:szCs w:val="20"/>
          <w:lang w:val="hy-AM"/>
        </w:rPr>
      </w:pPr>
      <w:r w:rsidRPr="004A2204">
        <w:rPr>
          <w:rFonts w:ascii="GHEA Grapalat" w:hAnsi="GHEA Grapalat" w:cs="Arial"/>
          <w:sz w:val="20"/>
          <w:szCs w:val="20"/>
        </w:rPr>
        <w:t>International copper prices continued to rise in the second quarter of 2021, but by the end of the quarter prices fell slightly due to the control imposed by the Chinese government over copper reserves, as a result of which the excess copper appeared in the market and contributed to lower prices. During the second quarter of 2021, the growth of international copper prices was 14.5%,</w:t>
      </w:r>
      <w:r w:rsidRPr="004A2204">
        <w:rPr>
          <w:rFonts w:ascii="GHEA Grapalat" w:hAnsi="GHEA Grapalat" w:cs="Arial"/>
          <w:sz w:val="20"/>
          <w:szCs w:val="20"/>
          <w:lang w:val="hy-AM"/>
        </w:rPr>
        <w:t xml:space="preserve"> </w:t>
      </w:r>
      <w:proofErr w:type="spellStart"/>
      <w:r w:rsidRPr="004A2204">
        <w:rPr>
          <w:rFonts w:ascii="GHEA Grapalat" w:hAnsi="GHEA Grapalat" w:cs="Arial"/>
          <w:sz w:val="20"/>
          <w:szCs w:val="20"/>
        </w:rPr>
        <w:t>qoq</w:t>
      </w:r>
      <w:proofErr w:type="spellEnd"/>
      <w:r w:rsidRPr="004A2204">
        <w:rPr>
          <w:rFonts w:ascii="GHEA Grapalat" w:hAnsi="GHEA Grapalat" w:cs="Arial"/>
          <w:sz w:val="20"/>
          <w:szCs w:val="20"/>
        </w:rPr>
        <w:t>: Subsequently, short-term copper prices are currently projected at lower level than before. According to current CBA projections, growth rate of international copper prices will accelerate in the medium term due to large-scale infrastructure projects implemented in the USA, as a result of which the international prices of copper at the end of the horizon will be around 11 thousand US dollars per ton.</w:t>
      </w:r>
    </w:p>
    <w:p w14:paraId="0726A870" w14:textId="7E866A75" w:rsidR="0003716F" w:rsidRPr="0003716F" w:rsidRDefault="00446577" w:rsidP="00446577">
      <w:pPr>
        <w:spacing w:line="348" w:lineRule="atLeast"/>
        <w:ind w:firstLine="284"/>
        <w:rPr>
          <w:rFonts w:ascii="GHEA Grapalat" w:hAnsi="GHEA Grapalat" w:cs="Arial"/>
          <w:sz w:val="20"/>
          <w:szCs w:val="20"/>
          <w:lang w:val="hy-AM"/>
        </w:rPr>
      </w:pPr>
      <w:r w:rsidRPr="004A2204">
        <w:rPr>
          <w:rFonts w:ascii="GHEA Grapalat" w:hAnsi="GHEA Grapalat" w:cs="Arial"/>
          <w:sz w:val="20"/>
          <w:szCs w:val="20"/>
        </w:rPr>
        <w:t xml:space="preserve">International oil prices, were affected by the expectations of a slowdown in demand growth caused by the spread of a new wave of infection, and began to decline in the third quarter from the high levels observed in the second quarter, but were still above the level projected in the previous program of the Central Bank. In the second quarter of 2021, the growth of prices was 13.3%, </w:t>
      </w:r>
      <w:proofErr w:type="spellStart"/>
      <w:r w:rsidRPr="004A2204">
        <w:rPr>
          <w:rFonts w:ascii="GHEA Grapalat" w:hAnsi="GHEA Grapalat" w:cs="Arial"/>
          <w:sz w:val="20"/>
          <w:szCs w:val="20"/>
        </w:rPr>
        <w:t>qoq</w:t>
      </w:r>
      <w:proofErr w:type="spellEnd"/>
      <w:r w:rsidRPr="004A2204">
        <w:rPr>
          <w:rFonts w:ascii="GHEA Grapalat" w:hAnsi="GHEA Grapalat" w:cs="Arial"/>
          <w:sz w:val="20"/>
          <w:szCs w:val="20"/>
        </w:rPr>
        <w:t>. As a result, the CBA projections for both the short-term and medium-term sector have been revised upwards compared to the previous program. By the end of the projected horizon, international prices for Brent oil will be around $75 per barrel.</w:t>
      </w:r>
      <w:r w:rsidR="0003716F" w:rsidRPr="0003716F">
        <w:rPr>
          <w:rFonts w:ascii="GHEA Grapalat" w:hAnsi="GHEA Grapalat" w:cs="Arial"/>
          <w:sz w:val="20"/>
          <w:szCs w:val="20"/>
          <w:lang w:val="hy-AM"/>
        </w:rPr>
        <w:t xml:space="preserve"> </w:t>
      </w:r>
    </w:p>
    <w:p w14:paraId="7118892E" w14:textId="05B6FD89" w:rsidR="0003716F" w:rsidRPr="0003716F" w:rsidRDefault="00601493" w:rsidP="00446577">
      <w:pPr>
        <w:spacing w:line="348" w:lineRule="atLeast"/>
        <w:ind w:firstLine="284"/>
        <w:rPr>
          <w:rFonts w:ascii="GHEA Grapalat" w:hAnsi="GHEA Grapalat" w:cs="Arial"/>
          <w:sz w:val="20"/>
          <w:szCs w:val="20"/>
          <w:lang w:val="hy-AM"/>
        </w:rPr>
      </w:pPr>
      <w:bookmarkStart w:id="1" w:name="_Hlk86497614"/>
      <w:r>
        <w:rPr>
          <w:noProof/>
        </w:rPr>
        <w:drawing>
          <wp:anchor distT="0" distB="0" distL="114300" distR="114300" simplePos="0" relativeHeight="253088256" behindDoc="0" locked="0" layoutInCell="1" allowOverlap="1" wp14:anchorId="3C80AF39" wp14:editId="46811119">
            <wp:simplePos x="0" y="0"/>
            <wp:positionH relativeFrom="column">
              <wp:posOffset>4160927</wp:posOffset>
            </wp:positionH>
            <wp:positionV relativeFrom="paragraph">
              <wp:posOffset>908313</wp:posOffset>
            </wp:positionV>
            <wp:extent cx="2519680" cy="2162175"/>
            <wp:effectExtent l="0" t="0" r="0" b="0"/>
            <wp:wrapNone/>
            <wp:docPr id="1445937505" name="Chart 1445937505">
              <a:extLst xmlns:a="http://schemas.openxmlformats.org/drawingml/2006/main">
                <a:ext uri="{FF2B5EF4-FFF2-40B4-BE49-F238E27FC236}">
                  <a16:creationId xmlns:a16="http://schemas.microsoft.com/office/drawing/2014/main" id="{00000000-0008-0000-0500-000006000000}"/>
                </a:ext>
                <a:ext uri="{147F2762-F138-4A5C-976F-8EAC2B608ADB}">
                  <a16:predDERef xmlns:a16="http://schemas.microsoft.com/office/drawing/2014/main" pre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rPr>
        <mc:AlternateContent>
          <mc:Choice Requires="wps">
            <w:drawing>
              <wp:anchor distT="0" distB="0" distL="114300" distR="114300" simplePos="0" relativeHeight="253086208" behindDoc="0" locked="0" layoutInCell="1" allowOverlap="1" wp14:anchorId="1965CF96" wp14:editId="7F46C178">
                <wp:simplePos x="0" y="0"/>
                <wp:positionH relativeFrom="column">
                  <wp:posOffset>4158351</wp:posOffset>
                </wp:positionH>
                <wp:positionV relativeFrom="paragraph">
                  <wp:posOffset>534035</wp:posOffset>
                </wp:positionV>
                <wp:extent cx="2519680" cy="485775"/>
                <wp:effectExtent l="0" t="0" r="0" b="9525"/>
                <wp:wrapNone/>
                <wp:docPr id="1445937497" name="Text Box 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942A2" w14:textId="77777777" w:rsidR="00495364" w:rsidRDefault="00495364" w:rsidP="0060149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w:t>
                            </w:r>
                          </w:p>
                          <w:p w14:paraId="3B586EC2" w14:textId="77777777" w:rsidR="00495364" w:rsidRDefault="00495364" w:rsidP="00601493">
                            <w:pPr>
                              <w:textAlignment w:val="baseline"/>
                              <w:rPr>
                                <w:rFonts w:ascii="GHEA Grapalat" w:hAnsi="GHEA Grapalat" w:cs="Sylfaen"/>
                                <w:b/>
                                <w:bCs/>
                                <w:color w:val="1F497D"/>
                                <w:sz w:val="4"/>
                                <w:szCs w:val="4"/>
                              </w:rPr>
                            </w:pPr>
                            <w:r>
                              <w:rPr>
                                <w:rFonts w:ascii="GHEA Grapalat" w:hAnsi="GHEA Grapalat" w:cs="Sylfaen"/>
                                <w:b/>
                                <w:bCs/>
                                <w:color w:val="1F497D"/>
                                <w:sz w:val="4"/>
                                <w:szCs w:val="4"/>
                              </w:rPr>
                              <w:t> </w:t>
                            </w:r>
                          </w:p>
                          <w:p w14:paraId="4A9DE0E4" w14:textId="77777777" w:rsidR="00495364" w:rsidRDefault="00495364" w:rsidP="0060149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commodity and food prices</w:t>
                            </w:r>
                            <w:r>
                              <w:rPr>
                                <w:rFonts w:ascii="GHEA Grapalat" w:hAnsi="GHEA Grapalat" w:cs="Sylfaen"/>
                                <w:b/>
                                <w:bCs/>
                                <w:color w:val="1F497D"/>
                                <w:sz w:val="14"/>
                                <w:szCs w:val="14"/>
                                <w:lang w:val="hy-AM"/>
                              </w:rPr>
                              <w:t> </w:t>
                            </w:r>
                          </w:p>
                          <w:p w14:paraId="25C9718F" w14:textId="77777777" w:rsidR="00495364" w:rsidRDefault="00495364" w:rsidP="00601493">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w:t>
                            </w:r>
                          </w:p>
                          <w:p w14:paraId="3C162F8D" w14:textId="77777777" w:rsidR="00495364" w:rsidRDefault="00495364" w:rsidP="0060149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A2AFB55" w14:textId="77777777" w:rsidR="00495364" w:rsidRDefault="00495364" w:rsidP="0060149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DF8ADD1" w14:textId="77777777" w:rsidR="00495364" w:rsidRDefault="00495364" w:rsidP="0060149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830FEC5" w14:textId="77777777" w:rsidR="00495364" w:rsidRDefault="00495364" w:rsidP="00601493">
                            <w:pPr>
                              <w:rPr>
                                <w:rFonts w:ascii="GHEA Grapalat" w:hAnsi="GHEA Grapalat" w:cs="Sylfaen"/>
                                <w:b/>
                                <w:bCs/>
                                <w:color w:val="1F497D"/>
                                <w:sz w:val="14"/>
                                <w:szCs w:val="14"/>
                              </w:rPr>
                            </w:pPr>
                            <w:r>
                              <w:rPr>
                                <w:rFonts w:ascii="GHEA Grapalat" w:hAnsi="GHEA Grapalat" w:cs="Sylfaen"/>
                                <w:b/>
                                <w:bCs/>
                                <w:color w:val="1F497D"/>
                                <w:sz w:val="14"/>
                                <w:szCs w:val="14"/>
                              </w:rPr>
                              <w:t> </w:t>
                            </w:r>
                          </w:p>
                          <w:p w14:paraId="3AAAAF39"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4110E783"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408E6335"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180C13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38065F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FD3B307"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78803A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180053DE"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F9E2258"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0987ABC"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04A9664D"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1C64FF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FF5C4B0"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28782C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3B018C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5B27AA8"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4B18510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EE8624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40E887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C954AAB"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65E400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18CA8E48"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DC115E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3713BA4"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0A09F9CB"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BC093D9"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5F4C106"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99DF12C"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B3A17B3"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EAC0B77"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9409B1C"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E8B7AEE"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7F7DCAA"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AD96EA6"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0276D11E"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3411449"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12B40AB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00AEE70"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E69F2C3" w14:textId="77777777" w:rsidR="00495364" w:rsidRDefault="00495364" w:rsidP="0060149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965CF96" id="Text Box 4028" o:spid="_x0000_s1041" type="#_x0000_t202" style="position:absolute;left:0;text-align:left;margin-left:327.45pt;margin-top:42.05pt;width:198.4pt;height:38.25pt;z-index:25308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" filled="f" stroked="f">
                <v:textbox>
                  <w:txbxContent>
                    <w:p w14:paraId="236942A2" w14:textId="77777777" w:rsidR="00495364" w:rsidRDefault="00495364" w:rsidP="0060149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w:t>
                      </w:r>
                    </w:p>
                    <w:p w14:paraId="3B586EC2" w14:textId="77777777" w:rsidR="00495364" w:rsidRDefault="00495364" w:rsidP="00601493">
                      <w:pPr>
                        <w:textAlignment w:val="baseline"/>
                        <w:rPr>
                          <w:rFonts w:ascii="GHEA Grapalat" w:hAnsi="GHEA Grapalat" w:cs="Sylfaen"/>
                          <w:b/>
                          <w:bCs/>
                          <w:color w:val="1F497D"/>
                          <w:sz w:val="4"/>
                          <w:szCs w:val="4"/>
                        </w:rPr>
                      </w:pPr>
                      <w:r>
                        <w:rPr>
                          <w:rFonts w:ascii="GHEA Grapalat" w:hAnsi="GHEA Grapalat" w:cs="Sylfaen"/>
                          <w:b/>
                          <w:bCs/>
                          <w:color w:val="1F497D"/>
                          <w:sz w:val="4"/>
                          <w:szCs w:val="4"/>
                        </w:rPr>
                        <w:t> </w:t>
                      </w:r>
                    </w:p>
                    <w:p w14:paraId="4A9DE0E4" w14:textId="77777777" w:rsidR="00495364" w:rsidRDefault="00495364" w:rsidP="0060149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commodity and food prices</w:t>
                      </w:r>
                      <w:r>
                        <w:rPr>
                          <w:rFonts w:ascii="GHEA Grapalat" w:hAnsi="GHEA Grapalat" w:cs="Sylfaen"/>
                          <w:b/>
                          <w:bCs/>
                          <w:color w:val="1F497D"/>
                          <w:sz w:val="14"/>
                          <w:szCs w:val="14"/>
                          <w:lang w:val="hy-AM"/>
                        </w:rPr>
                        <w:t> </w:t>
                      </w:r>
                    </w:p>
                    <w:p w14:paraId="25C9718F" w14:textId="77777777" w:rsidR="00495364" w:rsidRDefault="00495364" w:rsidP="00601493">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w:t>
                      </w:r>
                    </w:p>
                    <w:p w14:paraId="3C162F8D" w14:textId="77777777" w:rsidR="00495364" w:rsidRDefault="00495364" w:rsidP="0060149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A2AFB55" w14:textId="77777777" w:rsidR="00495364" w:rsidRDefault="00495364" w:rsidP="0060149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DF8ADD1" w14:textId="77777777" w:rsidR="00495364" w:rsidRDefault="00495364" w:rsidP="0060149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830FEC5" w14:textId="77777777" w:rsidR="00495364" w:rsidRDefault="00495364" w:rsidP="00601493">
                      <w:pPr>
                        <w:rPr>
                          <w:rFonts w:ascii="GHEA Grapalat" w:hAnsi="GHEA Grapalat" w:cs="Sylfaen"/>
                          <w:b/>
                          <w:bCs/>
                          <w:color w:val="1F497D"/>
                          <w:sz w:val="14"/>
                          <w:szCs w:val="14"/>
                        </w:rPr>
                      </w:pPr>
                      <w:r>
                        <w:rPr>
                          <w:rFonts w:ascii="GHEA Grapalat" w:hAnsi="GHEA Grapalat" w:cs="Sylfaen"/>
                          <w:b/>
                          <w:bCs/>
                          <w:color w:val="1F497D"/>
                          <w:sz w:val="14"/>
                          <w:szCs w:val="14"/>
                        </w:rPr>
                        <w:t> </w:t>
                      </w:r>
                    </w:p>
                    <w:p w14:paraId="3AAAAF39"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4110E783"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408E6335"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180C13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38065F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FD3B307"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78803A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180053DE"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F9E2258"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0987ABC"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04A9664D"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1C64FF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FF5C4B0"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28782C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3B018C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5B27AA8"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4B18510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EE8624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40E887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C954AAB"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65E400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18CA8E48"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DC115E2"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3713BA4"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0A09F9CB"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BC093D9"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5F4C106"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99DF12C"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B3A17B3"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3EAC0B77"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9409B1C"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6E8B7AEE"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7F7DCAA"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7AD96EA6"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0276D11E"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3411449"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12B40AB1"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200AEE70" w14:textId="77777777" w:rsidR="00495364" w:rsidRDefault="00495364" w:rsidP="00601493">
                      <w:pPr>
                        <w:rPr>
                          <w:rFonts w:ascii="GHEA Grapalat" w:hAnsi="GHEA Grapalat" w:cs="Sylfaen"/>
                          <w:b/>
                          <w:bCs/>
                          <w:sz w:val="14"/>
                          <w:szCs w:val="14"/>
                        </w:rPr>
                      </w:pPr>
                      <w:r>
                        <w:rPr>
                          <w:rFonts w:ascii="GHEA Grapalat" w:hAnsi="GHEA Grapalat" w:cs="Sylfaen"/>
                          <w:b/>
                          <w:bCs/>
                          <w:sz w:val="14"/>
                          <w:szCs w:val="14"/>
                        </w:rPr>
                        <w:t> </w:t>
                      </w:r>
                    </w:p>
                    <w:p w14:paraId="5E69F2C3" w14:textId="77777777" w:rsidR="00495364" w:rsidRDefault="00495364" w:rsidP="00601493">
                      <w:pPr>
                        <w:rPr>
                          <w:sz w:val="14"/>
                          <w:szCs w:val="14"/>
                        </w:rPr>
                      </w:pPr>
                      <w:r>
                        <w:rPr>
                          <w:sz w:val="14"/>
                          <w:szCs w:val="14"/>
                        </w:rPr>
                        <w:t> </w:t>
                      </w:r>
                    </w:p>
                  </w:txbxContent>
                </v:textbox>
              </v:shape>
            </w:pict>
          </mc:Fallback>
        </mc:AlternateContent>
      </w:r>
      <w:r w:rsidR="00446577" w:rsidRPr="004A2204">
        <w:rPr>
          <w:rFonts w:ascii="GHEA Grapalat" w:hAnsi="GHEA Grapalat" w:cs="Arial"/>
          <w:sz w:val="20"/>
          <w:szCs w:val="20"/>
        </w:rPr>
        <w:t xml:space="preserve">Food prices continued to rise in the second quarter of 2021, stabilizing by the end of the quarter, whereas prices of some products even dropped. In the short run, with limited yields and high demand, prices are expected to be around current levels. Prices in the sugar market began to rise at the beginning of the third quarter amid expectations of small volumes of new crops in Brazil, which will continue in the short term. Because of unfavorable weather conditions. the expectations of new crop in the grain market have been revised downwards, as a result of which inflationary developments are expected in this commodity group. No significant inflationary developments are expected in vegetable oil markets </w:t>
      </w:r>
      <w:r w:rsidR="00446577" w:rsidRPr="004A2204">
        <w:rPr>
          <w:rFonts w:ascii="GHEA Grapalat" w:hAnsi="GHEA Grapalat"/>
          <w:sz w:val="20"/>
          <w:szCs w:val="20"/>
        </w:rPr>
        <w:t>and p</w:t>
      </w:r>
      <w:r w:rsidR="00446577" w:rsidRPr="004A2204">
        <w:rPr>
          <w:rFonts w:ascii="GHEA Grapalat" w:hAnsi="GHEA Grapalat" w:cs="Arial"/>
          <w:sz w:val="20"/>
          <w:szCs w:val="20"/>
        </w:rPr>
        <w:t>rices will continue to fluctuate around current levels.</w:t>
      </w:r>
      <w:bookmarkEnd w:id="1"/>
    </w:p>
    <w:p w14:paraId="1E677ECD" w14:textId="58292106" w:rsidR="00BF7769" w:rsidRPr="00B314D1" w:rsidRDefault="00601493" w:rsidP="00446577">
      <w:pPr>
        <w:spacing w:before="120" w:line="350" w:lineRule="atLeast"/>
        <w:ind w:firstLine="284"/>
        <w:rPr>
          <w:rFonts w:ascii="GHEA Grapalat" w:hAnsi="GHEA Grapalat" w:cs="Arial"/>
          <w:b/>
          <w:bCs/>
          <w:i/>
          <w:iCs/>
          <w:sz w:val="20"/>
          <w:szCs w:val="20"/>
          <w:lang w:val="hy-AM"/>
        </w:rPr>
      </w:pPr>
      <w:r>
        <w:rPr>
          <w:noProof/>
        </w:rPr>
        <mc:AlternateContent>
          <mc:Choice Requires="wps">
            <w:drawing>
              <wp:anchor distT="0" distB="0" distL="114300" distR="114300" simplePos="0" relativeHeight="253087232" behindDoc="0" locked="0" layoutInCell="1" allowOverlap="1" wp14:anchorId="2F8323FC" wp14:editId="6FDFC46F">
                <wp:simplePos x="0" y="0"/>
                <wp:positionH relativeFrom="column">
                  <wp:posOffset>4158615</wp:posOffset>
                </wp:positionH>
                <wp:positionV relativeFrom="paragraph">
                  <wp:posOffset>414655</wp:posOffset>
                </wp:positionV>
                <wp:extent cx="2520000" cy="345440"/>
                <wp:effectExtent l="0" t="0" r="0" b="0"/>
                <wp:wrapNone/>
                <wp:docPr id="1445937504" name="Text Box 26"/>
                <wp:cNvGraphicFramePr/>
                <a:graphic xmlns:a="http://schemas.openxmlformats.org/drawingml/2006/main">
                  <a:graphicData uri="http://schemas.microsoft.com/office/word/2010/wordprocessingShape">
                    <wps:wsp>
                      <wps:cNvSpPr txBox="1"/>
                      <wps:spPr>
                        <a:xfrm>
                          <a:off x="0" y="0"/>
                          <a:ext cx="252000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305E6" w14:textId="77777777" w:rsidR="00495364" w:rsidRDefault="00495364" w:rsidP="0060149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World Bank, FAO, CBA projections </w:t>
                            </w:r>
                          </w:p>
                          <w:p w14:paraId="205600FA" w14:textId="77777777" w:rsidR="00495364" w:rsidRDefault="00495364" w:rsidP="0060149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E70480C" w14:textId="77777777" w:rsidR="00495364" w:rsidRDefault="00495364" w:rsidP="0060149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488A3F0" w14:textId="77777777" w:rsidR="00495364" w:rsidRDefault="00495364" w:rsidP="0060149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8323FC" id="Text Box 26" o:spid="_x0000_s1042" type="#_x0000_t202" style="position:absolute;left:0;text-align:left;margin-left:327.45pt;margin-top:32.65pt;width:198.45pt;height:27.2pt;z-index:25308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" filled="f" stroked="f" strokeweight=".5pt">
                <v:textbox>
                  <w:txbxContent>
                    <w:p w14:paraId="219305E6" w14:textId="77777777" w:rsidR="00495364" w:rsidRDefault="00495364" w:rsidP="0060149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World Bank, FAO, CBA projections </w:t>
                      </w:r>
                    </w:p>
                    <w:p w14:paraId="205600FA" w14:textId="77777777" w:rsidR="00495364" w:rsidRDefault="00495364" w:rsidP="0060149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E70480C" w14:textId="77777777" w:rsidR="00495364" w:rsidRDefault="00495364" w:rsidP="0060149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488A3F0" w14:textId="77777777" w:rsidR="00495364" w:rsidRDefault="00495364" w:rsidP="0060149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446577" w:rsidRPr="004A2204">
        <w:rPr>
          <w:rFonts w:ascii="GHEA Grapalat" w:hAnsi="GHEA Grapalat" w:cs="Arial"/>
          <w:b/>
          <w:bCs/>
          <w:i/>
          <w:iCs/>
          <w:sz w:val="20"/>
          <w:szCs w:val="20"/>
        </w:rPr>
        <w:t>World food prices will continue to remain at high levels in the short and medium term, in line with the scenario of continuing expansionary economic policies in developed economies.</w:t>
      </w:r>
      <w:r w:rsidR="008958CB" w:rsidRPr="00B314D1">
        <w:rPr>
          <w:rFonts w:ascii="GHEA Grapalat" w:hAnsi="GHEA Grapalat" w:cs="Arial"/>
          <w:b/>
          <w:bCs/>
          <w:i/>
          <w:iCs/>
          <w:sz w:val="20"/>
          <w:szCs w:val="20"/>
          <w:lang w:val="hy-AM"/>
        </w:rPr>
        <w:tab/>
      </w:r>
    </w:p>
    <w:p w14:paraId="6494905E" w14:textId="439B8C4A" w:rsidR="00D463DA" w:rsidRPr="008E5066" w:rsidRDefault="00D463DA" w:rsidP="007D5996">
      <w:pPr>
        <w:autoSpaceDE w:val="0"/>
        <w:autoSpaceDN w:val="0"/>
        <w:adjustRightInd w:val="0"/>
        <w:spacing w:line="260" w:lineRule="atLeast"/>
        <w:jc w:val="both"/>
        <w:rPr>
          <w:rFonts w:ascii="GHEA Grapalat" w:hAnsi="GHEA Grapalat"/>
          <w:b/>
          <w:color w:val="002060"/>
          <w:spacing w:val="20"/>
          <w:sz w:val="20"/>
          <w:szCs w:val="20"/>
          <w:lang w:val="es-AR"/>
        </w:rPr>
      </w:pPr>
      <w:r w:rsidRPr="008E5066">
        <w:rPr>
          <w:rFonts w:ascii="GHEA Grapalat" w:hAnsi="GHEA Grapalat"/>
          <w:b/>
          <w:color w:val="002060"/>
          <w:spacing w:val="20"/>
          <w:sz w:val="20"/>
          <w:szCs w:val="20"/>
          <w:lang w:val="es-AR"/>
        </w:rPr>
        <w:lastRenderedPageBreak/>
        <w:t xml:space="preserve">2.2. </w:t>
      </w:r>
      <w:proofErr w:type="spellStart"/>
      <w:r w:rsidR="00446577" w:rsidRPr="00446577">
        <w:rPr>
          <w:rFonts w:ascii="GHEA Grapalat" w:hAnsi="GHEA Grapalat"/>
          <w:b/>
          <w:color w:val="002060"/>
          <w:spacing w:val="20"/>
          <w:sz w:val="20"/>
          <w:szCs w:val="20"/>
          <w:lang w:val="es-AR"/>
        </w:rPr>
        <w:t>Forecasts</w:t>
      </w:r>
      <w:proofErr w:type="spellEnd"/>
      <w:r w:rsidRPr="008E5066">
        <w:rPr>
          <w:rFonts w:ascii="GHEA Grapalat" w:hAnsi="GHEA Grapalat"/>
          <w:b/>
          <w:color w:val="002060"/>
          <w:spacing w:val="20"/>
          <w:sz w:val="20"/>
          <w:szCs w:val="20"/>
          <w:lang w:val="es-AR"/>
        </w:rPr>
        <w:t xml:space="preserve"> </w:t>
      </w:r>
    </w:p>
    <w:p w14:paraId="43CEB518" w14:textId="77777777" w:rsidR="003227C6" w:rsidRPr="00A16391" w:rsidRDefault="003227C6" w:rsidP="007D5996">
      <w:pPr>
        <w:spacing w:line="260" w:lineRule="atLeast"/>
        <w:ind w:firstLine="284"/>
        <w:rPr>
          <w:rFonts w:ascii="GHEA Grapalat" w:hAnsi="GHEA Grapalat"/>
          <w:b/>
          <w:color w:val="002060"/>
          <w:sz w:val="48"/>
          <w:szCs w:val="48"/>
          <w:lang w:val="hy-AM"/>
        </w:rPr>
      </w:pPr>
    </w:p>
    <w:p w14:paraId="6C06458A" w14:textId="77777777" w:rsidR="003227C6" w:rsidRPr="003227C6" w:rsidRDefault="003227C6" w:rsidP="003227C6">
      <w:pPr>
        <w:ind w:firstLine="284"/>
        <w:rPr>
          <w:rFonts w:ascii="GHEA Grapalat" w:hAnsi="GHEA Grapalat"/>
          <w:b/>
          <w:color w:val="002060"/>
          <w:sz w:val="6"/>
          <w:szCs w:val="20"/>
          <w:lang w:val="hy-AM"/>
        </w:rPr>
      </w:pPr>
    </w:p>
    <w:p w14:paraId="33A56E29" w14:textId="242C4750" w:rsidR="00D463DA" w:rsidRPr="008E5066" w:rsidRDefault="00D463DA" w:rsidP="007D5996">
      <w:pPr>
        <w:spacing w:line="260" w:lineRule="atLeast"/>
        <w:ind w:firstLine="284"/>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2.2.1. </w:t>
      </w:r>
      <w:proofErr w:type="spellStart"/>
      <w:r w:rsidR="00446577" w:rsidRPr="00446577">
        <w:rPr>
          <w:rFonts w:ascii="GHEA Grapalat" w:hAnsi="GHEA Grapalat"/>
          <w:b/>
          <w:color w:val="002060"/>
          <w:sz w:val="20"/>
          <w:szCs w:val="20"/>
          <w:lang w:val="hy-AM"/>
        </w:rPr>
        <w:t>Inflation</w:t>
      </w:r>
      <w:proofErr w:type="spellEnd"/>
      <w:r w:rsidR="00446577" w:rsidRPr="00446577">
        <w:rPr>
          <w:rFonts w:ascii="GHEA Grapalat" w:hAnsi="GHEA Grapalat"/>
          <w:b/>
          <w:color w:val="002060"/>
          <w:sz w:val="20"/>
          <w:szCs w:val="20"/>
          <w:lang w:val="hy-AM"/>
        </w:rPr>
        <w:t xml:space="preserve"> </w:t>
      </w:r>
      <w:proofErr w:type="spellStart"/>
      <w:r w:rsidR="00446577" w:rsidRPr="00446577">
        <w:rPr>
          <w:rFonts w:ascii="GHEA Grapalat" w:hAnsi="GHEA Grapalat"/>
          <w:b/>
          <w:color w:val="002060"/>
          <w:sz w:val="20"/>
          <w:szCs w:val="20"/>
          <w:lang w:val="hy-AM"/>
        </w:rPr>
        <w:t>and</w:t>
      </w:r>
      <w:proofErr w:type="spellEnd"/>
      <w:r w:rsidR="00446577" w:rsidRPr="00446577">
        <w:rPr>
          <w:rFonts w:ascii="GHEA Grapalat" w:hAnsi="GHEA Grapalat"/>
          <w:b/>
          <w:color w:val="002060"/>
          <w:sz w:val="20"/>
          <w:szCs w:val="20"/>
          <w:lang w:val="hy-AM"/>
        </w:rPr>
        <w:t xml:space="preserve"> </w:t>
      </w:r>
      <w:proofErr w:type="spellStart"/>
      <w:r w:rsidR="00446577" w:rsidRPr="00446577">
        <w:rPr>
          <w:rFonts w:ascii="GHEA Grapalat" w:hAnsi="GHEA Grapalat"/>
          <w:b/>
          <w:color w:val="002060"/>
          <w:sz w:val="20"/>
          <w:szCs w:val="20"/>
          <w:lang w:val="hy-AM"/>
        </w:rPr>
        <w:t>Monetary</w:t>
      </w:r>
      <w:proofErr w:type="spellEnd"/>
      <w:r w:rsidR="00446577" w:rsidRPr="00446577">
        <w:rPr>
          <w:rFonts w:ascii="GHEA Grapalat" w:hAnsi="GHEA Grapalat"/>
          <w:b/>
          <w:color w:val="002060"/>
          <w:sz w:val="20"/>
          <w:szCs w:val="20"/>
          <w:lang w:val="hy-AM"/>
        </w:rPr>
        <w:t xml:space="preserve"> </w:t>
      </w:r>
      <w:proofErr w:type="spellStart"/>
      <w:r w:rsidR="00446577" w:rsidRPr="00446577">
        <w:rPr>
          <w:rFonts w:ascii="GHEA Grapalat" w:hAnsi="GHEA Grapalat"/>
          <w:b/>
          <w:color w:val="002060"/>
          <w:sz w:val="20"/>
          <w:szCs w:val="20"/>
          <w:lang w:val="hy-AM"/>
        </w:rPr>
        <w:t>Policy</w:t>
      </w:r>
      <w:proofErr w:type="spellEnd"/>
      <w:r w:rsidRPr="008E5066">
        <w:rPr>
          <w:rFonts w:ascii="GHEA Grapalat" w:hAnsi="GHEA Grapalat"/>
          <w:b/>
          <w:color w:val="002060"/>
          <w:sz w:val="20"/>
          <w:szCs w:val="20"/>
          <w:lang w:val="hy-AM"/>
        </w:rPr>
        <w:t xml:space="preserve"> </w:t>
      </w:r>
    </w:p>
    <w:p w14:paraId="6C7FEF09" w14:textId="620EB9CB" w:rsidR="00365993" w:rsidRPr="008E5066" w:rsidRDefault="00365993" w:rsidP="007D5996">
      <w:pPr>
        <w:spacing w:line="260" w:lineRule="atLeast"/>
        <w:ind w:firstLine="284"/>
        <w:jc w:val="both"/>
        <w:rPr>
          <w:rFonts w:ascii="GHEA Grapalat" w:eastAsia="Calibri" w:hAnsi="GHEA Grapalat"/>
          <w:b/>
          <w:bCs/>
          <w:i/>
          <w:color w:val="002060"/>
          <w:sz w:val="20"/>
          <w:szCs w:val="20"/>
          <w:lang w:val="hy-AM"/>
        </w:rPr>
      </w:pPr>
    </w:p>
    <w:p w14:paraId="03022BCD" w14:textId="576C1EA2" w:rsidR="00D464E1" w:rsidRPr="00E85471" w:rsidRDefault="00A16391" w:rsidP="00014172">
      <w:pPr>
        <w:spacing w:after="120" w:line="340" w:lineRule="atLeast"/>
        <w:ind w:firstLine="284"/>
        <w:jc w:val="both"/>
        <w:rPr>
          <w:rFonts w:ascii="GHEA Grapalat" w:eastAsia="Calibri" w:hAnsi="GHEA Grapalat"/>
          <w:b/>
          <w:bCs/>
          <w:i/>
          <w:iCs/>
          <w:sz w:val="20"/>
          <w:szCs w:val="20"/>
          <w:lang w:val="hy-AM"/>
        </w:rPr>
      </w:pPr>
      <w:r w:rsidRPr="00B67010">
        <w:rPr>
          <w:rFonts w:ascii="GHEA Grapalat" w:eastAsia="Calibri" w:hAnsi="GHEA Grapalat"/>
          <w:b/>
          <w:bCs/>
          <w:i/>
          <w:iCs/>
          <w:noProof/>
          <w:sz w:val="20"/>
          <w:szCs w:val="20"/>
        </w:rPr>
        <mc:AlternateContent>
          <mc:Choice Requires="wps">
            <w:drawing>
              <wp:anchor distT="0" distB="0" distL="114300" distR="114300" simplePos="0" relativeHeight="253014528" behindDoc="0" locked="0" layoutInCell="1" allowOverlap="1" wp14:anchorId="74278EF1" wp14:editId="6DCC8860">
                <wp:simplePos x="0" y="0"/>
                <wp:positionH relativeFrom="column">
                  <wp:posOffset>4152265</wp:posOffset>
                </wp:positionH>
                <wp:positionV relativeFrom="page">
                  <wp:posOffset>1749756</wp:posOffset>
                </wp:positionV>
                <wp:extent cx="2520315" cy="647700"/>
                <wp:effectExtent l="0" t="0" r="51435" b="57150"/>
                <wp:wrapNone/>
                <wp:docPr id="1445937494" name="Flowchart: Alternate Process 1445937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77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F84319C" w14:textId="7D8B9CE9" w:rsidR="00495364" w:rsidRPr="00B67010" w:rsidRDefault="00495364" w:rsidP="00B67010">
                            <w:pPr>
                              <w:spacing w:line="160" w:lineRule="atLeast"/>
                              <w:rPr>
                                <w:rFonts w:ascii="Arial Armenian" w:hAnsi="Arial Armenian"/>
                                <w:b/>
                                <w:i/>
                                <w:sz w:val="14"/>
                                <w:szCs w:val="14"/>
                                <w:lang w:val="hy-AM"/>
                              </w:rPr>
                            </w:pPr>
                            <w:proofErr w:type="spellStart"/>
                            <w:r w:rsidRPr="00155715">
                              <w:rPr>
                                <w:rFonts w:ascii="GHEA Grapalat" w:eastAsia="Calibri" w:hAnsi="GHEA Grapalat"/>
                                <w:b/>
                                <w:bCs/>
                                <w:i/>
                                <w:iCs/>
                                <w:sz w:val="14"/>
                                <w:szCs w:val="14"/>
                                <w:lang w:val="hy-AM"/>
                              </w:rPr>
                              <w:t>Inflation</w:t>
                            </w:r>
                            <w:proofErr w:type="spellEnd"/>
                            <w:r w:rsidRPr="00155715">
                              <w:rPr>
                                <w:rFonts w:ascii="GHEA Grapalat" w:eastAsia="Calibri" w:hAnsi="GHEA Grapalat"/>
                                <w:b/>
                                <w:bCs/>
                                <w:i/>
                                <w:iCs/>
                                <w:sz w:val="14"/>
                                <w:szCs w:val="14"/>
                                <w:lang w:val="hy-AM"/>
                              </w:rPr>
                              <w:t xml:space="preserve"> </w:t>
                            </w:r>
                            <w:r>
                              <w:rPr>
                                <w:rFonts w:ascii="GHEA Grapalat" w:eastAsia="Calibri" w:hAnsi="GHEA Grapalat"/>
                                <w:b/>
                                <w:bCs/>
                                <w:i/>
                                <w:iCs/>
                                <w:sz w:val="14"/>
                                <w:szCs w:val="14"/>
                              </w:rPr>
                              <w:t>totaled</w:t>
                            </w:r>
                            <w:r w:rsidRPr="00155715">
                              <w:rPr>
                                <w:rFonts w:ascii="GHEA Grapalat" w:eastAsia="Calibri" w:hAnsi="GHEA Grapalat"/>
                                <w:b/>
                                <w:bCs/>
                                <w:i/>
                                <w:iCs/>
                                <w:sz w:val="14"/>
                                <w:szCs w:val="14"/>
                                <w:lang w:val="hy-AM"/>
                              </w:rPr>
                              <w:t xml:space="preserve"> 0.4% </w:t>
                            </w:r>
                            <w:proofErr w:type="spellStart"/>
                            <w:r w:rsidRPr="00155715">
                              <w:rPr>
                                <w:rFonts w:ascii="GHEA Grapalat" w:eastAsia="Calibri" w:hAnsi="GHEA Grapalat"/>
                                <w:b/>
                                <w:bCs/>
                                <w:i/>
                                <w:iCs/>
                                <w:sz w:val="14"/>
                                <w:szCs w:val="14"/>
                                <w:lang w:val="hy-AM"/>
                              </w:rPr>
                              <w:t>in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August</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bringing</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total</w:t>
                            </w:r>
                            <w:proofErr w:type="spellEnd"/>
                            <w:r>
                              <w:rPr>
                                <w:rFonts w:ascii="GHEA Grapalat" w:eastAsia="Calibri" w:hAnsi="GHEA Grapalat"/>
                                <w:b/>
                                <w:bCs/>
                                <w:i/>
                                <w:iCs/>
                                <w:sz w:val="14"/>
                                <w:szCs w:val="14"/>
                              </w:rPr>
                              <w:t xml:space="preserve">     </w:t>
                            </w:r>
                            <w:r w:rsidRPr="00155715">
                              <w:rPr>
                                <w:rFonts w:ascii="GHEA Grapalat" w:eastAsia="Calibri" w:hAnsi="GHEA Grapalat"/>
                                <w:b/>
                                <w:bCs/>
                                <w:i/>
                                <w:iCs/>
                                <w:sz w:val="14"/>
                                <w:szCs w:val="14"/>
                                <w:lang w:val="hy-AM"/>
                              </w:rPr>
                              <w:t xml:space="preserve"> 12-month </w:t>
                            </w:r>
                            <w:proofErr w:type="spellStart"/>
                            <w:r w:rsidRPr="00155715">
                              <w:rPr>
                                <w:rFonts w:ascii="GHEA Grapalat" w:eastAsia="Calibri" w:hAnsi="GHEA Grapalat"/>
                                <w:b/>
                                <w:bCs/>
                                <w:i/>
                                <w:iCs/>
                                <w:sz w:val="14"/>
                                <w:szCs w:val="14"/>
                                <w:lang w:val="hy-AM"/>
                              </w:rPr>
                              <w:t>inflation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to</w:t>
                            </w:r>
                            <w:proofErr w:type="spellEnd"/>
                            <w:r w:rsidRPr="00155715">
                              <w:rPr>
                                <w:rFonts w:ascii="GHEA Grapalat" w:eastAsia="Calibri" w:hAnsi="GHEA Grapalat"/>
                                <w:b/>
                                <w:bCs/>
                                <w:i/>
                                <w:iCs/>
                                <w:sz w:val="14"/>
                                <w:szCs w:val="14"/>
                                <w:lang w:val="hy-AM"/>
                              </w:rPr>
                              <w:t xml:space="preserve"> 8.8% </w:t>
                            </w:r>
                            <w:proofErr w:type="spellStart"/>
                            <w:r w:rsidRPr="00155715">
                              <w:rPr>
                                <w:rFonts w:ascii="GHEA Grapalat" w:eastAsia="Calibri" w:hAnsi="GHEA Grapalat"/>
                                <w:b/>
                                <w:bCs/>
                                <w:i/>
                                <w:iCs/>
                                <w:sz w:val="14"/>
                                <w:szCs w:val="14"/>
                                <w:lang w:val="hy-AM"/>
                              </w:rPr>
                              <w:t>at</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end</w:t>
                            </w:r>
                            <w:proofErr w:type="spellEnd"/>
                            <w:r w:rsidRPr="00155715">
                              <w:rPr>
                                <w:rFonts w:ascii="GHEA Grapalat" w:eastAsia="Calibri" w:hAnsi="GHEA Grapalat"/>
                                <w:b/>
                                <w:bCs/>
                                <w:i/>
                                <w:iCs/>
                                <w:sz w:val="14"/>
                                <w:szCs w:val="14"/>
                                <w:lang w:val="hy-AM"/>
                              </w:rPr>
                              <w:t xml:space="preserve"> of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month</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During</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this</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period</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12-month </w:t>
                            </w:r>
                            <w:proofErr w:type="spellStart"/>
                            <w:r w:rsidRPr="00155715">
                              <w:rPr>
                                <w:rFonts w:ascii="GHEA Grapalat" w:eastAsia="Calibri" w:hAnsi="GHEA Grapalat"/>
                                <w:b/>
                                <w:bCs/>
                                <w:i/>
                                <w:iCs/>
                                <w:sz w:val="14"/>
                                <w:szCs w:val="14"/>
                                <w:lang w:val="hy-AM"/>
                              </w:rPr>
                              <w:t>core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inflation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rate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also</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augmented</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to</w:t>
                            </w:r>
                            <w:proofErr w:type="spellEnd"/>
                            <w:r w:rsidRPr="00155715">
                              <w:rPr>
                                <w:rFonts w:ascii="GHEA Grapalat" w:eastAsia="Calibri" w:hAnsi="GHEA Grapalat"/>
                                <w:b/>
                                <w:bCs/>
                                <w:i/>
                                <w:iCs/>
                                <w:sz w:val="14"/>
                                <w:szCs w:val="14"/>
                                <w:lang w:val="hy-AM"/>
                              </w:rPr>
                              <w:t xml:space="preserve"> 8.0% </w:t>
                            </w:r>
                            <w:proofErr w:type="spellStart"/>
                            <w:r w:rsidRPr="00155715">
                              <w:rPr>
                                <w:rFonts w:ascii="GHEA Grapalat" w:eastAsia="Calibri" w:hAnsi="GHEA Grapalat"/>
                                <w:b/>
                                <w:bCs/>
                                <w:i/>
                                <w:iCs/>
                                <w:sz w:val="14"/>
                                <w:szCs w:val="14"/>
                                <w:lang w:val="hy-AM"/>
                              </w:rPr>
                              <w:t>in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August</w:t>
                            </w:r>
                            <w:proofErr w:type="spellEnd"/>
                            <w:r w:rsidRPr="00155715">
                              <w:rPr>
                                <w:rFonts w:ascii="GHEA Grapalat" w:eastAsia="Calibri" w:hAnsi="GHEA Grapalat"/>
                                <w:b/>
                                <w:bCs/>
                                <w:i/>
                                <w:iCs/>
                                <w:sz w:val="14"/>
                                <w:szCs w:val="14"/>
                                <w:lang w:val="hy-AM"/>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78EF1" id="Flowchart: Alternate Process 1445937494" o:spid="_x0000_s1043" type="#_x0000_t176" style="position:absolute;left:0;text-align:left;margin-left:326.95pt;margin-top:137.8pt;width:198.45pt;height:51pt;z-index:253014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" fillcolor="#d5dce4 [671]" strokecolor="gray">
                <v:shadow on="t" offset=",3pt"/>
                <v:textbox>
                  <w:txbxContent>
                    <w:p w14:paraId="7F84319C" w14:textId="7D8B9CE9" w:rsidR="00495364" w:rsidRPr="00B67010" w:rsidRDefault="00495364" w:rsidP="00B67010">
                      <w:pPr>
                        <w:spacing w:line="160" w:lineRule="atLeast"/>
                        <w:rPr>
                          <w:rFonts w:ascii="Arial Armenian" w:hAnsi="Arial Armenian"/>
                          <w:b/>
                          <w:i/>
                          <w:sz w:val="14"/>
                          <w:szCs w:val="14"/>
                          <w:lang w:val="hy-AM"/>
                        </w:rPr>
                      </w:pPr>
                      <w:proofErr w:type="spellStart"/>
                      <w:r w:rsidRPr="00155715">
                        <w:rPr>
                          <w:rFonts w:ascii="GHEA Grapalat" w:eastAsia="Calibri" w:hAnsi="GHEA Grapalat"/>
                          <w:b/>
                          <w:bCs/>
                          <w:i/>
                          <w:iCs/>
                          <w:sz w:val="14"/>
                          <w:szCs w:val="14"/>
                          <w:lang w:val="hy-AM"/>
                        </w:rPr>
                        <w:t>Inflation</w:t>
                      </w:r>
                      <w:proofErr w:type="spellEnd"/>
                      <w:r w:rsidRPr="00155715">
                        <w:rPr>
                          <w:rFonts w:ascii="GHEA Grapalat" w:eastAsia="Calibri" w:hAnsi="GHEA Grapalat"/>
                          <w:b/>
                          <w:bCs/>
                          <w:i/>
                          <w:iCs/>
                          <w:sz w:val="14"/>
                          <w:szCs w:val="14"/>
                          <w:lang w:val="hy-AM"/>
                        </w:rPr>
                        <w:t xml:space="preserve"> </w:t>
                      </w:r>
                      <w:r>
                        <w:rPr>
                          <w:rFonts w:ascii="GHEA Grapalat" w:eastAsia="Calibri" w:hAnsi="GHEA Grapalat"/>
                          <w:b/>
                          <w:bCs/>
                          <w:i/>
                          <w:iCs/>
                          <w:sz w:val="14"/>
                          <w:szCs w:val="14"/>
                        </w:rPr>
                        <w:t>totaled</w:t>
                      </w:r>
                      <w:r w:rsidRPr="00155715">
                        <w:rPr>
                          <w:rFonts w:ascii="GHEA Grapalat" w:eastAsia="Calibri" w:hAnsi="GHEA Grapalat"/>
                          <w:b/>
                          <w:bCs/>
                          <w:i/>
                          <w:iCs/>
                          <w:sz w:val="14"/>
                          <w:szCs w:val="14"/>
                          <w:lang w:val="hy-AM"/>
                        </w:rPr>
                        <w:t xml:space="preserve"> 0.4% </w:t>
                      </w:r>
                      <w:proofErr w:type="spellStart"/>
                      <w:r w:rsidRPr="00155715">
                        <w:rPr>
                          <w:rFonts w:ascii="GHEA Grapalat" w:eastAsia="Calibri" w:hAnsi="GHEA Grapalat"/>
                          <w:b/>
                          <w:bCs/>
                          <w:i/>
                          <w:iCs/>
                          <w:sz w:val="14"/>
                          <w:szCs w:val="14"/>
                          <w:lang w:val="hy-AM"/>
                        </w:rPr>
                        <w:t>in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August</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bringing</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total</w:t>
                      </w:r>
                      <w:proofErr w:type="spellEnd"/>
                      <w:r>
                        <w:rPr>
                          <w:rFonts w:ascii="GHEA Grapalat" w:eastAsia="Calibri" w:hAnsi="GHEA Grapalat"/>
                          <w:b/>
                          <w:bCs/>
                          <w:i/>
                          <w:iCs/>
                          <w:sz w:val="14"/>
                          <w:szCs w:val="14"/>
                        </w:rPr>
                        <w:t xml:space="preserve">     </w:t>
                      </w:r>
                      <w:r w:rsidRPr="00155715">
                        <w:rPr>
                          <w:rFonts w:ascii="GHEA Grapalat" w:eastAsia="Calibri" w:hAnsi="GHEA Grapalat"/>
                          <w:b/>
                          <w:bCs/>
                          <w:i/>
                          <w:iCs/>
                          <w:sz w:val="14"/>
                          <w:szCs w:val="14"/>
                          <w:lang w:val="hy-AM"/>
                        </w:rPr>
                        <w:t xml:space="preserve"> 12-month </w:t>
                      </w:r>
                      <w:proofErr w:type="spellStart"/>
                      <w:r w:rsidRPr="00155715">
                        <w:rPr>
                          <w:rFonts w:ascii="GHEA Grapalat" w:eastAsia="Calibri" w:hAnsi="GHEA Grapalat"/>
                          <w:b/>
                          <w:bCs/>
                          <w:i/>
                          <w:iCs/>
                          <w:sz w:val="14"/>
                          <w:szCs w:val="14"/>
                          <w:lang w:val="hy-AM"/>
                        </w:rPr>
                        <w:t>inflation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to</w:t>
                      </w:r>
                      <w:proofErr w:type="spellEnd"/>
                      <w:r w:rsidRPr="00155715">
                        <w:rPr>
                          <w:rFonts w:ascii="GHEA Grapalat" w:eastAsia="Calibri" w:hAnsi="GHEA Grapalat"/>
                          <w:b/>
                          <w:bCs/>
                          <w:i/>
                          <w:iCs/>
                          <w:sz w:val="14"/>
                          <w:szCs w:val="14"/>
                          <w:lang w:val="hy-AM"/>
                        </w:rPr>
                        <w:t xml:space="preserve"> 8.8% </w:t>
                      </w:r>
                      <w:proofErr w:type="spellStart"/>
                      <w:r w:rsidRPr="00155715">
                        <w:rPr>
                          <w:rFonts w:ascii="GHEA Grapalat" w:eastAsia="Calibri" w:hAnsi="GHEA Grapalat"/>
                          <w:b/>
                          <w:bCs/>
                          <w:i/>
                          <w:iCs/>
                          <w:sz w:val="14"/>
                          <w:szCs w:val="14"/>
                          <w:lang w:val="hy-AM"/>
                        </w:rPr>
                        <w:t>at</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end</w:t>
                      </w:r>
                      <w:proofErr w:type="spellEnd"/>
                      <w:r w:rsidRPr="00155715">
                        <w:rPr>
                          <w:rFonts w:ascii="GHEA Grapalat" w:eastAsia="Calibri" w:hAnsi="GHEA Grapalat"/>
                          <w:b/>
                          <w:bCs/>
                          <w:i/>
                          <w:iCs/>
                          <w:sz w:val="14"/>
                          <w:szCs w:val="14"/>
                          <w:lang w:val="hy-AM"/>
                        </w:rPr>
                        <w:t xml:space="preserve"> of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month</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During</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this</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period</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the</w:t>
                      </w:r>
                      <w:proofErr w:type="spellEnd"/>
                      <w:r w:rsidRPr="00155715">
                        <w:rPr>
                          <w:rFonts w:ascii="GHEA Grapalat" w:eastAsia="Calibri" w:hAnsi="GHEA Grapalat"/>
                          <w:b/>
                          <w:bCs/>
                          <w:i/>
                          <w:iCs/>
                          <w:sz w:val="14"/>
                          <w:szCs w:val="14"/>
                          <w:lang w:val="hy-AM"/>
                        </w:rPr>
                        <w:t xml:space="preserve"> 12-month </w:t>
                      </w:r>
                      <w:proofErr w:type="spellStart"/>
                      <w:r w:rsidRPr="00155715">
                        <w:rPr>
                          <w:rFonts w:ascii="GHEA Grapalat" w:eastAsia="Calibri" w:hAnsi="GHEA Grapalat"/>
                          <w:b/>
                          <w:bCs/>
                          <w:i/>
                          <w:iCs/>
                          <w:sz w:val="14"/>
                          <w:szCs w:val="14"/>
                          <w:lang w:val="hy-AM"/>
                        </w:rPr>
                        <w:t>core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inflation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rate</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also</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augmented</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to</w:t>
                      </w:r>
                      <w:proofErr w:type="spellEnd"/>
                      <w:r w:rsidRPr="00155715">
                        <w:rPr>
                          <w:rFonts w:ascii="GHEA Grapalat" w:eastAsia="Calibri" w:hAnsi="GHEA Grapalat"/>
                          <w:b/>
                          <w:bCs/>
                          <w:i/>
                          <w:iCs/>
                          <w:sz w:val="14"/>
                          <w:szCs w:val="14"/>
                          <w:lang w:val="hy-AM"/>
                        </w:rPr>
                        <w:t xml:space="preserve"> 8.0% </w:t>
                      </w:r>
                      <w:proofErr w:type="spellStart"/>
                      <w:r w:rsidRPr="00155715">
                        <w:rPr>
                          <w:rFonts w:ascii="GHEA Grapalat" w:eastAsia="Calibri" w:hAnsi="GHEA Grapalat"/>
                          <w:b/>
                          <w:bCs/>
                          <w:i/>
                          <w:iCs/>
                          <w:sz w:val="14"/>
                          <w:szCs w:val="14"/>
                          <w:lang w:val="hy-AM"/>
                        </w:rPr>
                        <w:t>in</w:t>
                      </w:r>
                      <w:proofErr w:type="spellEnd"/>
                      <w:r w:rsidRPr="00155715">
                        <w:rPr>
                          <w:rFonts w:ascii="GHEA Grapalat" w:eastAsia="Calibri" w:hAnsi="GHEA Grapalat"/>
                          <w:b/>
                          <w:bCs/>
                          <w:i/>
                          <w:iCs/>
                          <w:sz w:val="14"/>
                          <w:szCs w:val="14"/>
                          <w:lang w:val="hy-AM"/>
                        </w:rPr>
                        <w:t xml:space="preserve"> </w:t>
                      </w:r>
                      <w:proofErr w:type="spellStart"/>
                      <w:r w:rsidRPr="00155715">
                        <w:rPr>
                          <w:rFonts w:ascii="GHEA Grapalat" w:eastAsia="Calibri" w:hAnsi="GHEA Grapalat"/>
                          <w:b/>
                          <w:bCs/>
                          <w:i/>
                          <w:iCs/>
                          <w:sz w:val="14"/>
                          <w:szCs w:val="14"/>
                          <w:lang w:val="hy-AM"/>
                        </w:rPr>
                        <w:t>August</w:t>
                      </w:r>
                      <w:proofErr w:type="spellEnd"/>
                      <w:r w:rsidRPr="00155715">
                        <w:rPr>
                          <w:rFonts w:ascii="GHEA Grapalat" w:eastAsia="Calibri" w:hAnsi="GHEA Grapalat"/>
                          <w:b/>
                          <w:bCs/>
                          <w:i/>
                          <w:iCs/>
                          <w:sz w:val="14"/>
                          <w:szCs w:val="14"/>
                          <w:lang w:val="hy-AM"/>
                        </w:rPr>
                        <w:t>.</w:t>
                      </w:r>
                    </w:p>
                  </w:txbxContent>
                </v:textbox>
                <w10:wrap anchory="page"/>
              </v:shape>
            </w:pict>
          </mc:Fallback>
        </mc:AlternateContent>
      </w:r>
      <w:r w:rsidR="00446577" w:rsidRPr="004A2204">
        <w:rPr>
          <w:rFonts w:ascii="GHEA Grapalat" w:eastAsia="Calibri" w:hAnsi="GHEA Grapalat"/>
          <w:b/>
          <w:bCs/>
          <w:i/>
          <w:iCs/>
          <w:noProof/>
          <w:sz w:val="20"/>
          <w:szCs w:val="20"/>
        </w:rPr>
        <w:t>Inflation has continued to rise in the current quarter.</w:t>
      </w:r>
      <w:r w:rsidR="00446577" w:rsidRPr="004A2204">
        <w:rPr>
          <w:rFonts w:ascii="GHEA Grapalat" w:eastAsia="Calibri" w:hAnsi="GHEA Grapalat"/>
          <w:b/>
          <w:bCs/>
          <w:i/>
          <w:iCs/>
          <w:sz w:val="20"/>
          <w:szCs w:val="20"/>
        </w:rPr>
        <w:t xml:space="preserve"> Inflation totaled 0.4% in August, bringing the total 12-month inflation to 8.8% at the end of the month. During this period, the 12-month core inflation rate also augmented to 8.0% in August. Developments in both the external and internal sectors of the economy continue to exert strong inflationary pressures on prices. The Central Bank estimates that at present the policy interest rate needs to be increased by 0.25 percentage points.</w:t>
      </w:r>
    </w:p>
    <w:p w14:paraId="7831D39A" w14:textId="484A3383" w:rsidR="00D463DA" w:rsidRDefault="00014172" w:rsidP="00A16391">
      <w:pPr>
        <w:spacing w:line="340" w:lineRule="atLeast"/>
        <w:ind w:firstLine="284"/>
        <w:rPr>
          <w:rFonts w:ascii="GHEA Grapalat" w:eastAsia="Calibri" w:hAnsi="GHEA Grapalat"/>
          <w:sz w:val="20"/>
          <w:szCs w:val="20"/>
          <w:lang w:val="hy-AM"/>
        </w:rPr>
      </w:pPr>
      <w:r w:rsidRPr="00014172">
        <w:rPr>
          <w:rFonts w:ascii="GHEA Grapalat" w:eastAsia="Calibri" w:hAnsi="GHEA Grapalat"/>
          <w:noProof/>
          <w:sz w:val="20"/>
          <w:szCs w:val="20"/>
        </w:rPr>
        <mc:AlternateContent>
          <mc:Choice Requires="wps">
            <w:drawing>
              <wp:anchor distT="0" distB="0" distL="114300" distR="114300" simplePos="0" relativeHeight="253096448" behindDoc="0" locked="0" layoutInCell="1" allowOverlap="1" wp14:anchorId="23A271BD" wp14:editId="2363B674">
                <wp:simplePos x="0" y="0"/>
                <wp:positionH relativeFrom="column">
                  <wp:posOffset>5832475</wp:posOffset>
                </wp:positionH>
                <wp:positionV relativeFrom="paragraph">
                  <wp:posOffset>1676400</wp:posOffset>
                </wp:positionV>
                <wp:extent cx="591820" cy="2540"/>
                <wp:effectExtent l="0" t="76200" r="17780" b="111760"/>
                <wp:wrapNone/>
                <wp:docPr id="1445937512" name="Straight Arrow Connector 5"/>
                <wp:cNvGraphicFramePr/>
                <a:graphic xmlns:a="http://schemas.openxmlformats.org/drawingml/2006/main">
                  <a:graphicData uri="http://schemas.microsoft.com/office/word/2010/wordprocessingShape">
                    <wps:wsp>
                      <wps:cNvCnPr/>
                      <wps:spPr>
                        <a:xfrm>
                          <a:off x="0" y="0"/>
                          <a:ext cx="591820" cy="254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3195B" id="Straight Arrow Connector 5" o:spid="_x0000_s1026" type="#_x0000_t32" style="position:absolute;margin-left:459.25pt;margin-top:132pt;width:46.6pt;height:.2pt;z-index:25309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" strokecolor="black [3213]">
                <v:stroke endarrow="open" joinstyle="miter"/>
              </v:shape>
            </w:pict>
          </mc:Fallback>
        </mc:AlternateContent>
      </w:r>
      <w:r w:rsidRPr="00014172">
        <w:rPr>
          <w:rFonts w:ascii="GHEA Grapalat" w:eastAsia="Calibri" w:hAnsi="GHEA Grapalat"/>
          <w:noProof/>
          <w:sz w:val="20"/>
          <w:szCs w:val="20"/>
        </w:rPr>
        <mc:AlternateContent>
          <mc:Choice Requires="wps">
            <w:drawing>
              <wp:anchor distT="0" distB="0" distL="114300" distR="114300" simplePos="0" relativeHeight="253095424" behindDoc="0" locked="0" layoutInCell="1" allowOverlap="1" wp14:anchorId="40EA7983" wp14:editId="4D572643">
                <wp:simplePos x="0" y="0"/>
                <wp:positionH relativeFrom="column">
                  <wp:posOffset>5779770</wp:posOffset>
                </wp:positionH>
                <wp:positionV relativeFrom="paragraph">
                  <wp:posOffset>1170305</wp:posOffset>
                </wp:positionV>
                <wp:extent cx="661035" cy="309880"/>
                <wp:effectExtent l="0" t="0" r="0" b="0"/>
                <wp:wrapNone/>
                <wp:docPr id="1445937510" name="Text Box 1"/>
                <wp:cNvGraphicFramePr/>
                <a:graphic xmlns:a="http://schemas.openxmlformats.org/drawingml/2006/main">
                  <a:graphicData uri="http://schemas.microsoft.com/office/word/2010/wordprocessingShape">
                    <wps:wsp>
                      <wps:cNvSpPr txBox="1"/>
                      <wps:spPr>
                        <a:xfrm>
                          <a:off x="0" y="0"/>
                          <a:ext cx="661035" cy="309880"/>
                        </a:xfrm>
                        <a:prstGeom prst="rect">
                          <a:avLst/>
                        </a:prstGeom>
                      </wps:spPr>
                      <wps:txbx>
                        <w:txbxContent>
                          <w:p w14:paraId="574FD070" w14:textId="77777777" w:rsidR="00495364" w:rsidRDefault="00495364" w:rsidP="00014172">
                            <w:pPr>
                              <w:jc w:val="center"/>
                              <w:rPr>
                                <w:rFonts w:ascii="GHEA Grapalat" w:hAnsi="GHEA Grapalat" w:cs="Sylfaen"/>
                                <w:sz w:val="12"/>
                                <w:szCs w:val="12"/>
                              </w:rPr>
                            </w:pPr>
                            <w:r>
                              <w:rPr>
                                <w:rFonts w:ascii="GHEA Grapalat" w:hAnsi="GHEA Grapalat" w:cs="Sylfaen"/>
                                <w:sz w:val="12"/>
                                <w:szCs w:val="12"/>
                              </w:rPr>
                              <w:t>Monetary policy impact horizon</w:t>
                            </w:r>
                          </w:p>
                        </w:txbxContent>
                      </wps:txbx>
                      <wps:bodyPr wrap="square" lIns="0" tIns="0" rIns="0" bIns="0" rtlCol="0">
                        <a:noAutofit/>
                      </wps:bodyPr>
                    </wps:wsp>
                  </a:graphicData>
                </a:graphic>
              </wp:anchor>
            </w:drawing>
          </mc:Choice>
          <mc:Fallback>
            <w:pict>
              <v:shape w14:anchorId="40EA7983" id="_x0000_s1044" type="#_x0000_t202" style="position:absolute;left:0;text-align:left;margin-left:455.1pt;margin-top:92.15pt;width:52.05pt;height:24.4pt;z-index:25309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" filled="f" stroked="f">
                <v:textbox inset="0,0,0,0">
                  <w:txbxContent>
                    <w:p w14:paraId="574FD070" w14:textId="77777777" w:rsidR="00495364" w:rsidRDefault="00495364" w:rsidP="00014172">
                      <w:pPr>
                        <w:jc w:val="center"/>
                        <w:rPr>
                          <w:rFonts w:ascii="GHEA Grapalat" w:hAnsi="GHEA Grapalat" w:cs="Sylfaen"/>
                          <w:sz w:val="12"/>
                          <w:szCs w:val="12"/>
                        </w:rPr>
                      </w:pPr>
                      <w:r>
                        <w:rPr>
                          <w:rFonts w:ascii="GHEA Grapalat" w:hAnsi="GHEA Grapalat" w:cs="Sylfaen"/>
                          <w:sz w:val="12"/>
                          <w:szCs w:val="12"/>
                        </w:rPr>
                        <w:t>Monetary policy impact horizon</w:t>
                      </w:r>
                    </w:p>
                  </w:txbxContent>
                </v:textbox>
              </v:shape>
            </w:pict>
          </mc:Fallback>
        </mc:AlternateContent>
      </w:r>
      <w:r w:rsidRPr="00014172">
        <w:rPr>
          <w:rFonts w:ascii="GHEA Grapalat" w:eastAsia="Calibri" w:hAnsi="GHEA Grapalat"/>
          <w:noProof/>
          <w:sz w:val="20"/>
          <w:szCs w:val="20"/>
        </w:rPr>
        <w:drawing>
          <wp:anchor distT="0" distB="0" distL="114300" distR="114300" simplePos="0" relativeHeight="253094400" behindDoc="0" locked="0" layoutInCell="1" allowOverlap="1" wp14:anchorId="68577F32" wp14:editId="41329A53">
            <wp:simplePos x="0" y="0"/>
            <wp:positionH relativeFrom="column">
              <wp:posOffset>4166235</wp:posOffset>
            </wp:positionH>
            <wp:positionV relativeFrom="paragraph">
              <wp:posOffset>1127760</wp:posOffset>
            </wp:positionV>
            <wp:extent cx="2519680" cy="2387600"/>
            <wp:effectExtent l="0" t="0" r="0" b="0"/>
            <wp:wrapNone/>
            <wp:docPr id="1445937513" name="Chart 1445937513">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014172">
        <w:rPr>
          <w:rFonts w:ascii="GHEA Grapalat" w:eastAsia="Calibri" w:hAnsi="GHEA Grapalat"/>
          <w:noProof/>
          <w:sz w:val="20"/>
          <w:szCs w:val="20"/>
        </w:rPr>
        <mc:AlternateContent>
          <mc:Choice Requires="wps">
            <w:drawing>
              <wp:anchor distT="0" distB="0" distL="114300" distR="114300" simplePos="0" relativeHeight="253093376" behindDoc="0" locked="0" layoutInCell="1" allowOverlap="1" wp14:anchorId="0661BC76" wp14:editId="1DA0E9B6">
                <wp:simplePos x="0" y="0"/>
                <wp:positionH relativeFrom="column">
                  <wp:posOffset>4625975</wp:posOffset>
                </wp:positionH>
                <wp:positionV relativeFrom="paragraph">
                  <wp:posOffset>3570605</wp:posOffset>
                </wp:positionV>
                <wp:extent cx="2110740" cy="314325"/>
                <wp:effectExtent l="0" t="0" r="0" b="0"/>
                <wp:wrapNone/>
                <wp:docPr id="1445937509" name="Text Box 22"/>
                <wp:cNvGraphicFramePr/>
                <a:graphic xmlns:a="http://schemas.openxmlformats.org/drawingml/2006/main">
                  <a:graphicData uri="http://schemas.microsoft.com/office/word/2010/wordprocessingShape">
                    <wps:wsp>
                      <wps:cNvSpPr txBox="1"/>
                      <wps:spPr>
                        <a:xfrm>
                          <a:off x="0" y="0"/>
                          <a:ext cx="211074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173D3" w14:textId="77777777" w:rsidR="00495364" w:rsidRDefault="00495364" w:rsidP="00014172">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 xml:space="preserve">Source: NSS </w:t>
                            </w:r>
                            <w:r>
                              <w:rPr>
                                <w:rFonts w:ascii="GHEA Grapalat" w:hAnsi="GHEA Grapalat" w:cs="Sylfaen"/>
                                <w:i/>
                                <w:iCs/>
                                <w:color w:val="000000" w:themeColor="dark1"/>
                                <w:sz w:val="14"/>
                                <w:szCs w:val="14"/>
                              </w:rPr>
                              <w:t xml:space="preserve">(RA National Statistical </w:t>
                            </w:r>
                            <w:proofErr w:type="spellStart"/>
                            <w:r>
                              <w:rPr>
                                <w:rFonts w:ascii="GHEA Grapalat" w:hAnsi="GHEA Grapalat" w:cs="Sylfaen"/>
                                <w:i/>
                                <w:iCs/>
                                <w:color w:val="000000" w:themeColor="dark1"/>
                                <w:sz w:val="14"/>
                                <w:szCs w:val="14"/>
                              </w:rPr>
                              <w:t>Comittee</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projections</w:t>
                            </w:r>
                          </w:p>
                          <w:p w14:paraId="16F5306F" w14:textId="77777777" w:rsidR="00495364" w:rsidRDefault="00495364" w:rsidP="0001417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1BC76" id="_x0000_s1045" type="#_x0000_t202" style="position:absolute;left:0;text-align:left;margin-left:364.25pt;margin-top:281.15pt;width:166.2pt;height:24.75pt;z-index:25309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" filled="f" stroked="f" strokeweight=".5pt">
                <v:textbox>
                  <w:txbxContent>
                    <w:p w14:paraId="31F173D3" w14:textId="77777777" w:rsidR="00495364" w:rsidRDefault="00495364" w:rsidP="00014172">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 xml:space="preserve">Source: NSS </w:t>
                      </w:r>
                      <w:r>
                        <w:rPr>
                          <w:rFonts w:ascii="GHEA Grapalat" w:hAnsi="GHEA Grapalat" w:cs="Sylfaen"/>
                          <w:i/>
                          <w:iCs/>
                          <w:color w:val="000000" w:themeColor="dark1"/>
                          <w:sz w:val="14"/>
                          <w:szCs w:val="14"/>
                        </w:rPr>
                        <w:t xml:space="preserve">(RA National Statistical </w:t>
                      </w:r>
                      <w:proofErr w:type="spellStart"/>
                      <w:r>
                        <w:rPr>
                          <w:rFonts w:ascii="GHEA Grapalat" w:hAnsi="GHEA Grapalat" w:cs="Sylfaen"/>
                          <w:i/>
                          <w:iCs/>
                          <w:color w:val="000000" w:themeColor="dark1"/>
                          <w:sz w:val="14"/>
                          <w:szCs w:val="14"/>
                        </w:rPr>
                        <w:t>Comittee</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projections</w:t>
                      </w:r>
                    </w:p>
                    <w:p w14:paraId="16F5306F" w14:textId="77777777" w:rsidR="00495364" w:rsidRDefault="00495364" w:rsidP="0001417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014172">
        <w:rPr>
          <w:rFonts w:ascii="GHEA Grapalat" w:eastAsia="Calibri" w:hAnsi="GHEA Grapalat"/>
          <w:noProof/>
          <w:sz w:val="20"/>
          <w:szCs w:val="20"/>
        </w:rPr>
        <mc:AlternateContent>
          <mc:Choice Requires="wps">
            <w:drawing>
              <wp:anchor distT="0" distB="0" distL="114300" distR="114300" simplePos="0" relativeHeight="253092352" behindDoc="0" locked="0" layoutInCell="1" allowOverlap="1" wp14:anchorId="0880F04F" wp14:editId="53F3D340">
                <wp:simplePos x="0" y="0"/>
                <wp:positionH relativeFrom="column">
                  <wp:posOffset>4166235</wp:posOffset>
                </wp:positionH>
                <wp:positionV relativeFrom="paragraph">
                  <wp:posOffset>658124</wp:posOffset>
                </wp:positionV>
                <wp:extent cx="2519045" cy="577850"/>
                <wp:effectExtent l="0" t="0" r="0" b="0"/>
                <wp:wrapNone/>
                <wp:docPr id="1445937506" name="Text Box 40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38120" w14:textId="1DA6FCC3"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Chart 6</w:t>
                            </w:r>
                          </w:p>
                          <w:p w14:paraId="1C2D8371" w14:textId="77777777" w:rsidR="00495364" w:rsidRPr="00C226A2" w:rsidRDefault="00495364" w:rsidP="00014172">
                            <w:pPr>
                              <w:rPr>
                                <w:rFonts w:ascii="GHEA Grapalat" w:hAnsi="GHEA Grapalat" w:cs="Sylfaen"/>
                                <w:b/>
                                <w:bCs/>
                                <w:color w:val="1F497D"/>
                                <w:sz w:val="6"/>
                                <w:szCs w:val="6"/>
                              </w:rPr>
                            </w:pPr>
                            <w:r w:rsidRPr="00C226A2">
                              <w:rPr>
                                <w:rFonts w:ascii="GHEA Grapalat" w:hAnsi="GHEA Grapalat" w:cs="Sylfaen"/>
                                <w:b/>
                                <w:bCs/>
                                <w:color w:val="1F497D"/>
                                <w:sz w:val="6"/>
                                <w:szCs w:val="6"/>
                              </w:rPr>
                              <w:t> </w:t>
                            </w:r>
                          </w:p>
                          <w:p w14:paraId="19183F39" w14:textId="77777777"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523E37E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7F2D290"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984A2A5"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06086F4"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22637F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F3D421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C1E2E65"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CE6CD0E"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D556F60"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19E6ED2"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60E49EC"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D36E88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E84794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B2EB0D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9437D46"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D29DDB7"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A2B95EA"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5230314"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0B3A04A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BD0AA0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F18571E"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03D2DBB1"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B42B4D8"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920AE5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5CE1534"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E10498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1E2820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9A2741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84DAA98"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696612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21B2B5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75B0F62"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B6A0DD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0EA12EB9"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88A253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6C320D9"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6D00B8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65847EA"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3CBA31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63D77D5"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F2B2096"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48DFE26"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65BC19C"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91F544A" w14:textId="77777777" w:rsidR="00495364" w:rsidRDefault="00495364" w:rsidP="00014172">
                            <w:pPr>
                              <w:rPr>
                                <w:sz w:val="16"/>
                                <w:szCs w:val="16"/>
                              </w:rPr>
                            </w:pPr>
                            <w:r>
                              <w:rPr>
                                <w:sz w:val="16"/>
                                <w:szCs w:val="16"/>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880F04F" id="_x0000_s1046" type="#_x0000_t202" style="position:absolute;left:0;text-align:left;margin-left:328.05pt;margin-top:51.8pt;width:198.35pt;height:45.5pt;z-index:25309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" filled="f" stroked="f">
                <v:textbox>
                  <w:txbxContent>
                    <w:p w14:paraId="5A738120" w14:textId="1DA6FCC3"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Chart 6</w:t>
                      </w:r>
                    </w:p>
                    <w:p w14:paraId="1C2D8371" w14:textId="77777777" w:rsidR="00495364" w:rsidRPr="00C226A2" w:rsidRDefault="00495364" w:rsidP="00014172">
                      <w:pPr>
                        <w:rPr>
                          <w:rFonts w:ascii="GHEA Grapalat" w:hAnsi="GHEA Grapalat" w:cs="Sylfaen"/>
                          <w:b/>
                          <w:bCs/>
                          <w:color w:val="1F497D"/>
                          <w:sz w:val="6"/>
                          <w:szCs w:val="6"/>
                        </w:rPr>
                      </w:pPr>
                      <w:r w:rsidRPr="00C226A2">
                        <w:rPr>
                          <w:rFonts w:ascii="GHEA Grapalat" w:hAnsi="GHEA Grapalat" w:cs="Sylfaen"/>
                          <w:b/>
                          <w:bCs/>
                          <w:color w:val="1F497D"/>
                          <w:sz w:val="6"/>
                          <w:szCs w:val="6"/>
                        </w:rPr>
                        <w:t> </w:t>
                      </w:r>
                    </w:p>
                    <w:p w14:paraId="19183F39" w14:textId="77777777"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523E37E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7F2D290"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984A2A5"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06086F4"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22637F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F3D421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C1E2E65"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CE6CD0E"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D556F60"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19E6ED2"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60E49EC"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D36E88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E84794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B2EB0D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9437D46"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D29DDB7"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A2B95EA"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5230314"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0B3A04A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BD0AA0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F18571E"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03D2DBB1"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B42B4D8"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920AE5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5CE1534"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E10498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1E2820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9A2741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84DAA98"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696612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21B2B5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75B0F62"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B6A0DD3"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0EA12EB9"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88A253B"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6C320D9"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46D00B8F"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365847EA"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73CBA31D"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663D77D5"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5F2B2096"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148DFE26"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65BC19C" w14:textId="77777777" w:rsidR="00495364" w:rsidRDefault="00495364" w:rsidP="00014172">
                      <w:pPr>
                        <w:rPr>
                          <w:rFonts w:ascii="GHEA Grapalat" w:hAnsi="GHEA Grapalat" w:cs="Sylfaen"/>
                          <w:b/>
                          <w:bCs/>
                          <w:sz w:val="16"/>
                          <w:szCs w:val="16"/>
                        </w:rPr>
                      </w:pPr>
                      <w:r>
                        <w:rPr>
                          <w:rFonts w:ascii="GHEA Grapalat" w:hAnsi="GHEA Grapalat" w:cs="Sylfaen"/>
                          <w:b/>
                          <w:bCs/>
                          <w:sz w:val="16"/>
                          <w:szCs w:val="16"/>
                        </w:rPr>
                        <w:t> </w:t>
                      </w:r>
                    </w:p>
                    <w:p w14:paraId="291F544A" w14:textId="77777777" w:rsidR="00495364" w:rsidRDefault="00495364" w:rsidP="00014172">
                      <w:pPr>
                        <w:rPr>
                          <w:sz w:val="16"/>
                          <w:szCs w:val="16"/>
                        </w:rPr>
                      </w:pPr>
                      <w:r>
                        <w:rPr>
                          <w:sz w:val="16"/>
                          <w:szCs w:val="16"/>
                        </w:rPr>
                        <w:t> </w:t>
                      </w:r>
                    </w:p>
                  </w:txbxContent>
                </v:textbox>
              </v:shape>
            </w:pict>
          </mc:Fallback>
        </mc:AlternateContent>
      </w:r>
      <w:r w:rsidR="00A16391" w:rsidRPr="004A2204">
        <w:rPr>
          <w:rFonts w:ascii="GHEA Grapalat" w:hAnsi="GHEA Grapalat"/>
          <w:noProof/>
        </w:rPr>
        <mc:AlternateContent>
          <mc:Choice Requires="wps">
            <w:drawing>
              <wp:anchor distT="0" distB="0" distL="114300" distR="114300" simplePos="0" relativeHeight="253045248" behindDoc="0" locked="0" layoutInCell="1" allowOverlap="1" wp14:anchorId="4C051402" wp14:editId="2D762515">
                <wp:simplePos x="0" y="0"/>
                <wp:positionH relativeFrom="column">
                  <wp:posOffset>4163060</wp:posOffset>
                </wp:positionH>
                <wp:positionV relativeFrom="page">
                  <wp:posOffset>7657769</wp:posOffset>
                </wp:positionV>
                <wp:extent cx="2520315" cy="396000"/>
                <wp:effectExtent l="0" t="0" r="51435" b="61595"/>
                <wp:wrapNone/>
                <wp:docPr id="1544175876" name="Flowchart: Alternate Process 1445937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5937863" w14:textId="77777777" w:rsidR="00495364" w:rsidRPr="00B67010" w:rsidRDefault="00495364" w:rsidP="00A16391">
                            <w:pPr>
                              <w:spacing w:line="160" w:lineRule="atLeast"/>
                              <w:rPr>
                                <w:rFonts w:ascii="GHEA Grapalat" w:hAnsi="GHEA Grapalat"/>
                                <w:b/>
                                <w:i/>
                                <w:sz w:val="14"/>
                                <w:szCs w:val="14"/>
                                <w:lang w:val="hy-AM"/>
                              </w:rPr>
                            </w:pPr>
                            <w:r>
                              <w:rPr>
                                <w:rFonts w:ascii="GHEA Grapalat" w:eastAsia="Calibri" w:hAnsi="GHEA Grapalat"/>
                                <w:b/>
                                <w:bCs/>
                                <w:i/>
                                <w:iCs/>
                                <w:sz w:val="14"/>
                                <w:szCs w:val="14"/>
                              </w:rPr>
                              <w:t>T</w:t>
                            </w:r>
                            <w:proofErr w:type="spellStart"/>
                            <w:r w:rsidRPr="00B65215">
                              <w:rPr>
                                <w:rFonts w:ascii="GHEA Grapalat" w:eastAsia="Calibri" w:hAnsi="GHEA Grapalat"/>
                                <w:b/>
                                <w:bCs/>
                                <w:i/>
                                <w:iCs/>
                                <w:sz w:val="14"/>
                                <w:szCs w:val="14"/>
                                <w:lang w:val="hy-AM"/>
                              </w:rPr>
                              <w:t>he</w:t>
                            </w:r>
                            <w:proofErr w:type="spellEnd"/>
                            <w:r w:rsidRPr="00B65215">
                              <w:rPr>
                                <w:rFonts w:ascii="GHEA Grapalat" w:eastAsia="Calibri" w:hAnsi="GHEA Grapalat"/>
                                <w:b/>
                                <w:bCs/>
                                <w:i/>
                                <w:iCs/>
                                <w:sz w:val="14"/>
                                <w:szCs w:val="14"/>
                                <w:lang w:val="hy-AM"/>
                              </w:rPr>
                              <w:t xml:space="preserve"> CBA </w:t>
                            </w:r>
                            <w:proofErr w:type="spellStart"/>
                            <w:r w:rsidRPr="00B65215">
                              <w:rPr>
                                <w:rFonts w:ascii="GHEA Grapalat" w:eastAsia="Calibri" w:hAnsi="GHEA Grapalat"/>
                                <w:b/>
                                <w:bCs/>
                                <w:i/>
                                <w:iCs/>
                                <w:sz w:val="14"/>
                                <w:szCs w:val="14"/>
                                <w:lang w:val="hy-AM"/>
                              </w:rPr>
                              <w:t>Board</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considers</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it</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necessary</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to</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raise</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policy</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interest</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rate</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by</w:t>
                            </w:r>
                            <w:proofErr w:type="spellEnd"/>
                            <w:r w:rsidRPr="00B65215">
                              <w:rPr>
                                <w:rFonts w:ascii="GHEA Grapalat" w:eastAsia="Calibri" w:hAnsi="GHEA Grapalat"/>
                                <w:b/>
                                <w:bCs/>
                                <w:i/>
                                <w:iCs/>
                                <w:sz w:val="14"/>
                                <w:szCs w:val="14"/>
                                <w:lang w:val="hy-AM"/>
                              </w:rPr>
                              <w:t xml:space="preserve"> 0.25 </w:t>
                            </w:r>
                            <w:proofErr w:type="spellStart"/>
                            <w:r w:rsidRPr="00B65215">
                              <w:rPr>
                                <w:rFonts w:ascii="GHEA Grapalat" w:eastAsia="Calibri" w:hAnsi="GHEA Grapalat"/>
                                <w:b/>
                                <w:bCs/>
                                <w:i/>
                                <w:iCs/>
                                <w:sz w:val="14"/>
                                <w:szCs w:val="14"/>
                                <w:lang w:val="hy-AM"/>
                              </w:rPr>
                              <w:t>percentage</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points</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at</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this</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stage</w:t>
                            </w:r>
                            <w:proofErr w:type="spellEnd"/>
                            <w:r w:rsidRPr="00B65215">
                              <w:rPr>
                                <w:rFonts w:ascii="GHEA Grapalat" w:eastAsia="Calibri" w:hAnsi="GHEA Grapalat"/>
                                <w:b/>
                                <w:bCs/>
                                <w:i/>
                                <w:iCs/>
                                <w:sz w:val="14"/>
                                <w:szCs w:val="14"/>
                                <w:lang w:val="hy-AM"/>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1402" id="Flowchart: Alternate Process 1445937495" o:spid="_x0000_s1047" type="#_x0000_t176" style="position:absolute;left:0;text-align:left;margin-left:327.8pt;margin-top:602.95pt;width:198.45pt;height:31.2pt;z-index:253045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" fillcolor="#d5dce4 [671]" strokecolor="gray">
                <v:shadow on="t" offset=",3pt"/>
                <v:textbox>
                  <w:txbxContent>
                    <w:p w14:paraId="75937863" w14:textId="77777777" w:rsidR="00495364" w:rsidRPr="00B67010" w:rsidRDefault="00495364" w:rsidP="00A16391">
                      <w:pPr>
                        <w:spacing w:line="160" w:lineRule="atLeast"/>
                        <w:rPr>
                          <w:rFonts w:ascii="GHEA Grapalat" w:hAnsi="GHEA Grapalat"/>
                          <w:b/>
                          <w:i/>
                          <w:sz w:val="14"/>
                          <w:szCs w:val="14"/>
                          <w:lang w:val="hy-AM"/>
                        </w:rPr>
                      </w:pPr>
                      <w:r>
                        <w:rPr>
                          <w:rFonts w:ascii="GHEA Grapalat" w:eastAsia="Calibri" w:hAnsi="GHEA Grapalat"/>
                          <w:b/>
                          <w:bCs/>
                          <w:i/>
                          <w:iCs/>
                          <w:sz w:val="14"/>
                          <w:szCs w:val="14"/>
                        </w:rPr>
                        <w:t>T</w:t>
                      </w:r>
                      <w:proofErr w:type="spellStart"/>
                      <w:r w:rsidRPr="00B65215">
                        <w:rPr>
                          <w:rFonts w:ascii="GHEA Grapalat" w:eastAsia="Calibri" w:hAnsi="GHEA Grapalat"/>
                          <w:b/>
                          <w:bCs/>
                          <w:i/>
                          <w:iCs/>
                          <w:sz w:val="14"/>
                          <w:szCs w:val="14"/>
                          <w:lang w:val="hy-AM"/>
                        </w:rPr>
                        <w:t>he</w:t>
                      </w:r>
                      <w:proofErr w:type="spellEnd"/>
                      <w:r w:rsidRPr="00B65215">
                        <w:rPr>
                          <w:rFonts w:ascii="GHEA Grapalat" w:eastAsia="Calibri" w:hAnsi="GHEA Grapalat"/>
                          <w:b/>
                          <w:bCs/>
                          <w:i/>
                          <w:iCs/>
                          <w:sz w:val="14"/>
                          <w:szCs w:val="14"/>
                          <w:lang w:val="hy-AM"/>
                        </w:rPr>
                        <w:t xml:space="preserve"> CBA </w:t>
                      </w:r>
                      <w:proofErr w:type="spellStart"/>
                      <w:r w:rsidRPr="00B65215">
                        <w:rPr>
                          <w:rFonts w:ascii="GHEA Grapalat" w:eastAsia="Calibri" w:hAnsi="GHEA Grapalat"/>
                          <w:b/>
                          <w:bCs/>
                          <w:i/>
                          <w:iCs/>
                          <w:sz w:val="14"/>
                          <w:szCs w:val="14"/>
                          <w:lang w:val="hy-AM"/>
                        </w:rPr>
                        <w:t>Board</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considers</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it</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necessary</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to</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raise</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policy</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interest</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rate</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by</w:t>
                      </w:r>
                      <w:proofErr w:type="spellEnd"/>
                      <w:r w:rsidRPr="00B65215">
                        <w:rPr>
                          <w:rFonts w:ascii="GHEA Grapalat" w:eastAsia="Calibri" w:hAnsi="GHEA Grapalat"/>
                          <w:b/>
                          <w:bCs/>
                          <w:i/>
                          <w:iCs/>
                          <w:sz w:val="14"/>
                          <w:szCs w:val="14"/>
                          <w:lang w:val="hy-AM"/>
                        </w:rPr>
                        <w:t xml:space="preserve"> 0.25 </w:t>
                      </w:r>
                      <w:proofErr w:type="spellStart"/>
                      <w:r w:rsidRPr="00B65215">
                        <w:rPr>
                          <w:rFonts w:ascii="GHEA Grapalat" w:eastAsia="Calibri" w:hAnsi="GHEA Grapalat"/>
                          <w:b/>
                          <w:bCs/>
                          <w:i/>
                          <w:iCs/>
                          <w:sz w:val="14"/>
                          <w:szCs w:val="14"/>
                          <w:lang w:val="hy-AM"/>
                        </w:rPr>
                        <w:t>percentage</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points</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at</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this</w:t>
                      </w:r>
                      <w:proofErr w:type="spellEnd"/>
                      <w:r w:rsidRPr="00B65215">
                        <w:rPr>
                          <w:rFonts w:ascii="GHEA Grapalat" w:eastAsia="Calibri" w:hAnsi="GHEA Grapalat"/>
                          <w:b/>
                          <w:bCs/>
                          <w:i/>
                          <w:iCs/>
                          <w:sz w:val="14"/>
                          <w:szCs w:val="14"/>
                          <w:lang w:val="hy-AM"/>
                        </w:rPr>
                        <w:t xml:space="preserve"> </w:t>
                      </w:r>
                      <w:proofErr w:type="spellStart"/>
                      <w:r w:rsidRPr="00B65215">
                        <w:rPr>
                          <w:rFonts w:ascii="GHEA Grapalat" w:eastAsia="Calibri" w:hAnsi="GHEA Grapalat"/>
                          <w:b/>
                          <w:bCs/>
                          <w:i/>
                          <w:iCs/>
                          <w:sz w:val="14"/>
                          <w:szCs w:val="14"/>
                          <w:lang w:val="hy-AM"/>
                        </w:rPr>
                        <w:t>stage</w:t>
                      </w:r>
                      <w:proofErr w:type="spellEnd"/>
                      <w:r w:rsidRPr="00B65215">
                        <w:rPr>
                          <w:rFonts w:ascii="GHEA Grapalat" w:eastAsia="Calibri" w:hAnsi="GHEA Grapalat"/>
                          <w:b/>
                          <w:bCs/>
                          <w:i/>
                          <w:iCs/>
                          <w:sz w:val="14"/>
                          <w:szCs w:val="14"/>
                          <w:lang w:val="hy-AM"/>
                        </w:rPr>
                        <w:t>.</w:t>
                      </w:r>
                    </w:p>
                  </w:txbxContent>
                </v:textbox>
                <w10:wrap anchory="page"/>
              </v:shape>
            </w:pict>
          </mc:Fallback>
        </mc:AlternateContent>
      </w:r>
      <w:r w:rsidR="00A16391" w:rsidRPr="004A2204">
        <w:rPr>
          <w:rFonts w:ascii="GHEA Grapalat" w:eastAsia="Calibri" w:hAnsi="GHEA Grapalat"/>
          <w:sz w:val="20"/>
          <w:szCs w:val="20"/>
        </w:rPr>
        <w:t>Amid faster-than-expected economic recovery in partner countries, commodity and food prices continue to rise, sending inflationary pressures to the domestic economy. According to current indicators, the dynamics of economic growth in Armenia is assessed as more positive than expected, conditioned mainly by the evidences of growth in the sectors of agriculture and services. On the other hand, due to positive developments in the external sector and the growth of remittances, advanced recovery of consumption in the domestic economy continues to contribute to the recovery of private demand. At the same time, the relatively slow growth of private investments still persists.</w:t>
      </w:r>
      <w:r w:rsidR="00A16391" w:rsidRPr="004A2204">
        <w:rPr>
          <w:rFonts w:ascii="GHEA Grapalat" w:hAnsi="GHEA Grapalat"/>
        </w:rPr>
        <w:t xml:space="preserve"> </w:t>
      </w:r>
      <w:r w:rsidR="00A16391" w:rsidRPr="004A2204">
        <w:rPr>
          <w:rFonts w:ascii="GHEA Grapalat" w:eastAsia="Calibri" w:hAnsi="GHEA Grapalat"/>
          <w:sz w:val="20"/>
          <w:szCs w:val="20"/>
        </w:rPr>
        <w:t>It is estimated that fiscal policy in 2021 will have a mainly restraining effect.</w:t>
      </w:r>
      <w:r w:rsidR="00A16391" w:rsidRPr="004A2204">
        <w:rPr>
          <w:rFonts w:ascii="GHEA Grapalat" w:hAnsi="GHEA Grapalat"/>
        </w:rPr>
        <w:t xml:space="preserve"> </w:t>
      </w:r>
      <w:r w:rsidR="00A16391" w:rsidRPr="004A2204">
        <w:rPr>
          <w:rFonts w:ascii="GHEA Grapalat" w:eastAsia="Calibri" w:hAnsi="GHEA Grapalat"/>
          <w:sz w:val="20"/>
          <w:szCs w:val="20"/>
        </w:rPr>
        <w:t xml:space="preserve">As a result of advanced developments in domestic demand amid relatively low rates of expansion of production capacities, GDP gap is estimated as positive, which creates additional inflationary pressures on the prices of goods and services. It is estimated that the growth of short-term inflation expectations of the society is in line with the expected developments and is conditioned both by the actual acceleration of inflation and the impact of the progressive recovery of demand. Accordingly, in order to manage the risks of their further growth, </w:t>
      </w:r>
      <w:r w:rsidR="00A16391" w:rsidRPr="004A2204">
        <w:rPr>
          <w:rFonts w:ascii="GHEA Grapalat" w:eastAsia="Calibri" w:hAnsi="GHEA Grapalat"/>
          <w:b/>
          <w:bCs/>
          <w:i/>
          <w:iCs/>
          <w:sz w:val="20"/>
          <w:szCs w:val="20"/>
        </w:rPr>
        <w:t xml:space="preserve">the CBA Board considers it necessary to raise policy interest rate by 0.25 percentage points at this stage. </w:t>
      </w:r>
      <w:r w:rsidR="00A16391" w:rsidRPr="004A2204">
        <w:rPr>
          <w:rFonts w:ascii="GHEA Grapalat" w:eastAsia="Calibri" w:hAnsi="GHEA Grapalat"/>
          <w:sz w:val="20"/>
          <w:szCs w:val="20"/>
        </w:rPr>
        <w:t>Under the medium-term tightening monetary conditions, as well as small restraining fiscal effects, positive GDP gap will be off-set. Current appreciation of the real exchange rate will in turn contribute to the regulation of demand and further decrease of inflation.</w:t>
      </w:r>
    </w:p>
    <w:p w14:paraId="75DB2720" w14:textId="53F0AF0B" w:rsidR="00E85471" w:rsidRDefault="005D3E11" w:rsidP="00A16391">
      <w:pPr>
        <w:spacing w:line="340" w:lineRule="atLeast"/>
        <w:ind w:firstLine="284"/>
        <w:rPr>
          <w:rFonts w:ascii="GHEA Grapalat" w:eastAsia="Calibri" w:hAnsi="GHEA Grapalat"/>
          <w:b/>
          <w:bCs/>
          <w:i/>
          <w:sz w:val="20"/>
          <w:szCs w:val="20"/>
          <w:lang w:val="hy-AM"/>
        </w:rPr>
      </w:pPr>
      <w:r w:rsidRPr="00B67010">
        <w:rPr>
          <w:b/>
          <w:noProof/>
          <w:color w:val="002060"/>
          <w:sz w:val="20"/>
          <w:szCs w:val="20"/>
        </w:rPr>
        <mc:AlternateContent>
          <mc:Choice Requires="wps">
            <w:drawing>
              <wp:anchor distT="0" distB="0" distL="114300" distR="114300" simplePos="0" relativeHeight="253047296" behindDoc="0" locked="0" layoutInCell="1" allowOverlap="1" wp14:anchorId="09B5ECB2" wp14:editId="5463455B">
                <wp:simplePos x="0" y="0"/>
                <wp:positionH relativeFrom="column">
                  <wp:posOffset>4166235</wp:posOffset>
                </wp:positionH>
                <wp:positionV relativeFrom="page">
                  <wp:posOffset>8904909</wp:posOffset>
                </wp:positionV>
                <wp:extent cx="2520315" cy="1007745"/>
                <wp:effectExtent l="0" t="0" r="51435" b="59055"/>
                <wp:wrapNone/>
                <wp:docPr id="1445937496" name="Flowchart: Alternate Process 1445937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00774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4866DD1" w14:textId="77777777" w:rsidR="00495364" w:rsidRPr="005D3E11" w:rsidRDefault="00495364" w:rsidP="005D3E11">
                            <w:pPr>
                              <w:spacing w:line="160" w:lineRule="atLeast"/>
                              <w:rPr>
                                <w:rFonts w:ascii="GHEA Grapalat" w:hAnsi="GHEA Grapalat"/>
                                <w:b/>
                                <w:bCs/>
                                <w:i/>
                                <w:iCs/>
                                <w:sz w:val="14"/>
                                <w:szCs w:val="14"/>
                                <w:lang w:val="hy-AM"/>
                              </w:rPr>
                            </w:pPr>
                            <w:r w:rsidRPr="005D3E11">
                              <w:rPr>
                                <w:rFonts w:ascii="GHEA Grapalat" w:eastAsia="Calibri" w:hAnsi="GHEA Grapalat"/>
                                <w:b/>
                                <w:bCs/>
                                <w:i/>
                                <w:iCs/>
                                <w:sz w:val="14"/>
                                <w:szCs w:val="14"/>
                              </w:rPr>
                              <w:t>According to the Central Bank estimates, recent tightening of monetary conditions has a sufficiently restraining effect in terms of the progressive growth of demand relative to supply and the subsequent regulation of inflationary pressures,</w:t>
                            </w:r>
                            <w:r w:rsidRPr="005D3E11">
                              <w:rPr>
                                <w:rFonts w:ascii="GHEA Grapalat" w:hAnsi="GHEA Grapalat"/>
                                <w:b/>
                                <w:bCs/>
                                <w:i/>
                                <w:iCs/>
                                <w:sz w:val="14"/>
                                <w:szCs w:val="14"/>
                              </w:rPr>
                              <w:t xml:space="preserve"> </w:t>
                            </w:r>
                            <w:r w:rsidRPr="005D3E11">
                              <w:rPr>
                                <w:rFonts w:ascii="GHEA Grapalat" w:eastAsia="Calibri" w:hAnsi="GHEA Grapalat"/>
                                <w:b/>
                                <w:bCs/>
                                <w:i/>
                                <w:iCs/>
                                <w:sz w:val="14"/>
                                <w:szCs w:val="14"/>
                              </w:rPr>
                              <w:t>as a result of which, inflation will approach its target of 4% already in 2022 and stabilize around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5ECB2" id="Flowchart: Alternate Process 1445937496" o:spid="_x0000_s1048" type="#_x0000_t176" style="position:absolute;left:0;text-align:left;margin-left:328.05pt;margin-top:701.15pt;width:198.45pt;height:79.35pt;z-index:253047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" fillcolor="#d5dce4 [671]" strokecolor="gray">
                <v:shadow on="t" offset=",3pt"/>
                <v:textbox>
                  <w:txbxContent>
                    <w:p w14:paraId="64866DD1" w14:textId="77777777" w:rsidR="00495364" w:rsidRPr="005D3E11" w:rsidRDefault="00495364" w:rsidP="005D3E11">
                      <w:pPr>
                        <w:spacing w:line="160" w:lineRule="atLeast"/>
                        <w:rPr>
                          <w:rFonts w:ascii="GHEA Grapalat" w:hAnsi="GHEA Grapalat"/>
                          <w:b/>
                          <w:bCs/>
                          <w:i/>
                          <w:iCs/>
                          <w:sz w:val="14"/>
                          <w:szCs w:val="14"/>
                          <w:lang w:val="hy-AM"/>
                        </w:rPr>
                      </w:pPr>
                      <w:r w:rsidRPr="005D3E11">
                        <w:rPr>
                          <w:rFonts w:ascii="GHEA Grapalat" w:eastAsia="Calibri" w:hAnsi="GHEA Grapalat"/>
                          <w:b/>
                          <w:bCs/>
                          <w:i/>
                          <w:iCs/>
                          <w:sz w:val="14"/>
                          <w:szCs w:val="14"/>
                        </w:rPr>
                        <w:t>According to the Central Bank estimates, recent tightening of monetary conditions has a sufficiently restraining effect in terms of the progressive growth of demand relative to supply and the subsequent regulation of inflationary pressures,</w:t>
                      </w:r>
                      <w:r w:rsidRPr="005D3E11">
                        <w:rPr>
                          <w:rFonts w:ascii="GHEA Grapalat" w:hAnsi="GHEA Grapalat"/>
                          <w:b/>
                          <w:bCs/>
                          <w:i/>
                          <w:iCs/>
                          <w:sz w:val="14"/>
                          <w:szCs w:val="14"/>
                        </w:rPr>
                        <w:t xml:space="preserve"> </w:t>
                      </w:r>
                      <w:r w:rsidRPr="005D3E11">
                        <w:rPr>
                          <w:rFonts w:ascii="GHEA Grapalat" w:eastAsia="Calibri" w:hAnsi="GHEA Grapalat"/>
                          <w:b/>
                          <w:bCs/>
                          <w:i/>
                          <w:iCs/>
                          <w:sz w:val="14"/>
                          <w:szCs w:val="14"/>
                        </w:rPr>
                        <w:t>as a result of which, inflation will approach its target of 4% already in 2022 and stabilize around it.</w:t>
                      </w:r>
                    </w:p>
                  </w:txbxContent>
                </v:textbox>
                <w10:wrap anchory="page"/>
              </v:shape>
            </w:pict>
          </mc:Fallback>
        </mc:AlternateContent>
      </w:r>
      <w:r w:rsidR="00A16391" w:rsidRPr="004A2204">
        <w:rPr>
          <w:rFonts w:ascii="GHEA Grapalat" w:eastAsia="Calibri" w:hAnsi="GHEA Grapalat"/>
          <w:sz w:val="20"/>
          <w:szCs w:val="20"/>
        </w:rPr>
        <w:t>According to the Central Bank estimates, recent tightening of monetary conditions has a sufficiently restraining effect in terms of the progressive growth of demand relative to supply and the subsequent regulation of inflationary pressures,</w:t>
      </w:r>
      <w:r w:rsidR="00A16391" w:rsidRPr="004A2204">
        <w:rPr>
          <w:rFonts w:ascii="GHEA Grapalat" w:hAnsi="GHEA Grapalat"/>
        </w:rPr>
        <w:t xml:space="preserve"> </w:t>
      </w:r>
      <w:r w:rsidR="00A16391" w:rsidRPr="004A2204">
        <w:rPr>
          <w:rFonts w:ascii="GHEA Grapalat" w:eastAsia="Calibri" w:hAnsi="GHEA Grapalat"/>
          <w:sz w:val="20"/>
          <w:szCs w:val="20"/>
        </w:rPr>
        <w:t>as a result of which, inflation will approach its target of 4% already in 2022 and stabilize around it.</w:t>
      </w:r>
    </w:p>
    <w:p w14:paraId="67027700" w14:textId="14CED521" w:rsidR="00D463DA" w:rsidRPr="00365993" w:rsidRDefault="00A16391" w:rsidP="007D5996">
      <w:pPr>
        <w:spacing w:after="120" w:line="260" w:lineRule="atLeast"/>
        <w:ind w:firstLine="284"/>
        <w:jc w:val="right"/>
        <w:rPr>
          <w:rFonts w:ascii="Arial Armenian" w:eastAsia="Calibri" w:hAnsi="Arial Armenian" w:cs="Sylfaen"/>
          <w:b/>
          <w:i/>
          <w:sz w:val="18"/>
          <w:szCs w:val="18"/>
        </w:rPr>
      </w:pPr>
      <w:r>
        <w:rPr>
          <w:rFonts w:ascii="GHEA Grapalat" w:eastAsia="Calibri" w:hAnsi="GHEA Grapalat"/>
          <w:b/>
          <w:i/>
          <w:sz w:val="18"/>
          <w:szCs w:val="18"/>
        </w:rPr>
        <w:lastRenderedPageBreak/>
        <w:t>Table</w:t>
      </w:r>
      <w:r w:rsidR="00D463DA" w:rsidRPr="00365993">
        <w:rPr>
          <w:rFonts w:ascii="GHEA Grapalat" w:eastAsia="Calibri" w:hAnsi="GHEA Grapalat"/>
          <w:b/>
          <w:i/>
          <w:sz w:val="18"/>
          <w:szCs w:val="18"/>
        </w:rPr>
        <w:t xml:space="preserve"> 1</w:t>
      </w:r>
    </w:p>
    <w:tbl>
      <w:tblPr>
        <w:tblW w:w="6237" w:type="dxa"/>
        <w:tblInd w:w="-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1162"/>
        <w:gridCol w:w="1015"/>
        <w:gridCol w:w="1015"/>
        <w:gridCol w:w="1015"/>
        <w:gridCol w:w="1015"/>
        <w:gridCol w:w="1015"/>
      </w:tblGrid>
      <w:tr w:rsidR="00365993" w:rsidRPr="007373D1" w14:paraId="5C5DC405" w14:textId="77777777" w:rsidTr="005B78A4">
        <w:trPr>
          <w:trHeight w:val="20"/>
        </w:trPr>
        <w:tc>
          <w:tcPr>
            <w:tcW w:w="1162" w:type="dxa"/>
            <w:vMerge w:val="restart"/>
            <w:shd w:val="clear" w:color="auto" w:fill="auto"/>
            <w:vAlign w:val="center"/>
          </w:tcPr>
          <w:p w14:paraId="649C2C97" w14:textId="78D39005" w:rsidR="00D463DA" w:rsidRPr="00365993" w:rsidRDefault="00A16391" w:rsidP="00C92286">
            <w:pPr>
              <w:spacing w:before="20" w:after="20"/>
              <w:rPr>
                <w:rFonts w:ascii="Arial Armenian" w:hAnsi="Arial Armenian"/>
                <w:b/>
                <w:sz w:val="16"/>
                <w:szCs w:val="16"/>
                <w:lang w:val="es-AR"/>
              </w:rPr>
            </w:pPr>
            <w:r w:rsidRPr="004A2204">
              <w:rPr>
                <w:rFonts w:ascii="GHEA Grapalat" w:hAnsi="GHEA Grapalat"/>
                <w:b/>
                <w:sz w:val="16"/>
                <w:szCs w:val="16"/>
              </w:rPr>
              <w:t>Period</w:t>
            </w:r>
          </w:p>
        </w:tc>
        <w:tc>
          <w:tcPr>
            <w:tcW w:w="5075" w:type="dxa"/>
            <w:gridSpan w:val="5"/>
            <w:shd w:val="clear" w:color="auto" w:fill="auto"/>
          </w:tcPr>
          <w:p w14:paraId="566784C8" w14:textId="1D07EC39" w:rsidR="00D463DA" w:rsidRPr="00365993" w:rsidRDefault="00A16391" w:rsidP="00C92286">
            <w:pPr>
              <w:spacing w:before="20" w:after="20"/>
              <w:jc w:val="center"/>
              <w:rPr>
                <w:rFonts w:ascii="Arial Armenian" w:hAnsi="Arial Armenian"/>
                <w:sz w:val="16"/>
                <w:szCs w:val="16"/>
                <w:lang w:val="es-AR"/>
              </w:rPr>
            </w:pPr>
            <w:r w:rsidRPr="004A2204">
              <w:rPr>
                <w:rFonts w:ascii="GHEA Grapalat" w:hAnsi="GHEA Grapalat" w:cs="Sylfaen"/>
                <w:b/>
                <w:iCs/>
                <w:sz w:val="16"/>
                <w:szCs w:val="16"/>
              </w:rPr>
              <w:t>Inflation interval Projection Probability distribution</w:t>
            </w:r>
          </w:p>
        </w:tc>
      </w:tr>
      <w:tr w:rsidR="00365993" w:rsidRPr="00365993" w14:paraId="4AA9AC90" w14:textId="77777777" w:rsidTr="005B78A4">
        <w:trPr>
          <w:trHeight w:val="20"/>
        </w:trPr>
        <w:tc>
          <w:tcPr>
            <w:tcW w:w="1162" w:type="dxa"/>
            <w:vMerge/>
            <w:tcBorders>
              <w:bottom w:val="single" w:sz="4" w:space="0" w:color="auto"/>
            </w:tcBorders>
            <w:shd w:val="clear" w:color="auto" w:fill="auto"/>
          </w:tcPr>
          <w:p w14:paraId="1435EC14" w14:textId="77777777" w:rsidR="00D463DA" w:rsidRPr="00365993" w:rsidRDefault="00D463DA" w:rsidP="00C92286">
            <w:pPr>
              <w:spacing w:before="20" w:after="20"/>
              <w:jc w:val="right"/>
              <w:rPr>
                <w:rFonts w:ascii="Arial Armenian" w:hAnsi="Arial Armenian"/>
                <w:sz w:val="16"/>
                <w:szCs w:val="16"/>
                <w:lang w:val="es-AR"/>
              </w:rPr>
            </w:pPr>
          </w:p>
        </w:tc>
        <w:tc>
          <w:tcPr>
            <w:tcW w:w="1015" w:type="dxa"/>
            <w:tcBorders>
              <w:bottom w:val="single" w:sz="4" w:space="0" w:color="auto"/>
            </w:tcBorders>
            <w:shd w:val="clear" w:color="auto" w:fill="auto"/>
            <w:vAlign w:val="bottom"/>
          </w:tcPr>
          <w:p w14:paraId="73AE8332" w14:textId="77777777" w:rsidR="00D463DA" w:rsidRPr="00365993" w:rsidRDefault="00D463DA" w:rsidP="00C92286">
            <w:pPr>
              <w:spacing w:before="20" w:after="20"/>
              <w:jc w:val="center"/>
              <w:rPr>
                <w:rFonts w:ascii="GHEA Grapalat" w:hAnsi="GHEA Grapalat"/>
                <w:b/>
                <w:sz w:val="16"/>
                <w:szCs w:val="16"/>
              </w:rPr>
            </w:pPr>
            <w:r w:rsidRPr="00365993">
              <w:rPr>
                <w:rFonts w:ascii="GHEA Grapalat" w:hAnsi="GHEA Grapalat"/>
                <w:b/>
                <w:sz w:val="16"/>
                <w:szCs w:val="16"/>
              </w:rPr>
              <w:t>&lt;1.0%</w:t>
            </w:r>
          </w:p>
        </w:tc>
        <w:tc>
          <w:tcPr>
            <w:tcW w:w="1015" w:type="dxa"/>
            <w:tcBorders>
              <w:bottom w:val="single" w:sz="4" w:space="0" w:color="auto"/>
            </w:tcBorders>
            <w:shd w:val="clear" w:color="auto" w:fill="auto"/>
            <w:vAlign w:val="bottom"/>
          </w:tcPr>
          <w:p w14:paraId="08EBFD65" w14:textId="77777777" w:rsidR="00D463DA" w:rsidRPr="00365993" w:rsidRDefault="00D463DA" w:rsidP="00C92286">
            <w:pPr>
              <w:spacing w:before="20" w:after="20"/>
              <w:jc w:val="center"/>
              <w:rPr>
                <w:rFonts w:ascii="GHEA Grapalat" w:hAnsi="GHEA Grapalat"/>
                <w:b/>
                <w:sz w:val="16"/>
                <w:szCs w:val="16"/>
              </w:rPr>
            </w:pPr>
            <w:r w:rsidRPr="00365993">
              <w:rPr>
                <w:rFonts w:ascii="GHEA Grapalat" w:hAnsi="GHEA Grapalat"/>
                <w:b/>
                <w:sz w:val="16"/>
                <w:szCs w:val="16"/>
              </w:rPr>
              <w:t>1.0-2.5%</w:t>
            </w:r>
          </w:p>
        </w:tc>
        <w:tc>
          <w:tcPr>
            <w:tcW w:w="1015" w:type="dxa"/>
            <w:tcBorders>
              <w:bottom w:val="single" w:sz="4" w:space="0" w:color="auto"/>
            </w:tcBorders>
            <w:shd w:val="clear" w:color="auto" w:fill="auto"/>
            <w:vAlign w:val="bottom"/>
          </w:tcPr>
          <w:p w14:paraId="6064B247" w14:textId="77777777" w:rsidR="00D463DA" w:rsidRPr="00365993" w:rsidRDefault="00D463DA" w:rsidP="00C92286">
            <w:pPr>
              <w:spacing w:before="20" w:after="20"/>
              <w:jc w:val="center"/>
              <w:rPr>
                <w:rFonts w:ascii="GHEA Grapalat" w:hAnsi="GHEA Grapalat"/>
                <w:b/>
                <w:sz w:val="16"/>
                <w:szCs w:val="16"/>
              </w:rPr>
            </w:pPr>
            <w:r w:rsidRPr="00365993">
              <w:rPr>
                <w:rFonts w:ascii="GHEA Grapalat" w:hAnsi="GHEA Grapalat"/>
                <w:b/>
                <w:sz w:val="16"/>
                <w:szCs w:val="16"/>
              </w:rPr>
              <w:t>2.5-5.5%</w:t>
            </w:r>
          </w:p>
        </w:tc>
        <w:tc>
          <w:tcPr>
            <w:tcW w:w="1015" w:type="dxa"/>
            <w:tcBorders>
              <w:bottom w:val="single" w:sz="4" w:space="0" w:color="auto"/>
            </w:tcBorders>
            <w:shd w:val="clear" w:color="auto" w:fill="auto"/>
            <w:vAlign w:val="bottom"/>
          </w:tcPr>
          <w:p w14:paraId="12183C8A" w14:textId="77777777" w:rsidR="00D463DA" w:rsidRPr="00365993" w:rsidRDefault="00D463DA" w:rsidP="00C92286">
            <w:pPr>
              <w:spacing w:before="20" w:after="20"/>
              <w:jc w:val="center"/>
              <w:rPr>
                <w:rFonts w:ascii="GHEA Grapalat" w:hAnsi="GHEA Grapalat"/>
                <w:b/>
                <w:sz w:val="16"/>
                <w:szCs w:val="16"/>
              </w:rPr>
            </w:pPr>
            <w:r w:rsidRPr="00365993">
              <w:rPr>
                <w:rFonts w:ascii="GHEA Grapalat" w:hAnsi="GHEA Grapalat"/>
                <w:b/>
                <w:sz w:val="16"/>
                <w:szCs w:val="16"/>
              </w:rPr>
              <w:t>5.5-7.0%</w:t>
            </w:r>
          </w:p>
        </w:tc>
        <w:tc>
          <w:tcPr>
            <w:tcW w:w="1015" w:type="dxa"/>
            <w:tcBorders>
              <w:bottom w:val="single" w:sz="4" w:space="0" w:color="auto"/>
            </w:tcBorders>
            <w:shd w:val="clear" w:color="auto" w:fill="auto"/>
            <w:vAlign w:val="bottom"/>
          </w:tcPr>
          <w:p w14:paraId="46D73F71" w14:textId="77777777" w:rsidR="00D463DA" w:rsidRPr="00365993" w:rsidRDefault="00D463DA" w:rsidP="00C92286">
            <w:pPr>
              <w:spacing w:before="20" w:after="20"/>
              <w:jc w:val="center"/>
              <w:rPr>
                <w:rFonts w:ascii="GHEA Grapalat" w:hAnsi="GHEA Grapalat"/>
                <w:b/>
                <w:sz w:val="16"/>
                <w:szCs w:val="16"/>
              </w:rPr>
            </w:pPr>
            <w:r w:rsidRPr="00365993">
              <w:rPr>
                <w:rFonts w:ascii="GHEA Grapalat" w:hAnsi="GHEA Grapalat"/>
                <w:b/>
                <w:sz w:val="16"/>
                <w:szCs w:val="16"/>
              </w:rPr>
              <w:t>&gt;7.0%</w:t>
            </w:r>
          </w:p>
        </w:tc>
      </w:tr>
      <w:tr w:rsidR="00A16391" w:rsidRPr="00365993" w14:paraId="6F73B76A" w14:textId="77777777" w:rsidTr="005B78A4">
        <w:trPr>
          <w:trHeight w:val="20"/>
        </w:trPr>
        <w:tc>
          <w:tcPr>
            <w:tcW w:w="1162" w:type="dxa"/>
            <w:shd w:val="clear" w:color="auto" w:fill="auto"/>
          </w:tcPr>
          <w:p w14:paraId="6A4DFA55" w14:textId="1238AB68"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Q III 2021</w:t>
            </w:r>
          </w:p>
        </w:tc>
        <w:tc>
          <w:tcPr>
            <w:tcW w:w="1015" w:type="dxa"/>
            <w:shd w:val="clear" w:color="auto" w:fill="auto"/>
            <w:vAlign w:val="center"/>
          </w:tcPr>
          <w:p w14:paraId="4C898FE8" w14:textId="4776D14C"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546288E1" w14:textId="5203F341"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6329F228" w14:textId="6C85340C"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5B3BE13D" w14:textId="779C6EE3"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233CD2E7" w14:textId="6DAD7185"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100.0%</w:t>
            </w:r>
          </w:p>
        </w:tc>
      </w:tr>
      <w:tr w:rsidR="00A16391" w:rsidRPr="00365993" w14:paraId="220D22D3" w14:textId="77777777" w:rsidTr="005B78A4">
        <w:trPr>
          <w:trHeight w:val="20"/>
        </w:trPr>
        <w:tc>
          <w:tcPr>
            <w:tcW w:w="1162" w:type="dxa"/>
            <w:shd w:val="clear" w:color="auto" w:fill="auto"/>
          </w:tcPr>
          <w:p w14:paraId="455052FF" w14:textId="607D82D2"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IV </w:t>
            </w:r>
          </w:p>
        </w:tc>
        <w:tc>
          <w:tcPr>
            <w:tcW w:w="1015" w:type="dxa"/>
            <w:shd w:val="clear" w:color="auto" w:fill="auto"/>
            <w:vAlign w:val="center"/>
          </w:tcPr>
          <w:p w14:paraId="358CD349" w14:textId="4FE6A794"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76925868" w14:textId="4C0EAAA8"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67567328" w14:textId="7DEAC48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2.1%</w:t>
            </w:r>
          </w:p>
        </w:tc>
        <w:tc>
          <w:tcPr>
            <w:tcW w:w="1015" w:type="dxa"/>
            <w:shd w:val="clear" w:color="auto" w:fill="auto"/>
            <w:vAlign w:val="center"/>
          </w:tcPr>
          <w:p w14:paraId="7A8CBC97" w14:textId="72C1B04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13.8%</w:t>
            </w:r>
          </w:p>
        </w:tc>
        <w:tc>
          <w:tcPr>
            <w:tcW w:w="1015" w:type="dxa"/>
            <w:shd w:val="clear" w:color="auto" w:fill="auto"/>
            <w:vAlign w:val="center"/>
          </w:tcPr>
          <w:p w14:paraId="042BDEC0" w14:textId="05AFC64C"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84.1%</w:t>
            </w:r>
          </w:p>
        </w:tc>
      </w:tr>
      <w:tr w:rsidR="00A16391" w:rsidRPr="00365993" w14:paraId="3237E6FE" w14:textId="77777777" w:rsidTr="005B78A4">
        <w:trPr>
          <w:trHeight w:val="20"/>
        </w:trPr>
        <w:tc>
          <w:tcPr>
            <w:tcW w:w="1162" w:type="dxa"/>
            <w:shd w:val="clear" w:color="auto" w:fill="auto"/>
          </w:tcPr>
          <w:p w14:paraId="6CFDBF88" w14:textId="79804CC6"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Q I 2022</w:t>
            </w:r>
          </w:p>
        </w:tc>
        <w:tc>
          <w:tcPr>
            <w:tcW w:w="1015" w:type="dxa"/>
            <w:shd w:val="clear" w:color="auto" w:fill="auto"/>
            <w:vAlign w:val="center"/>
          </w:tcPr>
          <w:p w14:paraId="5DA9BE2A" w14:textId="7A34A823"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0.0%</w:t>
            </w:r>
          </w:p>
        </w:tc>
        <w:tc>
          <w:tcPr>
            <w:tcW w:w="1015" w:type="dxa"/>
            <w:shd w:val="clear" w:color="auto" w:fill="auto"/>
            <w:vAlign w:val="center"/>
          </w:tcPr>
          <w:p w14:paraId="53F1318A" w14:textId="5241CD16"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0.2%</w:t>
            </w:r>
          </w:p>
        </w:tc>
        <w:tc>
          <w:tcPr>
            <w:tcW w:w="1015" w:type="dxa"/>
            <w:shd w:val="clear" w:color="auto" w:fill="auto"/>
            <w:vAlign w:val="center"/>
          </w:tcPr>
          <w:p w14:paraId="670664A1" w14:textId="70EA55C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13.6%</w:t>
            </w:r>
          </w:p>
        </w:tc>
        <w:tc>
          <w:tcPr>
            <w:tcW w:w="1015" w:type="dxa"/>
            <w:shd w:val="clear" w:color="auto" w:fill="auto"/>
            <w:vAlign w:val="center"/>
          </w:tcPr>
          <w:p w14:paraId="7B4F6B19" w14:textId="0895505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29.7%</w:t>
            </w:r>
          </w:p>
        </w:tc>
        <w:tc>
          <w:tcPr>
            <w:tcW w:w="1015" w:type="dxa"/>
            <w:shd w:val="clear" w:color="auto" w:fill="auto"/>
            <w:vAlign w:val="center"/>
          </w:tcPr>
          <w:p w14:paraId="30CC8C87" w14:textId="10EE86C4"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56.5%</w:t>
            </w:r>
          </w:p>
        </w:tc>
      </w:tr>
      <w:tr w:rsidR="00A16391" w:rsidRPr="00365993" w14:paraId="1910CDDC" w14:textId="77777777" w:rsidTr="005B78A4">
        <w:trPr>
          <w:trHeight w:val="20"/>
        </w:trPr>
        <w:tc>
          <w:tcPr>
            <w:tcW w:w="1162" w:type="dxa"/>
            <w:shd w:val="clear" w:color="auto" w:fill="auto"/>
          </w:tcPr>
          <w:p w14:paraId="25A570D9" w14:textId="22B27DED"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II </w:t>
            </w:r>
          </w:p>
        </w:tc>
        <w:tc>
          <w:tcPr>
            <w:tcW w:w="1015" w:type="dxa"/>
            <w:shd w:val="clear" w:color="auto" w:fill="auto"/>
            <w:vAlign w:val="center"/>
          </w:tcPr>
          <w:p w14:paraId="56E6EEC0" w14:textId="16E8FE08"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0.4%</w:t>
            </w:r>
          </w:p>
        </w:tc>
        <w:tc>
          <w:tcPr>
            <w:tcW w:w="1015" w:type="dxa"/>
            <w:shd w:val="clear" w:color="auto" w:fill="auto"/>
            <w:vAlign w:val="center"/>
          </w:tcPr>
          <w:p w14:paraId="7462253F" w14:textId="037389C0"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3.0%</w:t>
            </w:r>
          </w:p>
        </w:tc>
        <w:tc>
          <w:tcPr>
            <w:tcW w:w="1015" w:type="dxa"/>
            <w:shd w:val="clear" w:color="auto" w:fill="auto"/>
            <w:vAlign w:val="center"/>
          </w:tcPr>
          <w:p w14:paraId="743BD87F" w14:textId="58A1F821"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40.1%</w:t>
            </w:r>
          </w:p>
        </w:tc>
        <w:tc>
          <w:tcPr>
            <w:tcW w:w="1015" w:type="dxa"/>
            <w:shd w:val="clear" w:color="auto" w:fill="auto"/>
            <w:vAlign w:val="center"/>
          </w:tcPr>
          <w:p w14:paraId="36ED6EA8" w14:textId="4C78919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31.4%</w:t>
            </w:r>
          </w:p>
        </w:tc>
        <w:tc>
          <w:tcPr>
            <w:tcW w:w="1015" w:type="dxa"/>
            <w:shd w:val="clear" w:color="auto" w:fill="auto"/>
            <w:vAlign w:val="center"/>
          </w:tcPr>
          <w:p w14:paraId="4DBAF9DF" w14:textId="10B40B45"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25.2%</w:t>
            </w:r>
          </w:p>
        </w:tc>
      </w:tr>
      <w:tr w:rsidR="00A16391" w:rsidRPr="00365993" w14:paraId="32030CC2" w14:textId="77777777" w:rsidTr="005B78A4">
        <w:trPr>
          <w:trHeight w:val="20"/>
        </w:trPr>
        <w:tc>
          <w:tcPr>
            <w:tcW w:w="1162" w:type="dxa"/>
            <w:shd w:val="clear" w:color="auto" w:fill="auto"/>
          </w:tcPr>
          <w:p w14:paraId="34B62F57" w14:textId="6D9C7DC9"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III </w:t>
            </w:r>
          </w:p>
        </w:tc>
        <w:tc>
          <w:tcPr>
            <w:tcW w:w="1015" w:type="dxa"/>
            <w:shd w:val="clear" w:color="auto" w:fill="auto"/>
            <w:vAlign w:val="center"/>
          </w:tcPr>
          <w:p w14:paraId="4C42DBD8" w14:textId="1E9A1299"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9.7%</w:t>
            </w:r>
          </w:p>
        </w:tc>
        <w:tc>
          <w:tcPr>
            <w:tcW w:w="1015" w:type="dxa"/>
            <w:shd w:val="clear" w:color="auto" w:fill="auto"/>
            <w:vAlign w:val="center"/>
          </w:tcPr>
          <w:p w14:paraId="3BF8D2FF" w14:textId="787B89D6"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20.6%</w:t>
            </w:r>
          </w:p>
        </w:tc>
        <w:tc>
          <w:tcPr>
            <w:tcW w:w="1015" w:type="dxa"/>
            <w:shd w:val="clear" w:color="auto" w:fill="auto"/>
            <w:vAlign w:val="center"/>
          </w:tcPr>
          <w:p w14:paraId="53C35F32" w14:textId="305386F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54.9%</w:t>
            </w:r>
          </w:p>
        </w:tc>
        <w:tc>
          <w:tcPr>
            <w:tcW w:w="1015" w:type="dxa"/>
            <w:shd w:val="clear" w:color="auto" w:fill="auto"/>
            <w:vAlign w:val="center"/>
          </w:tcPr>
          <w:p w14:paraId="0927E3D9" w14:textId="19009C17"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11.4%</w:t>
            </w:r>
          </w:p>
        </w:tc>
        <w:tc>
          <w:tcPr>
            <w:tcW w:w="1015" w:type="dxa"/>
            <w:shd w:val="clear" w:color="auto" w:fill="auto"/>
            <w:vAlign w:val="center"/>
          </w:tcPr>
          <w:p w14:paraId="5A5CB7C6" w14:textId="51E61F3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3.4%</w:t>
            </w:r>
          </w:p>
        </w:tc>
      </w:tr>
      <w:tr w:rsidR="00A16391" w:rsidRPr="00365993" w14:paraId="3AB81C43" w14:textId="77777777" w:rsidTr="005B78A4">
        <w:trPr>
          <w:trHeight w:val="20"/>
        </w:trPr>
        <w:tc>
          <w:tcPr>
            <w:tcW w:w="1162" w:type="dxa"/>
            <w:shd w:val="clear" w:color="auto" w:fill="auto"/>
          </w:tcPr>
          <w:p w14:paraId="3A0D428C" w14:textId="379B5141"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IV </w:t>
            </w:r>
          </w:p>
        </w:tc>
        <w:tc>
          <w:tcPr>
            <w:tcW w:w="1015" w:type="dxa"/>
            <w:shd w:val="clear" w:color="auto" w:fill="auto"/>
            <w:vAlign w:val="center"/>
          </w:tcPr>
          <w:p w14:paraId="29BEC70F" w14:textId="118A6FE1"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24.5%</w:t>
            </w:r>
          </w:p>
        </w:tc>
        <w:tc>
          <w:tcPr>
            <w:tcW w:w="1015" w:type="dxa"/>
            <w:shd w:val="clear" w:color="auto" w:fill="auto"/>
            <w:vAlign w:val="center"/>
          </w:tcPr>
          <w:p w14:paraId="16E747E5" w14:textId="2AE5253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26.2%</w:t>
            </w:r>
          </w:p>
        </w:tc>
        <w:tc>
          <w:tcPr>
            <w:tcW w:w="1015" w:type="dxa"/>
            <w:shd w:val="clear" w:color="auto" w:fill="auto"/>
            <w:vAlign w:val="center"/>
          </w:tcPr>
          <w:p w14:paraId="41BDCD92" w14:textId="1BB6B46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41.7%</w:t>
            </w:r>
          </w:p>
        </w:tc>
        <w:tc>
          <w:tcPr>
            <w:tcW w:w="1015" w:type="dxa"/>
            <w:shd w:val="clear" w:color="auto" w:fill="auto"/>
            <w:vAlign w:val="center"/>
          </w:tcPr>
          <w:p w14:paraId="2984286A" w14:textId="3AE3A30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6.0%</w:t>
            </w:r>
          </w:p>
        </w:tc>
        <w:tc>
          <w:tcPr>
            <w:tcW w:w="1015" w:type="dxa"/>
            <w:shd w:val="clear" w:color="auto" w:fill="auto"/>
            <w:vAlign w:val="center"/>
          </w:tcPr>
          <w:p w14:paraId="4E0F4432" w14:textId="7BD38A26"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1.6%</w:t>
            </w:r>
          </w:p>
        </w:tc>
      </w:tr>
      <w:tr w:rsidR="00A16391" w:rsidRPr="00365993" w14:paraId="423ED904" w14:textId="77777777" w:rsidTr="005B78A4">
        <w:trPr>
          <w:trHeight w:val="20"/>
        </w:trPr>
        <w:tc>
          <w:tcPr>
            <w:tcW w:w="1162" w:type="dxa"/>
            <w:shd w:val="clear" w:color="auto" w:fill="auto"/>
          </w:tcPr>
          <w:p w14:paraId="442117F9" w14:textId="1100B65B" w:rsidR="00A16391" w:rsidRPr="00365993" w:rsidRDefault="00A16391" w:rsidP="00C92286">
            <w:pPr>
              <w:spacing w:before="20" w:after="20"/>
              <w:ind w:left="70"/>
              <w:rPr>
                <w:rFonts w:ascii="GHEA Grapalat" w:hAnsi="GHEA Grapalat"/>
                <w:b/>
                <w:sz w:val="16"/>
                <w:szCs w:val="16"/>
              </w:rPr>
            </w:pPr>
            <w:r w:rsidRPr="004A2204">
              <w:rPr>
                <w:rFonts w:ascii="GHEA Grapalat" w:hAnsi="GHEA Grapalat"/>
                <w:sz w:val="16"/>
                <w:szCs w:val="16"/>
              </w:rPr>
              <w:t>Q I 2023</w:t>
            </w:r>
          </w:p>
        </w:tc>
        <w:tc>
          <w:tcPr>
            <w:tcW w:w="1015" w:type="dxa"/>
            <w:shd w:val="clear" w:color="auto" w:fill="auto"/>
            <w:vAlign w:val="center"/>
          </w:tcPr>
          <w:p w14:paraId="44A178EF" w14:textId="123D4E10"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30.6%</w:t>
            </w:r>
          </w:p>
        </w:tc>
        <w:tc>
          <w:tcPr>
            <w:tcW w:w="1015" w:type="dxa"/>
            <w:shd w:val="clear" w:color="auto" w:fill="auto"/>
            <w:vAlign w:val="center"/>
          </w:tcPr>
          <w:p w14:paraId="01A93BA0" w14:textId="7383C13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26.8%</w:t>
            </w:r>
          </w:p>
        </w:tc>
        <w:tc>
          <w:tcPr>
            <w:tcW w:w="1015" w:type="dxa"/>
            <w:shd w:val="clear" w:color="auto" w:fill="auto"/>
            <w:vAlign w:val="center"/>
          </w:tcPr>
          <w:p w14:paraId="54611196" w14:textId="36896F33"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36.8%</w:t>
            </w:r>
          </w:p>
        </w:tc>
        <w:tc>
          <w:tcPr>
            <w:tcW w:w="1015" w:type="dxa"/>
            <w:shd w:val="clear" w:color="auto" w:fill="auto"/>
            <w:vAlign w:val="center"/>
          </w:tcPr>
          <w:p w14:paraId="2AEC84A1" w14:textId="15443E86"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4.6%</w:t>
            </w:r>
          </w:p>
        </w:tc>
        <w:tc>
          <w:tcPr>
            <w:tcW w:w="1015" w:type="dxa"/>
            <w:shd w:val="clear" w:color="auto" w:fill="auto"/>
            <w:vAlign w:val="center"/>
          </w:tcPr>
          <w:p w14:paraId="4EA8F153" w14:textId="2A48433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1.2%</w:t>
            </w:r>
          </w:p>
        </w:tc>
      </w:tr>
      <w:tr w:rsidR="00A16391" w:rsidRPr="00365993" w14:paraId="1D587412" w14:textId="77777777" w:rsidTr="005B78A4">
        <w:trPr>
          <w:trHeight w:val="20"/>
        </w:trPr>
        <w:tc>
          <w:tcPr>
            <w:tcW w:w="1162" w:type="dxa"/>
            <w:shd w:val="clear" w:color="auto" w:fill="auto"/>
          </w:tcPr>
          <w:p w14:paraId="00183C75" w14:textId="092F3D3E"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II </w:t>
            </w:r>
          </w:p>
        </w:tc>
        <w:tc>
          <w:tcPr>
            <w:tcW w:w="1015" w:type="dxa"/>
            <w:shd w:val="clear" w:color="auto" w:fill="auto"/>
            <w:vAlign w:val="center"/>
          </w:tcPr>
          <w:p w14:paraId="3CD40B5A" w14:textId="30AF16E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31.6%</w:t>
            </w:r>
          </w:p>
        </w:tc>
        <w:tc>
          <w:tcPr>
            <w:tcW w:w="1015" w:type="dxa"/>
            <w:shd w:val="clear" w:color="auto" w:fill="auto"/>
            <w:vAlign w:val="center"/>
          </w:tcPr>
          <w:p w14:paraId="2DC4540A" w14:textId="01690317"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26.4%</w:t>
            </w:r>
          </w:p>
        </w:tc>
        <w:tc>
          <w:tcPr>
            <w:tcW w:w="1015" w:type="dxa"/>
            <w:shd w:val="clear" w:color="auto" w:fill="auto"/>
            <w:vAlign w:val="center"/>
          </w:tcPr>
          <w:p w14:paraId="5FD8CAAA" w14:textId="366EBAD4"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36.1%</w:t>
            </w:r>
          </w:p>
        </w:tc>
        <w:tc>
          <w:tcPr>
            <w:tcW w:w="1015" w:type="dxa"/>
            <w:shd w:val="clear" w:color="auto" w:fill="auto"/>
            <w:vAlign w:val="center"/>
          </w:tcPr>
          <w:p w14:paraId="1AE3BD18" w14:textId="590F8640"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4.6%</w:t>
            </w:r>
          </w:p>
        </w:tc>
        <w:tc>
          <w:tcPr>
            <w:tcW w:w="1015" w:type="dxa"/>
            <w:shd w:val="clear" w:color="auto" w:fill="auto"/>
            <w:vAlign w:val="center"/>
          </w:tcPr>
          <w:p w14:paraId="2DD9F353" w14:textId="24E4BDFA"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1.3%</w:t>
            </w:r>
          </w:p>
        </w:tc>
      </w:tr>
      <w:tr w:rsidR="00A16391" w:rsidRPr="00365993" w14:paraId="164FB800" w14:textId="77777777" w:rsidTr="005B78A4">
        <w:trPr>
          <w:trHeight w:val="20"/>
        </w:trPr>
        <w:tc>
          <w:tcPr>
            <w:tcW w:w="1162" w:type="dxa"/>
            <w:shd w:val="clear" w:color="auto" w:fill="auto"/>
          </w:tcPr>
          <w:p w14:paraId="6569A3DD" w14:textId="503F8CC4"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III </w:t>
            </w:r>
          </w:p>
        </w:tc>
        <w:tc>
          <w:tcPr>
            <w:tcW w:w="1015" w:type="dxa"/>
            <w:shd w:val="clear" w:color="auto" w:fill="auto"/>
            <w:vAlign w:val="center"/>
          </w:tcPr>
          <w:p w14:paraId="20C04083" w14:textId="4B60BD3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25.8%</w:t>
            </w:r>
          </w:p>
        </w:tc>
        <w:tc>
          <w:tcPr>
            <w:tcW w:w="1015" w:type="dxa"/>
            <w:shd w:val="clear" w:color="auto" w:fill="auto"/>
            <w:vAlign w:val="center"/>
          </w:tcPr>
          <w:p w14:paraId="0A77924C" w14:textId="5A31AC7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24.1%</w:t>
            </w:r>
          </w:p>
        </w:tc>
        <w:tc>
          <w:tcPr>
            <w:tcW w:w="1015" w:type="dxa"/>
            <w:shd w:val="clear" w:color="auto" w:fill="auto"/>
            <w:vAlign w:val="center"/>
          </w:tcPr>
          <w:p w14:paraId="283423A2" w14:textId="78E2BC50"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40.2%</w:t>
            </w:r>
          </w:p>
        </w:tc>
        <w:tc>
          <w:tcPr>
            <w:tcW w:w="1015" w:type="dxa"/>
            <w:shd w:val="clear" w:color="auto" w:fill="auto"/>
            <w:vAlign w:val="center"/>
          </w:tcPr>
          <w:p w14:paraId="7347D644" w14:textId="39EC9A13"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7.2%</w:t>
            </w:r>
          </w:p>
        </w:tc>
        <w:tc>
          <w:tcPr>
            <w:tcW w:w="1015" w:type="dxa"/>
            <w:shd w:val="clear" w:color="auto" w:fill="auto"/>
            <w:vAlign w:val="center"/>
          </w:tcPr>
          <w:p w14:paraId="25F3D56F" w14:textId="50AC169F"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2.7%</w:t>
            </w:r>
          </w:p>
        </w:tc>
      </w:tr>
      <w:tr w:rsidR="00A16391" w:rsidRPr="00365993" w14:paraId="345E3DFE" w14:textId="77777777" w:rsidTr="005B78A4">
        <w:trPr>
          <w:trHeight w:val="20"/>
        </w:trPr>
        <w:tc>
          <w:tcPr>
            <w:tcW w:w="1162" w:type="dxa"/>
            <w:shd w:val="clear" w:color="auto" w:fill="auto"/>
          </w:tcPr>
          <w:p w14:paraId="0B52A614" w14:textId="1CD4676A"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IV </w:t>
            </w:r>
          </w:p>
        </w:tc>
        <w:tc>
          <w:tcPr>
            <w:tcW w:w="1015" w:type="dxa"/>
            <w:shd w:val="clear" w:color="auto" w:fill="auto"/>
            <w:vAlign w:val="center"/>
          </w:tcPr>
          <w:p w14:paraId="7CBA0B14" w14:textId="35B3EDC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19.8%</w:t>
            </w:r>
          </w:p>
        </w:tc>
        <w:tc>
          <w:tcPr>
            <w:tcW w:w="1015" w:type="dxa"/>
            <w:shd w:val="clear" w:color="auto" w:fill="auto"/>
            <w:vAlign w:val="center"/>
          </w:tcPr>
          <w:p w14:paraId="0847F8DA" w14:textId="42A38715"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20.2%</w:t>
            </w:r>
          </w:p>
        </w:tc>
        <w:tc>
          <w:tcPr>
            <w:tcW w:w="1015" w:type="dxa"/>
            <w:shd w:val="clear" w:color="auto" w:fill="auto"/>
            <w:vAlign w:val="center"/>
          </w:tcPr>
          <w:p w14:paraId="4C227CF7" w14:textId="1617AC6C"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42.5%</w:t>
            </w:r>
          </w:p>
        </w:tc>
        <w:tc>
          <w:tcPr>
            <w:tcW w:w="1015" w:type="dxa"/>
            <w:shd w:val="clear" w:color="auto" w:fill="auto"/>
            <w:vAlign w:val="center"/>
          </w:tcPr>
          <w:p w14:paraId="6220EB4B" w14:textId="685C1467"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11.1%</w:t>
            </w:r>
          </w:p>
        </w:tc>
        <w:tc>
          <w:tcPr>
            <w:tcW w:w="1015" w:type="dxa"/>
            <w:shd w:val="clear" w:color="auto" w:fill="auto"/>
            <w:vAlign w:val="center"/>
          </w:tcPr>
          <w:p w14:paraId="23EF74BD" w14:textId="01C9860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6.3%</w:t>
            </w:r>
          </w:p>
        </w:tc>
      </w:tr>
      <w:tr w:rsidR="00A16391" w:rsidRPr="00365993" w14:paraId="1464700D" w14:textId="77777777" w:rsidTr="005B78A4">
        <w:trPr>
          <w:trHeight w:val="20"/>
        </w:trPr>
        <w:tc>
          <w:tcPr>
            <w:tcW w:w="1162" w:type="dxa"/>
            <w:shd w:val="clear" w:color="auto" w:fill="auto"/>
          </w:tcPr>
          <w:p w14:paraId="1E7D101E" w14:textId="7FDB85B2"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Q I 2024</w:t>
            </w:r>
          </w:p>
        </w:tc>
        <w:tc>
          <w:tcPr>
            <w:tcW w:w="1015" w:type="dxa"/>
            <w:shd w:val="clear" w:color="auto" w:fill="auto"/>
            <w:vAlign w:val="center"/>
          </w:tcPr>
          <w:p w14:paraId="3EE01661" w14:textId="3B2EED90"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14.6%</w:t>
            </w:r>
          </w:p>
        </w:tc>
        <w:tc>
          <w:tcPr>
            <w:tcW w:w="1015" w:type="dxa"/>
            <w:shd w:val="clear" w:color="auto" w:fill="auto"/>
            <w:vAlign w:val="center"/>
          </w:tcPr>
          <w:p w14:paraId="35C76C05" w14:textId="7F52BC06"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17.4%</w:t>
            </w:r>
          </w:p>
        </w:tc>
        <w:tc>
          <w:tcPr>
            <w:tcW w:w="1015" w:type="dxa"/>
            <w:shd w:val="clear" w:color="auto" w:fill="auto"/>
            <w:vAlign w:val="center"/>
          </w:tcPr>
          <w:p w14:paraId="3E87BB0E" w14:textId="4D646A13"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43.9%</w:t>
            </w:r>
          </w:p>
        </w:tc>
        <w:tc>
          <w:tcPr>
            <w:tcW w:w="1015" w:type="dxa"/>
            <w:shd w:val="clear" w:color="auto" w:fill="auto"/>
            <w:vAlign w:val="center"/>
          </w:tcPr>
          <w:p w14:paraId="781FED9C" w14:textId="3F4B5B3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14.2%</w:t>
            </w:r>
          </w:p>
        </w:tc>
        <w:tc>
          <w:tcPr>
            <w:tcW w:w="1015" w:type="dxa"/>
            <w:shd w:val="clear" w:color="auto" w:fill="auto"/>
            <w:vAlign w:val="center"/>
          </w:tcPr>
          <w:p w14:paraId="7BEB7E97" w14:textId="71704FA4"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9.9%</w:t>
            </w:r>
          </w:p>
        </w:tc>
      </w:tr>
      <w:tr w:rsidR="00A16391" w:rsidRPr="00365993" w14:paraId="2829C04E" w14:textId="77777777" w:rsidTr="005B78A4">
        <w:trPr>
          <w:trHeight w:val="20"/>
        </w:trPr>
        <w:tc>
          <w:tcPr>
            <w:tcW w:w="1162" w:type="dxa"/>
            <w:shd w:val="clear" w:color="auto" w:fill="auto"/>
          </w:tcPr>
          <w:p w14:paraId="6C2B6CAD" w14:textId="0C3BB8EF" w:rsidR="00A16391" w:rsidRPr="00365993" w:rsidRDefault="00A16391" w:rsidP="00C92286">
            <w:pPr>
              <w:spacing w:before="20" w:after="20"/>
              <w:ind w:left="70"/>
              <w:rPr>
                <w:rFonts w:ascii="GHEA Grapalat" w:hAnsi="GHEA Grapalat"/>
                <w:sz w:val="16"/>
                <w:szCs w:val="16"/>
              </w:rPr>
            </w:pPr>
            <w:r w:rsidRPr="004A2204">
              <w:rPr>
                <w:rFonts w:ascii="GHEA Grapalat" w:hAnsi="GHEA Grapalat"/>
                <w:sz w:val="16"/>
                <w:szCs w:val="16"/>
              </w:rPr>
              <w:t xml:space="preserve">Q II </w:t>
            </w:r>
          </w:p>
        </w:tc>
        <w:tc>
          <w:tcPr>
            <w:tcW w:w="1015" w:type="dxa"/>
            <w:shd w:val="clear" w:color="auto" w:fill="auto"/>
            <w:vAlign w:val="center"/>
          </w:tcPr>
          <w:p w14:paraId="58F50D66" w14:textId="0B6B725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12.4%</w:t>
            </w:r>
          </w:p>
        </w:tc>
        <w:tc>
          <w:tcPr>
            <w:tcW w:w="1015" w:type="dxa"/>
            <w:shd w:val="clear" w:color="auto" w:fill="auto"/>
            <w:vAlign w:val="center"/>
          </w:tcPr>
          <w:p w14:paraId="4C0FF944" w14:textId="6298512D"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15.8%</w:t>
            </w:r>
          </w:p>
        </w:tc>
        <w:tc>
          <w:tcPr>
            <w:tcW w:w="1015" w:type="dxa"/>
            <w:shd w:val="clear" w:color="auto" w:fill="auto"/>
            <w:vAlign w:val="center"/>
          </w:tcPr>
          <w:p w14:paraId="1BDA7F2C" w14:textId="28ECD42B"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43.6%</w:t>
            </w:r>
          </w:p>
        </w:tc>
        <w:tc>
          <w:tcPr>
            <w:tcW w:w="1015" w:type="dxa"/>
            <w:shd w:val="clear" w:color="auto" w:fill="auto"/>
            <w:vAlign w:val="center"/>
          </w:tcPr>
          <w:p w14:paraId="284D69D1" w14:textId="7197379E"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15.8%</w:t>
            </w:r>
          </w:p>
        </w:tc>
        <w:tc>
          <w:tcPr>
            <w:tcW w:w="1015" w:type="dxa"/>
            <w:shd w:val="clear" w:color="auto" w:fill="auto"/>
            <w:vAlign w:val="center"/>
          </w:tcPr>
          <w:p w14:paraId="3CE13E8F" w14:textId="453D907C" w:rsidR="00A16391" w:rsidRPr="00365993" w:rsidRDefault="00A16391" w:rsidP="00C92286">
            <w:pPr>
              <w:spacing w:before="20" w:after="20"/>
              <w:jc w:val="center"/>
              <w:rPr>
                <w:rFonts w:ascii="GHEA Grapalat" w:hAnsi="GHEA Grapalat" w:cs="Arial"/>
                <w:sz w:val="16"/>
                <w:szCs w:val="16"/>
              </w:rPr>
            </w:pPr>
            <w:r w:rsidRPr="00E85471">
              <w:rPr>
                <w:rFonts w:ascii="GHEA Grapalat" w:hAnsi="GHEA Grapalat" w:cs="Arial"/>
                <w:sz w:val="16"/>
                <w:szCs w:val="16"/>
              </w:rPr>
              <w:t>12.5%</w:t>
            </w:r>
          </w:p>
        </w:tc>
      </w:tr>
    </w:tbl>
    <w:p w14:paraId="2ACC5548" w14:textId="51CDDC6C" w:rsidR="00E85471" w:rsidRDefault="00E85471" w:rsidP="007D5996">
      <w:pPr>
        <w:pStyle w:val="ListParagraph"/>
        <w:spacing w:after="0" w:line="260" w:lineRule="atLeast"/>
        <w:ind w:left="0" w:firstLine="284"/>
        <w:jc w:val="both"/>
        <w:rPr>
          <w:b/>
          <w:color w:val="002060"/>
          <w:sz w:val="20"/>
          <w:szCs w:val="20"/>
          <w:lang w:val="hy-AM"/>
        </w:rPr>
      </w:pPr>
    </w:p>
    <w:p w14:paraId="5099C23D" w14:textId="2AFB444E" w:rsidR="00390E76" w:rsidRDefault="00390E76" w:rsidP="007D5996">
      <w:pPr>
        <w:pStyle w:val="ListParagraph"/>
        <w:spacing w:after="0" w:line="260" w:lineRule="atLeast"/>
        <w:ind w:left="0" w:firstLine="284"/>
        <w:jc w:val="both"/>
        <w:rPr>
          <w:b/>
          <w:color w:val="002060"/>
          <w:sz w:val="20"/>
          <w:szCs w:val="20"/>
          <w:lang w:val="hy-AM"/>
        </w:rPr>
      </w:pPr>
    </w:p>
    <w:p w14:paraId="04783B42" w14:textId="1385FB11" w:rsidR="00C92286" w:rsidRDefault="00C92286" w:rsidP="007D5996">
      <w:pPr>
        <w:pStyle w:val="ListParagraph"/>
        <w:spacing w:after="0" w:line="260" w:lineRule="atLeast"/>
        <w:ind w:left="0" w:firstLine="284"/>
        <w:jc w:val="both"/>
        <w:rPr>
          <w:b/>
          <w:color w:val="002060"/>
          <w:sz w:val="20"/>
          <w:szCs w:val="20"/>
          <w:lang w:val="hy-AM"/>
        </w:rPr>
      </w:pPr>
    </w:p>
    <w:p w14:paraId="15FD7579" w14:textId="466E6758" w:rsidR="00C92286" w:rsidRDefault="00C92286" w:rsidP="007D5996">
      <w:pPr>
        <w:pStyle w:val="ListParagraph"/>
        <w:spacing w:after="0" w:line="260" w:lineRule="atLeast"/>
        <w:ind w:left="0" w:firstLine="284"/>
        <w:jc w:val="both"/>
        <w:rPr>
          <w:b/>
          <w:color w:val="002060"/>
          <w:sz w:val="20"/>
          <w:szCs w:val="20"/>
          <w:lang w:val="hy-AM"/>
        </w:rPr>
      </w:pPr>
    </w:p>
    <w:p w14:paraId="39225D0C" w14:textId="77777777" w:rsidR="00C92286" w:rsidRPr="000E348B" w:rsidRDefault="00C92286" w:rsidP="000E348B">
      <w:pPr>
        <w:pStyle w:val="ListParagraph"/>
        <w:spacing w:after="0" w:line="240" w:lineRule="auto"/>
        <w:ind w:left="0" w:firstLine="284"/>
        <w:jc w:val="both"/>
        <w:rPr>
          <w:b/>
          <w:color w:val="002060"/>
          <w:sz w:val="6"/>
          <w:szCs w:val="6"/>
          <w:lang w:val="hy-AM"/>
        </w:rPr>
      </w:pPr>
    </w:p>
    <w:p w14:paraId="3127FD5B" w14:textId="77777777" w:rsidR="00E85471" w:rsidRPr="00390E76" w:rsidRDefault="00E85471" w:rsidP="00390E76">
      <w:pPr>
        <w:pStyle w:val="ListParagraph"/>
        <w:spacing w:after="0" w:line="240" w:lineRule="auto"/>
        <w:ind w:left="0" w:firstLine="284"/>
        <w:jc w:val="both"/>
        <w:rPr>
          <w:b/>
          <w:color w:val="002060"/>
          <w:sz w:val="6"/>
          <w:szCs w:val="20"/>
          <w:lang w:val="hy-AM"/>
        </w:rPr>
      </w:pPr>
    </w:p>
    <w:p w14:paraId="0B99AC0D" w14:textId="46562DDE" w:rsidR="00D463DA" w:rsidRPr="008E5066" w:rsidRDefault="00C92286" w:rsidP="007D5996">
      <w:pPr>
        <w:pStyle w:val="ListParagraph"/>
        <w:spacing w:after="0" w:line="260" w:lineRule="atLeast"/>
        <w:ind w:left="0" w:firstLine="284"/>
        <w:jc w:val="both"/>
        <w:rPr>
          <w:b/>
          <w:color w:val="002060"/>
          <w:sz w:val="20"/>
          <w:szCs w:val="20"/>
          <w:lang w:val="hy-AM"/>
        </w:rPr>
      </w:pPr>
      <w:r w:rsidRPr="004A2204">
        <w:rPr>
          <w:b/>
          <w:color w:val="002060"/>
          <w:sz w:val="20"/>
          <w:szCs w:val="20"/>
        </w:rPr>
        <w:t>2.2.2. Economic Activity</w:t>
      </w:r>
      <w:r w:rsidRPr="004A2204">
        <w:rPr>
          <w:b/>
          <w:color w:val="002060"/>
          <w:sz w:val="20"/>
          <w:szCs w:val="20"/>
          <w:vertAlign w:val="superscript"/>
        </w:rPr>
        <w:footnoteReference w:id="4"/>
      </w:r>
    </w:p>
    <w:p w14:paraId="216A2832" w14:textId="03BB65D3" w:rsidR="000562C6" w:rsidRPr="00365993" w:rsidRDefault="000562C6" w:rsidP="007D5996">
      <w:pPr>
        <w:spacing w:line="260" w:lineRule="atLeast"/>
        <w:ind w:firstLine="284"/>
        <w:jc w:val="both"/>
        <w:rPr>
          <w:rFonts w:ascii="GHEA Grapalat" w:eastAsia="GHEA Grapalat" w:hAnsi="GHEA Grapalat" w:cs="GHEA Grapalat"/>
          <w:b/>
          <w:bCs/>
          <w:i/>
          <w:sz w:val="20"/>
          <w:szCs w:val="20"/>
          <w:lang w:val="hy"/>
        </w:rPr>
      </w:pPr>
    </w:p>
    <w:p w14:paraId="0094C5DB" w14:textId="69B38091" w:rsidR="00D463DA" w:rsidRPr="00365993" w:rsidRDefault="000E1774" w:rsidP="00C92286">
      <w:pPr>
        <w:spacing w:line="340" w:lineRule="atLeast"/>
        <w:ind w:firstLine="284"/>
        <w:rPr>
          <w:rFonts w:ascii="GHEA Grapalat" w:hAnsi="GHEA Grapalat" w:cs="Sylfaen"/>
          <w:sz w:val="20"/>
          <w:szCs w:val="20"/>
          <w:lang w:val="es-AR"/>
        </w:rPr>
      </w:pPr>
      <w:r>
        <w:rPr>
          <w:noProof/>
        </w:rPr>
        <mc:AlternateContent>
          <mc:Choice Requires="wps">
            <w:drawing>
              <wp:anchor distT="0" distB="0" distL="114300" distR="114300" simplePos="0" relativeHeight="253099520" behindDoc="0" locked="0" layoutInCell="1" allowOverlap="1" wp14:anchorId="0410A718" wp14:editId="4AA5AAC3">
                <wp:simplePos x="0" y="0"/>
                <wp:positionH relativeFrom="column">
                  <wp:posOffset>4150360</wp:posOffset>
                </wp:positionH>
                <wp:positionV relativeFrom="paragraph">
                  <wp:posOffset>3782060</wp:posOffset>
                </wp:positionV>
                <wp:extent cx="2519680" cy="262890"/>
                <wp:effectExtent l="0" t="0" r="0" b="3810"/>
                <wp:wrapNone/>
                <wp:docPr id="1445937515" name="Text Box 3843">
                  <a:extLst xmlns:a="http://schemas.openxmlformats.org/drawingml/2006/main">
                    <a:ext uri="{147F2762-F138-4A5C-976F-8EAC2B608ADB}">
                      <a16:predDERef xmlns:a16="http://schemas.microsoft.com/office/drawing/2014/main" pred="{00000000-0008-0000-0B00-000003000000}"/>
                    </a:ext>
                  </a:extLst>
                </wp:docPr>
                <wp:cNvGraphicFramePr/>
                <a:graphic xmlns:a="http://schemas.openxmlformats.org/drawingml/2006/main">
                  <a:graphicData uri="http://schemas.microsoft.com/office/word/2010/wordprocessingShape">
                    <wps:wsp>
                      <wps:cNvSpPr txBox="1"/>
                      <wps:spPr>
                        <a:xfrm>
                          <a:off x="0" y="0"/>
                          <a:ext cx="25196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52D42" w14:textId="77777777" w:rsidR="00495364" w:rsidRDefault="00495364" w:rsidP="00014172">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projections</w:t>
                            </w:r>
                          </w:p>
                          <w:p w14:paraId="7BF61563" w14:textId="77777777" w:rsidR="00495364" w:rsidRDefault="00495364" w:rsidP="0001417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10A718" id="Text Box 3843" o:spid="_x0000_s1049" type="#_x0000_t202" style="position:absolute;left:0;text-align:left;margin-left:326.8pt;margin-top:297.8pt;width:198.4pt;height:20.7pt;z-index:25309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" filled="f" stroked="f" strokeweight=".5pt">
                <v:textbox>
                  <w:txbxContent>
                    <w:p w14:paraId="3E952D42" w14:textId="77777777" w:rsidR="00495364" w:rsidRDefault="00495364" w:rsidP="00014172">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projections</w:t>
                      </w:r>
                    </w:p>
                    <w:p w14:paraId="7BF61563" w14:textId="77777777" w:rsidR="00495364" w:rsidRDefault="00495364" w:rsidP="0001417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3100544" behindDoc="0" locked="0" layoutInCell="1" allowOverlap="1" wp14:anchorId="22617435" wp14:editId="15ED9862">
            <wp:simplePos x="0" y="0"/>
            <wp:positionH relativeFrom="column">
              <wp:posOffset>4138930</wp:posOffset>
            </wp:positionH>
            <wp:positionV relativeFrom="paragraph">
              <wp:posOffset>1625600</wp:posOffset>
            </wp:positionV>
            <wp:extent cx="2520000" cy="2105025"/>
            <wp:effectExtent l="0" t="0" r="0" b="0"/>
            <wp:wrapNone/>
            <wp:docPr id="1445937516" name="Chart 1445937516">
              <a:extLst xmlns:a="http://schemas.openxmlformats.org/drawingml/2006/main">
                <a:ext uri="{FF2B5EF4-FFF2-40B4-BE49-F238E27FC236}">
                  <a16:creationId xmlns:a16="http://schemas.microsoft.com/office/drawing/2014/main" id="{00000000-0008-0000-0700-000003000000}"/>
                </a:ext>
                <a:ext uri="{147F2762-F138-4A5C-976F-8EAC2B608ADB}">
                  <a16:predDERef xmlns:a16="http://schemas.microsoft.com/office/drawing/2014/main" pre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014172">
        <w:rPr>
          <w:noProof/>
        </w:rPr>
        <mc:AlternateContent>
          <mc:Choice Requires="wps">
            <w:drawing>
              <wp:anchor distT="0" distB="0" distL="114300" distR="114300" simplePos="0" relativeHeight="253098496" behindDoc="0" locked="0" layoutInCell="1" allowOverlap="1" wp14:anchorId="4499E820" wp14:editId="4517D4D1">
                <wp:simplePos x="0" y="0"/>
                <wp:positionH relativeFrom="column">
                  <wp:posOffset>4148826</wp:posOffset>
                </wp:positionH>
                <wp:positionV relativeFrom="paragraph">
                  <wp:posOffset>1155700</wp:posOffset>
                </wp:positionV>
                <wp:extent cx="2520315" cy="523875"/>
                <wp:effectExtent l="0" t="0" r="0" b="9525"/>
                <wp:wrapNone/>
                <wp:docPr id="1445937514" name="Text Box 4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2A0A1" w14:textId="1CB5A9F2"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Chart 7</w:t>
                            </w:r>
                          </w:p>
                          <w:p w14:paraId="00457532" w14:textId="77777777" w:rsidR="00495364" w:rsidRPr="000E1774" w:rsidRDefault="00495364" w:rsidP="00014172">
                            <w:pPr>
                              <w:rPr>
                                <w:rFonts w:ascii="GHEA Grapalat" w:hAnsi="GHEA Grapalat" w:cs="Sylfaen"/>
                                <w:b/>
                                <w:bCs/>
                                <w:color w:val="1F497D"/>
                                <w:sz w:val="6"/>
                                <w:szCs w:val="6"/>
                              </w:rPr>
                            </w:pPr>
                          </w:p>
                          <w:p w14:paraId="6B89335A" w14:textId="0D6A12DF"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Contribution of demand</w:t>
                            </w:r>
                            <w:r w:rsidRPr="000E348B">
                              <w:rPr>
                                <w:rFonts w:ascii="GHEA Grapalat" w:hAnsi="GHEA Grapalat" w:cs="Sylfaen"/>
                                <w:b/>
                                <w:bCs/>
                                <w:color w:val="1F497D"/>
                                <w:sz w:val="14"/>
                                <w:szCs w:val="14"/>
                                <w:vertAlign w:val="superscript"/>
                              </w:rPr>
                              <w:t xml:space="preserve"> 5</w:t>
                            </w:r>
                            <w:r>
                              <w:rPr>
                                <w:rFonts w:ascii="GHEA Grapalat" w:hAnsi="GHEA Grapalat" w:cs="Sylfaen"/>
                                <w:b/>
                                <w:bCs/>
                                <w:color w:val="1F497D"/>
                                <w:sz w:val="14"/>
                                <w:szCs w:val="14"/>
                              </w:rPr>
                              <w:t xml:space="preserve"> components to growth (percentage point) </w:t>
                            </w:r>
                          </w:p>
                          <w:p w14:paraId="0983FA9C" w14:textId="77777777"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 </w:t>
                            </w:r>
                          </w:p>
                          <w:p w14:paraId="2731F057" w14:textId="77777777"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 </w:t>
                            </w:r>
                          </w:p>
                          <w:p w14:paraId="41DDFFE3"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CAE8FD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4FD105E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20DCE7E8"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5B9797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477576F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061A612"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D2CA6D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508E5E3"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16819A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41ACA33C"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6FF1BFA"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3E0FDDE"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978026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C00A0E1"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F28969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23267AF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6495571"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65F8A7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6A50F7A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F3AF4B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3CA6818"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7083E3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2482B49"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5B15ECC"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08E725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3C4DF87"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2BFFDC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A78B7C8"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42F355E"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21F3C7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35EF7C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D5515C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6431C7B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64C78F72"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6D6EBB1"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E1CD8FE"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3BD4D23"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044E86C" w14:textId="77777777" w:rsidR="00495364" w:rsidRDefault="00495364" w:rsidP="00014172">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499E820" id="Text Box 4141" o:spid="_x0000_s1050" type="#_x0000_t202" style="position:absolute;left:0;text-align:left;margin-left:326.7pt;margin-top:91pt;width:198.45pt;height:41.25pt;z-index:25309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" filled="f" stroked="f">
                <v:textbox>
                  <w:txbxContent>
                    <w:p w14:paraId="7F72A0A1" w14:textId="1CB5A9F2"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Chart 7</w:t>
                      </w:r>
                    </w:p>
                    <w:p w14:paraId="00457532" w14:textId="77777777" w:rsidR="00495364" w:rsidRPr="000E1774" w:rsidRDefault="00495364" w:rsidP="00014172">
                      <w:pPr>
                        <w:rPr>
                          <w:rFonts w:ascii="GHEA Grapalat" w:hAnsi="GHEA Grapalat" w:cs="Sylfaen"/>
                          <w:b/>
                          <w:bCs/>
                          <w:color w:val="1F497D"/>
                          <w:sz w:val="6"/>
                          <w:szCs w:val="6"/>
                        </w:rPr>
                      </w:pPr>
                    </w:p>
                    <w:p w14:paraId="6B89335A" w14:textId="0D6A12DF"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Contribution of demand</w:t>
                      </w:r>
                      <w:r w:rsidRPr="000E348B">
                        <w:rPr>
                          <w:rFonts w:ascii="GHEA Grapalat" w:hAnsi="GHEA Grapalat" w:cs="Sylfaen"/>
                          <w:b/>
                          <w:bCs/>
                          <w:color w:val="1F497D"/>
                          <w:sz w:val="14"/>
                          <w:szCs w:val="14"/>
                          <w:vertAlign w:val="superscript"/>
                        </w:rPr>
                        <w:t xml:space="preserve"> 5</w:t>
                      </w:r>
                      <w:r>
                        <w:rPr>
                          <w:rFonts w:ascii="GHEA Grapalat" w:hAnsi="GHEA Grapalat" w:cs="Sylfaen"/>
                          <w:b/>
                          <w:bCs/>
                          <w:color w:val="1F497D"/>
                          <w:sz w:val="14"/>
                          <w:szCs w:val="14"/>
                        </w:rPr>
                        <w:t xml:space="preserve"> components to growth (percentage point) </w:t>
                      </w:r>
                    </w:p>
                    <w:p w14:paraId="0983FA9C" w14:textId="77777777"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 </w:t>
                      </w:r>
                    </w:p>
                    <w:p w14:paraId="2731F057" w14:textId="77777777" w:rsidR="00495364" w:rsidRDefault="00495364" w:rsidP="00014172">
                      <w:pPr>
                        <w:rPr>
                          <w:rFonts w:ascii="GHEA Grapalat" w:hAnsi="GHEA Grapalat" w:cs="Sylfaen"/>
                          <w:b/>
                          <w:bCs/>
                          <w:color w:val="1F497D"/>
                          <w:sz w:val="14"/>
                          <w:szCs w:val="14"/>
                        </w:rPr>
                      </w:pPr>
                      <w:r>
                        <w:rPr>
                          <w:rFonts w:ascii="GHEA Grapalat" w:hAnsi="GHEA Grapalat" w:cs="Sylfaen"/>
                          <w:b/>
                          <w:bCs/>
                          <w:color w:val="1F497D"/>
                          <w:sz w:val="14"/>
                          <w:szCs w:val="14"/>
                        </w:rPr>
                        <w:t> </w:t>
                      </w:r>
                    </w:p>
                    <w:p w14:paraId="41DDFFE3"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CAE8FD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4FD105E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20DCE7E8"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5B9797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477576F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061A612"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D2CA6D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508E5E3"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16819A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41ACA33C"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6FF1BFA"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3E0FDDE"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978026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C00A0E1"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F28969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23267AF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6495571"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65F8A7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6A50F7A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F3AF4B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3CA6818"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7083E3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2482B49"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5B15ECC"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08E725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3C4DF87"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2BFFDCF"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A78B7C8"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42F355E"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321F3C74"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735EF7C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D5515CB"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6431C7B6"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64C78F72"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56D6EBB1"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E1CD8FE"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03BD4D23" w14:textId="77777777" w:rsidR="00495364" w:rsidRDefault="00495364" w:rsidP="00014172">
                      <w:pPr>
                        <w:rPr>
                          <w:rFonts w:ascii="GHEA Grapalat" w:hAnsi="GHEA Grapalat" w:cs="Sylfaen"/>
                          <w:b/>
                          <w:bCs/>
                          <w:sz w:val="14"/>
                          <w:szCs w:val="14"/>
                        </w:rPr>
                      </w:pPr>
                      <w:r>
                        <w:rPr>
                          <w:rFonts w:ascii="GHEA Grapalat" w:hAnsi="GHEA Grapalat" w:cs="Sylfaen"/>
                          <w:b/>
                          <w:bCs/>
                          <w:sz w:val="14"/>
                          <w:szCs w:val="14"/>
                        </w:rPr>
                        <w:t> </w:t>
                      </w:r>
                    </w:p>
                    <w:p w14:paraId="1044E86C" w14:textId="77777777" w:rsidR="00495364" w:rsidRDefault="00495364" w:rsidP="00014172">
                      <w:pPr>
                        <w:rPr>
                          <w:sz w:val="14"/>
                          <w:szCs w:val="14"/>
                        </w:rPr>
                      </w:pPr>
                      <w:r>
                        <w:rPr>
                          <w:sz w:val="14"/>
                          <w:szCs w:val="14"/>
                        </w:rPr>
                        <w:t> </w:t>
                      </w:r>
                    </w:p>
                  </w:txbxContent>
                </v:textbox>
              </v:shape>
            </w:pict>
          </mc:Fallback>
        </mc:AlternateContent>
      </w:r>
      <w:r w:rsidR="00C92286" w:rsidRPr="004A2204">
        <w:rPr>
          <w:rFonts w:ascii="GHEA Grapalat" w:hAnsi="GHEA Grapalat"/>
          <w:noProof/>
        </w:rPr>
        <mc:AlternateContent>
          <mc:Choice Requires="wps">
            <w:drawing>
              <wp:anchor distT="0" distB="0" distL="114300" distR="114300" simplePos="0" relativeHeight="251570686" behindDoc="0" locked="0" layoutInCell="1" allowOverlap="1" wp14:anchorId="1E99893E" wp14:editId="7EBB4B81">
                <wp:simplePos x="0" y="0"/>
                <wp:positionH relativeFrom="column">
                  <wp:posOffset>4142740</wp:posOffset>
                </wp:positionH>
                <wp:positionV relativeFrom="page">
                  <wp:posOffset>4656759</wp:posOffset>
                </wp:positionV>
                <wp:extent cx="2520315" cy="755374"/>
                <wp:effectExtent l="0" t="0" r="51435" b="64135"/>
                <wp:wrapNone/>
                <wp:docPr id="1544175873" name="Flowchart: Alternate Process 1445937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55374"/>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AB1F911" w14:textId="77777777" w:rsidR="00495364" w:rsidRPr="00B67010" w:rsidRDefault="00495364" w:rsidP="00C92286">
                            <w:pPr>
                              <w:spacing w:line="160" w:lineRule="atLeast"/>
                              <w:rPr>
                                <w:rFonts w:ascii="GHEA Grapalat" w:hAnsi="GHEA Grapalat"/>
                                <w:b/>
                                <w:i/>
                                <w:sz w:val="14"/>
                                <w:szCs w:val="14"/>
                                <w:lang w:val="hy-AM"/>
                              </w:rPr>
                            </w:pPr>
                            <w:proofErr w:type="spellStart"/>
                            <w:r w:rsidRPr="00DB73C0">
                              <w:rPr>
                                <w:rFonts w:ascii="GHEA Grapalat" w:eastAsia="GHEA Grapalat" w:hAnsi="GHEA Grapalat" w:cs="GHEA Grapalat"/>
                                <w:b/>
                                <w:i/>
                                <w:sz w:val="14"/>
                                <w:szCs w:val="14"/>
                                <w:lang w:val="hy"/>
                              </w:rPr>
                              <w:t>Following</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deep</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economic</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downturn</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caused</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by</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spread</w:t>
                            </w:r>
                            <w:proofErr w:type="spellEnd"/>
                            <w:r w:rsidRPr="00DB73C0">
                              <w:rPr>
                                <w:rFonts w:ascii="GHEA Grapalat" w:eastAsia="GHEA Grapalat" w:hAnsi="GHEA Grapalat" w:cs="GHEA Grapalat"/>
                                <w:b/>
                                <w:i/>
                                <w:sz w:val="14"/>
                                <w:szCs w:val="14"/>
                                <w:lang w:val="hy"/>
                              </w:rPr>
                              <w:t xml:space="preserve"> of </w:t>
                            </w:r>
                            <w:proofErr w:type="spellStart"/>
                            <w:r w:rsidRPr="00DB73C0">
                              <w:rPr>
                                <w:rFonts w:ascii="GHEA Grapalat" w:eastAsia="GHEA Grapalat" w:hAnsi="GHEA Grapalat" w:cs="GHEA Grapalat"/>
                                <w:b/>
                                <w:i/>
                                <w:sz w:val="14"/>
                                <w:szCs w:val="14"/>
                                <w:lang w:val="hy"/>
                              </w:rPr>
                              <w:t>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pandemic</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last</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year</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and</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war</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in</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Artsakh</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economic</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growth</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is</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expected</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to</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recover</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somewhat</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in</w:t>
                            </w:r>
                            <w:proofErr w:type="spellEnd"/>
                            <w:r w:rsidRPr="00DB73C0">
                              <w:rPr>
                                <w:rFonts w:ascii="GHEA Grapalat" w:eastAsia="GHEA Grapalat" w:hAnsi="GHEA Grapalat" w:cs="GHEA Grapalat"/>
                                <w:b/>
                                <w:i/>
                                <w:sz w:val="14"/>
                                <w:szCs w:val="14"/>
                                <w:lang w:val="hy"/>
                              </w:rPr>
                              <w:t xml:space="preserve"> 2021, </w:t>
                            </w:r>
                            <w:proofErr w:type="spellStart"/>
                            <w:r w:rsidRPr="00DB73C0">
                              <w:rPr>
                                <w:rFonts w:ascii="GHEA Grapalat" w:eastAsia="GHEA Grapalat" w:hAnsi="GHEA Grapalat" w:cs="GHEA Grapalat"/>
                                <w:b/>
                                <w:i/>
                                <w:sz w:val="14"/>
                                <w:szCs w:val="14"/>
                                <w:lang w:val="hy"/>
                              </w:rPr>
                              <w:t>largely</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due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to</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acceleration</w:t>
                            </w:r>
                            <w:proofErr w:type="spellEnd"/>
                            <w:r w:rsidRPr="00DB73C0">
                              <w:rPr>
                                <w:rFonts w:ascii="GHEA Grapalat" w:eastAsia="GHEA Grapalat" w:hAnsi="GHEA Grapalat" w:cs="GHEA Grapalat"/>
                                <w:b/>
                                <w:i/>
                                <w:sz w:val="14"/>
                                <w:szCs w:val="14"/>
                                <w:lang w:val="hy"/>
                              </w:rPr>
                              <w:t xml:space="preserve"> of </w:t>
                            </w:r>
                            <w:proofErr w:type="spellStart"/>
                            <w:r w:rsidRPr="00DB73C0">
                              <w:rPr>
                                <w:rFonts w:ascii="GHEA Grapalat" w:eastAsia="GHEA Grapalat" w:hAnsi="GHEA Grapalat" w:cs="GHEA Grapalat"/>
                                <w:b/>
                                <w:i/>
                                <w:sz w:val="14"/>
                                <w:szCs w:val="14"/>
                                <w:lang w:val="hy"/>
                              </w:rPr>
                              <w:t>private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consumtpion</w:t>
                            </w:r>
                            <w:proofErr w:type="spellEnd"/>
                            <w:r w:rsidRPr="00DB73C0">
                              <w:rPr>
                                <w:rFonts w:ascii="GHEA Grapalat" w:eastAsia="GHEA Grapalat" w:hAnsi="GHEA Grapalat" w:cs="GHEA Grapalat"/>
                                <w:b/>
                                <w:i/>
                                <w:sz w:val="14"/>
                                <w:szCs w:val="14"/>
                                <w:lang w:val="hy"/>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9893E" id="Flowchart: Alternate Process 1445937498" o:spid="_x0000_s1051" type="#_x0000_t176" style="position:absolute;left:0;text-align:left;margin-left:326.2pt;margin-top:366.65pt;width:198.45pt;height:59.5pt;z-index:25157068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" fillcolor="#d5dce4 [671]" strokecolor="gray">
                <v:shadow on="t" offset=",3pt"/>
                <v:textbox>
                  <w:txbxContent>
                    <w:p w14:paraId="5AB1F911" w14:textId="77777777" w:rsidR="00495364" w:rsidRPr="00B67010" w:rsidRDefault="00495364" w:rsidP="00C92286">
                      <w:pPr>
                        <w:spacing w:line="160" w:lineRule="atLeast"/>
                        <w:rPr>
                          <w:rFonts w:ascii="GHEA Grapalat" w:hAnsi="GHEA Grapalat"/>
                          <w:b/>
                          <w:i/>
                          <w:sz w:val="14"/>
                          <w:szCs w:val="14"/>
                          <w:lang w:val="hy-AM"/>
                        </w:rPr>
                      </w:pPr>
                      <w:proofErr w:type="spellStart"/>
                      <w:r w:rsidRPr="00DB73C0">
                        <w:rPr>
                          <w:rFonts w:ascii="GHEA Grapalat" w:eastAsia="GHEA Grapalat" w:hAnsi="GHEA Grapalat" w:cs="GHEA Grapalat"/>
                          <w:b/>
                          <w:i/>
                          <w:sz w:val="14"/>
                          <w:szCs w:val="14"/>
                          <w:lang w:val="hy"/>
                        </w:rPr>
                        <w:t>Following</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deep</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economic</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downturn</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caused</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by</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spread</w:t>
                      </w:r>
                      <w:proofErr w:type="spellEnd"/>
                      <w:r w:rsidRPr="00DB73C0">
                        <w:rPr>
                          <w:rFonts w:ascii="GHEA Grapalat" w:eastAsia="GHEA Grapalat" w:hAnsi="GHEA Grapalat" w:cs="GHEA Grapalat"/>
                          <w:b/>
                          <w:i/>
                          <w:sz w:val="14"/>
                          <w:szCs w:val="14"/>
                          <w:lang w:val="hy"/>
                        </w:rPr>
                        <w:t xml:space="preserve"> of </w:t>
                      </w:r>
                      <w:proofErr w:type="spellStart"/>
                      <w:r w:rsidRPr="00DB73C0">
                        <w:rPr>
                          <w:rFonts w:ascii="GHEA Grapalat" w:eastAsia="GHEA Grapalat" w:hAnsi="GHEA Grapalat" w:cs="GHEA Grapalat"/>
                          <w:b/>
                          <w:i/>
                          <w:sz w:val="14"/>
                          <w:szCs w:val="14"/>
                          <w:lang w:val="hy"/>
                        </w:rPr>
                        <w:t>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pandemic</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last</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year</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and</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war</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in</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Artsakh</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economic</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growth</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is</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expected</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to</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recover</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somewhat</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in</w:t>
                      </w:r>
                      <w:proofErr w:type="spellEnd"/>
                      <w:r w:rsidRPr="00DB73C0">
                        <w:rPr>
                          <w:rFonts w:ascii="GHEA Grapalat" w:eastAsia="GHEA Grapalat" w:hAnsi="GHEA Grapalat" w:cs="GHEA Grapalat"/>
                          <w:b/>
                          <w:i/>
                          <w:sz w:val="14"/>
                          <w:szCs w:val="14"/>
                          <w:lang w:val="hy"/>
                        </w:rPr>
                        <w:t xml:space="preserve"> 2021, </w:t>
                      </w:r>
                      <w:proofErr w:type="spellStart"/>
                      <w:r w:rsidRPr="00DB73C0">
                        <w:rPr>
                          <w:rFonts w:ascii="GHEA Grapalat" w:eastAsia="GHEA Grapalat" w:hAnsi="GHEA Grapalat" w:cs="GHEA Grapalat"/>
                          <w:b/>
                          <w:i/>
                          <w:sz w:val="14"/>
                          <w:szCs w:val="14"/>
                          <w:lang w:val="hy"/>
                        </w:rPr>
                        <w:t>largely</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due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to</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the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acceleration</w:t>
                      </w:r>
                      <w:proofErr w:type="spellEnd"/>
                      <w:r w:rsidRPr="00DB73C0">
                        <w:rPr>
                          <w:rFonts w:ascii="GHEA Grapalat" w:eastAsia="GHEA Grapalat" w:hAnsi="GHEA Grapalat" w:cs="GHEA Grapalat"/>
                          <w:b/>
                          <w:i/>
                          <w:sz w:val="14"/>
                          <w:szCs w:val="14"/>
                          <w:lang w:val="hy"/>
                        </w:rPr>
                        <w:t xml:space="preserve"> of </w:t>
                      </w:r>
                      <w:proofErr w:type="spellStart"/>
                      <w:r w:rsidRPr="00DB73C0">
                        <w:rPr>
                          <w:rFonts w:ascii="GHEA Grapalat" w:eastAsia="GHEA Grapalat" w:hAnsi="GHEA Grapalat" w:cs="GHEA Grapalat"/>
                          <w:b/>
                          <w:i/>
                          <w:sz w:val="14"/>
                          <w:szCs w:val="14"/>
                          <w:lang w:val="hy"/>
                        </w:rPr>
                        <w:t>private</w:t>
                      </w:r>
                      <w:proofErr w:type="spellEnd"/>
                      <w:r w:rsidRPr="00DB73C0">
                        <w:rPr>
                          <w:rFonts w:ascii="GHEA Grapalat" w:eastAsia="GHEA Grapalat" w:hAnsi="GHEA Grapalat" w:cs="GHEA Grapalat"/>
                          <w:b/>
                          <w:i/>
                          <w:sz w:val="14"/>
                          <w:szCs w:val="14"/>
                          <w:lang w:val="hy"/>
                        </w:rPr>
                        <w:t xml:space="preserve">  </w:t>
                      </w:r>
                      <w:proofErr w:type="spellStart"/>
                      <w:r w:rsidRPr="00DB73C0">
                        <w:rPr>
                          <w:rFonts w:ascii="GHEA Grapalat" w:eastAsia="GHEA Grapalat" w:hAnsi="GHEA Grapalat" w:cs="GHEA Grapalat"/>
                          <w:b/>
                          <w:i/>
                          <w:sz w:val="14"/>
                          <w:szCs w:val="14"/>
                          <w:lang w:val="hy"/>
                        </w:rPr>
                        <w:t>consumtpion</w:t>
                      </w:r>
                      <w:proofErr w:type="spellEnd"/>
                      <w:r w:rsidRPr="00DB73C0">
                        <w:rPr>
                          <w:rFonts w:ascii="GHEA Grapalat" w:eastAsia="GHEA Grapalat" w:hAnsi="GHEA Grapalat" w:cs="GHEA Grapalat"/>
                          <w:b/>
                          <w:i/>
                          <w:sz w:val="14"/>
                          <w:szCs w:val="14"/>
                          <w:lang w:val="hy"/>
                        </w:rPr>
                        <w:t>.</w:t>
                      </w:r>
                    </w:p>
                  </w:txbxContent>
                </v:textbox>
                <w10:wrap anchory="page"/>
              </v:shape>
            </w:pict>
          </mc:Fallback>
        </mc:AlternateContent>
      </w:r>
      <w:r w:rsidR="00C92286" w:rsidRPr="004A2204">
        <w:rPr>
          <w:rFonts w:ascii="GHEA Grapalat" w:eastAsia="GHEA Grapalat" w:hAnsi="GHEA Grapalat" w:cs="GHEA Grapalat"/>
          <w:b/>
          <w:i/>
          <w:sz w:val="20"/>
          <w:szCs w:val="20"/>
        </w:rPr>
        <w:t>Following the deep economic downturn caused by the spread of the pandemic last year and war in Artsakh, economic growth is expected to recover somewhat in 2021, largely due to the acceleration of private</w:t>
      </w:r>
      <w:r w:rsidR="00C92286">
        <w:rPr>
          <w:rFonts w:ascii="GHEA Grapalat" w:eastAsia="GHEA Grapalat" w:hAnsi="GHEA Grapalat" w:cs="GHEA Grapalat"/>
          <w:b/>
          <w:i/>
          <w:sz w:val="20"/>
          <w:szCs w:val="20"/>
        </w:rPr>
        <w:t xml:space="preserve"> </w:t>
      </w:r>
      <w:r w:rsidR="00C92286" w:rsidRPr="004A2204">
        <w:rPr>
          <w:rFonts w:ascii="GHEA Grapalat" w:eastAsia="GHEA Grapalat" w:hAnsi="GHEA Grapalat" w:cs="GHEA Grapalat"/>
          <w:b/>
          <w:i/>
          <w:sz w:val="20"/>
          <w:szCs w:val="20"/>
        </w:rPr>
        <w:t xml:space="preserve">consumption. </w:t>
      </w:r>
      <w:r w:rsidR="00C92286" w:rsidRPr="004A2204">
        <w:rPr>
          <w:rFonts w:ascii="GHEA Grapalat" w:eastAsia="GHEA Grapalat" w:hAnsi="GHEA Grapalat" w:cs="GHEA Grapalat"/>
          <w:bCs/>
          <w:iCs/>
          <w:sz w:val="20"/>
          <w:szCs w:val="20"/>
        </w:rPr>
        <w:t>The restrained demand of the previous year will be reflected to some extent during the current year, mainly through the acceleration of private consumption at the expense of private savings’ decrease. Private savings, however, will still remain above the pre-crisis level provided precautionary measures are in place.</w:t>
      </w:r>
      <w:r w:rsidR="00C92286" w:rsidRPr="004A2204">
        <w:rPr>
          <w:rFonts w:ascii="GHEA Grapalat" w:hAnsi="GHEA Grapalat"/>
        </w:rPr>
        <w:t xml:space="preserve"> </w:t>
      </w:r>
      <w:r w:rsidR="00C92286" w:rsidRPr="004A2204">
        <w:rPr>
          <w:rFonts w:ascii="GHEA Grapalat" w:eastAsia="GHEA Grapalat" w:hAnsi="GHEA Grapalat" w:cs="GHEA Grapalat"/>
          <w:bCs/>
          <w:iCs/>
          <w:sz w:val="20"/>
          <w:szCs w:val="20"/>
        </w:rPr>
        <w:t>The growth of private spending in 2021 will be 9.7% due to a 12% increase in private consumption and a 4.1% decline in gross accumulation of private fixed assets. Thus, the main driving force in terms of demand will be the growth of private consumption, and private fixed assets will still be kept relatively low due to the gradual reduction of economic and political uncertainty in the country, which will negatively contribute to future economic growth. The contribution of government spending to economic growth will be negative, while the net export contribution will be slightly negative due to the somewhat faster acceleration of imports compared to exports. As a result, economic growth in 2021 will be slightly higher than previously projected, amounting to about 5.4%, mainly due to the upward revision of private spending.</w:t>
      </w:r>
      <w:r w:rsidR="00A7392A">
        <w:rPr>
          <w:rFonts w:ascii="GHEA Grapalat" w:eastAsia="GHEA Grapalat" w:hAnsi="GHEA Grapalat" w:cs="GHEA Grapalat"/>
          <w:sz w:val="20"/>
          <w:szCs w:val="20"/>
          <w:lang w:val="hy-AM"/>
        </w:rPr>
        <w:t xml:space="preserve"> </w:t>
      </w:r>
      <w:r w:rsidR="00F772A1" w:rsidRPr="00F772A1">
        <w:rPr>
          <w:rStyle w:val="FootnoteReference"/>
          <w:rFonts w:ascii="GHEA Grapalat" w:hAnsi="GHEA Grapalat" w:cs="Sylfaen"/>
          <w:color w:val="FFFFFF" w:themeColor="background1"/>
          <w:sz w:val="20"/>
          <w:szCs w:val="20"/>
          <w:lang w:val="hy-AM"/>
        </w:rPr>
        <w:footnoteReference w:id="5"/>
      </w:r>
    </w:p>
    <w:p w14:paraId="6677252B" w14:textId="47ABD5DE" w:rsidR="00D463DA" w:rsidRDefault="00A7392A" w:rsidP="000E348B">
      <w:pPr>
        <w:spacing w:line="340" w:lineRule="atLeast"/>
        <w:ind w:firstLine="284"/>
        <w:rPr>
          <w:rFonts w:ascii="GHEA Grapalat" w:hAnsi="GHEA Grapalat"/>
          <w:noProof/>
          <w:sz w:val="20"/>
          <w:szCs w:val="20"/>
          <w:lang w:val="es-AR"/>
        </w:rPr>
      </w:pPr>
      <w:r w:rsidRPr="004A2204">
        <w:rPr>
          <w:rFonts w:ascii="GHEA Grapalat" w:eastAsia="GHEA Grapalat" w:hAnsi="GHEA Grapalat" w:cs="GHEA Grapalat"/>
          <w:sz w:val="20"/>
          <w:szCs w:val="20"/>
        </w:rPr>
        <w:lastRenderedPageBreak/>
        <w:t>Economic activity in the medium term has not been significantly revised compared to the previous program. GDP growth slow down a little and will be around its long-term steady state level of 3.5%.</w:t>
      </w:r>
      <w:r w:rsidRPr="004A2204">
        <w:rPr>
          <w:rFonts w:ascii="GHEA Grapalat" w:hAnsi="GHEA Grapalat"/>
        </w:rPr>
        <w:t xml:space="preserve"> </w:t>
      </w:r>
      <w:r w:rsidRPr="004A2204">
        <w:rPr>
          <w:rFonts w:ascii="GHEA Grapalat" w:eastAsia="GHEA Grapalat" w:hAnsi="GHEA Grapalat" w:cs="GHEA Grapalat"/>
          <w:sz w:val="20"/>
          <w:szCs w:val="20"/>
        </w:rPr>
        <w:t>The contribution of public spending to economic growth will be moderate, as the Government will adhere to fiscal consolidation rules, aimed at the gradual reduction of public debt, and net exports at the end of the horizon will still have a negative impact because of the gradual growth of imports relative to exports in parallel with the recovery of private demand. International tourism is also expected to recover, with exports and imports growing faster.</w:t>
      </w:r>
      <w:r w:rsidR="00105437" w:rsidRPr="00365993">
        <w:rPr>
          <w:rFonts w:ascii="GHEA Grapalat" w:hAnsi="GHEA Grapalat"/>
          <w:noProof/>
          <w:sz w:val="20"/>
          <w:szCs w:val="20"/>
          <w:lang w:val="es-AR"/>
        </w:rPr>
        <w:t xml:space="preserve"> </w:t>
      </w:r>
    </w:p>
    <w:p w14:paraId="03D9CED3" w14:textId="60873F5C" w:rsidR="00D463DA" w:rsidRPr="003E2F19" w:rsidRDefault="00A7392A" w:rsidP="000E348B">
      <w:pPr>
        <w:spacing w:before="240" w:line="340" w:lineRule="atLeast"/>
        <w:ind w:firstLine="284"/>
        <w:rPr>
          <w:rFonts w:ascii="GHEA Grapalat" w:hAnsi="GHEA Grapalat" w:cs="Sylfaen"/>
          <w:color w:val="FF0000"/>
          <w:sz w:val="20"/>
          <w:szCs w:val="20"/>
          <w:lang w:val="hy-AM"/>
        </w:rPr>
      </w:pPr>
      <w:r w:rsidRPr="004A2204">
        <w:rPr>
          <w:rFonts w:ascii="GHEA Grapalat" w:hAnsi="GHEA Grapalat" w:cs="Sylfaen"/>
          <w:b/>
          <w:bCs/>
          <w:i/>
          <w:iCs/>
          <w:sz w:val="20"/>
          <w:szCs w:val="20"/>
        </w:rPr>
        <w:t xml:space="preserve">External Demand. </w:t>
      </w:r>
      <w:r w:rsidRPr="004A2204">
        <w:rPr>
          <w:rFonts w:ascii="GHEA Grapalat" w:eastAsia="GHEA Grapalat" w:hAnsi="GHEA Grapalat" w:cs="GHEA Grapalat"/>
          <w:color w:val="000000" w:themeColor="text1"/>
          <w:sz w:val="20"/>
          <w:szCs w:val="20"/>
        </w:rPr>
        <w:t>Current account developments in 2021 will take place amid the steady recovery of global and domestic economy, international copper, as well as continuing high level of money transfers. With these expected developments, current account deficit to GDP ratio for 2021 will be somewhat lower than in the previous projections. Revisions mainly relate to trade balance and remittances. Moreover, global tourism sector will remain sluggish because of the increase in the number of cases of coronavirus, as well as the disproportionate distribution and actual use of vaccines.</w:t>
      </w:r>
      <w:r>
        <w:rPr>
          <w:rFonts w:ascii="GHEA Grapalat" w:eastAsia="GHEA Grapalat" w:hAnsi="GHEA Grapalat" w:cs="GHEA Grapalat"/>
          <w:color w:val="000000" w:themeColor="text1"/>
          <w:sz w:val="20"/>
          <w:szCs w:val="20"/>
        </w:rPr>
        <w:t xml:space="preserve"> </w:t>
      </w:r>
      <w:r w:rsidRPr="004A2204">
        <w:rPr>
          <w:rFonts w:ascii="GHEA Grapalat" w:eastAsia="GHEA Grapalat" w:hAnsi="GHEA Grapalat" w:cs="GHEA Grapalat"/>
          <w:color w:val="000000" w:themeColor="text1"/>
          <w:sz w:val="20"/>
          <w:szCs w:val="20"/>
        </w:rPr>
        <w:t>The forecasts for the real growth of exports of goods and services for the second half of the year have been slightly revised upwards. Developments in this area will be conditioned by the maintenance of a high level of export volumes in the context of high demand and high prices for copper. As copper prices remain high, positive trends in the mining sector will continue.</w:t>
      </w:r>
      <w:r w:rsidRPr="004A2204">
        <w:rPr>
          <w:rFonts w:ascii="GHEA Grapalat" w:hAnsi="GHEA Grapalat"/>
        </w:rPr>
        <w:t xml:space="preserve"> </w:t>
      </w:r>
      <w:r w:rsidRPr="004A2204">
        <w:rPr>
          <w:rFonts w:ascii="GHEA Grapalat" w:eastAsia="GHEA Grapalat" w:hAnsi="GHEA Grapalat" w:cs="GHEA Grapalat"/>
          <w:color w:val="000000" w:themeColor="text1"/>
          <w:sz w:val="20"/>
          <w:szCs w:val="20"/>
        </w:rPr>
        <w:t>Export of services has been revised upwards, reflecting more favorable trends in the actual indicators of tourism compared with the previous program projections. As a result, the growth rate of real exports of goods and services will be in the range of 7.0-9.0%.</w:t>
      </w:r>
    </w:p>
    <w:p w14:paraId="55E01851" w14:textId="10D297C4" w:rsidR="00A4198F" w:rsidRPr="00A4198F" w:rsidRDefault="00A7392A" w:rsidP="000E348B">
      <w:pPr>
        <w:spacing w:line="340" w:lineRule="atLeast"/>
        <w:ind w:firstLine="284"/>
        <w:rPr>
          <w:sz w:val="20"/>
          <w:szCs w:val="20"/>
          <w:lang w:val="hy"/>
        </w:rPr>
      </w:pPr>
      <w:r w:rsidRPr="004A2204">
        <w:rPr>
          <w:rFonts w:ascii="GHEA Grapalat" w:eastAsia="GHEA Grapalat" w:hAnsi="GHEA Grapalat" w:cs="GHEA Grapalat"/>
          <w:color w:val="000000" w:themeColor="text1"/>
          <w:sz w:val="20"/>
          <w:szCs w:val="20"/>
        </w:rPr>
        <w:t>According to the current and expected developments in the domestic demand, which show that its recovery and growth are proceeding at a somewhat</w:t>
      </w:r>
      <w:r>
        <w:rPr>
          <w:rFonts w:ascii="GHEA Grapalat" w:eastAsia="GHEA Grapalat" w:hAnsi="GHEA Grapalat" w:cs="GHEA Grapalat"/>
          <w:color w:val="000000" w:themeColor="text1"/>
          <w:sz w:val="20"/>
          <w:szCs w:val="20"/>
        </w:rPr>
        <w:t xml:space="preserve"> </w:t>
      </w:r>
      <w:r w:rsidRPr="004A2204">
        <w:rPr>
          <w:rFonts w:ascii="GHEA Grapalat" w:eastAsia="GHEA Grapalat" w:hAnsi="GHEA Grapalat" w:cs="GHEA Grapalat"/>
          <w:color w:val="000000" w:themeColor="text1"/>
          <w:sz w:val="20"/>
          <w:szCs w:val="20"/>
        </w:rPr>
        <w:t>high pace, real import of goods and services will accelerate to a certain degree, and in 2021 will be in the range of 7.0-9.0%, which is higher than previous projection. It should be noted that, unlike tourism exports, import of tourism</w:t>
      </w:r>
      <w:r>
        <w:rPr>
          <w:rFonts w:ascii="GHEA Grapalat" w:eastAsia="GHEA Grapalat" w:hAnsi="GHEA Grapalat" w:cs="GHEA Grapalat"/>
          <w:color w:val="000000" w:themeColor="text1"/>
          <w:sz w:val="20"/>
          <w:szCs w:val="20"/>
        </w:rPr>
        <w:t xml:space="preserve"> </w:t>
      </w:r>
      <w:r w:rsidRPr="004A2204">
        <w:rPr>
          <w:rFonts w:ascii="GHEA Grapalat" w:eastAsia="GHEA Grapalat" w:hAnsi="GHEA Grapalat" w:cs="GHEA Grapalat"/>
          <w:color w:val="000000" w:themeColor="text1"/>
          <w:sz w:val="20"/>
          <w:szCs w:val="20"/>
        </w:rPr>
        <w:t>will lag behind because of the slow pace of vaccination in Armenia compared to the rest of the world, which will be reflected in other countries' cautious policy of accepting tourists from Armenia.</w:t>
      </w:r>
    </w:p>
    <w:p w14:paraId="1111C6F3" w14:textId="5C7799D8" w:rsidR="00A4198F" w:rsidRDefault="00A7392A" w:rsidP="000E348B">
      <w:pPr>
        <w:spacing w:line="340" w:lineRule="atLeast"/>
        <w:ind w:firstLine="284"/>
        <w:rPr>
          <w:rFonts w:ascii="GHEA Grapalat" w:eastAsia="GHEA Grapalat" w:hAnsi="GHEA Grapalat" w:cs="GHEA Grapalat"/>
          <w:color w:val="000000" w:themeColor="text1"/>
          <w:sz w:val="20"/>
          <w:szCs w:val="20"/>
          <w:lang w:val="hy"/>
        </w:rPr>
      </w:pPr>
      <w:r w:rsidRPr="004A2204">
        <w:rPr>
          <w:rFonts w:ascii="GHEA Grapalat" w:eastAsia="GHEA Grapalat" w:hAnsi="GHEA Grapalat" w:cs="GHEA Grapalat"/>
          <w:color w:val="000000" w:themeColor="text1"/>
          <w:sz w:val="20"/>
          <w:szCs w:val="20"/>
        </w:rPr>
        <w:t xml:space="preserve">Commensurate with the previous program projections, Russia's economic recovery and gradual easing of restrictions lead to the resumption of seasonal labor migration. As a result, the expected growth of remittances of seasonal workers will be in line with the scenario of previous projections. At the same time, remittances from </w:t>
      </w:r>
      <w:r w:rsidR="000E1774">
        <w:rPr>
          <w:noProof/>
        </w:rPr>
        <w:lastRenderedPageBreak/>
        <mc:AlternateContent>
          <mc:Choice Requires="wps">
            <w:drawing>
              <wp:anchor distT="0" distB="0" distL="114300" distR="114300" simplePos="0" relativeHeight="253104640" behindDoc="0" locked="0" layoutInCell="1" allowOverlap="1" wp14:anchorId="1D3929A2" wp14:editId="3B6E94BB">
                <wp:simplePos x="0" y="0"/>
                <wp:positionH relativeFrom="column">
                  <wp:posOffset>4164701</wp:posOffset>
                </wp:positionH>
                <wp:positionV relativeFrom="paragraph">
                  <wp:posOffset>60960</wp:posOffset>
                </wp:positionV>
                <wp:extent cx="2529525" cy="529590"/>
                <wp:effectExtent l="0" t="0" r="0" b="3810"/>
                <wp:wrapNone/>
                <wp:docPr id="16" name="Text Box 45">
                  <a:extLst xmlns:a="http://schemas.openxmlformats.org/drawingml/2006/main">
                    <a:ext uri="{FF2B5EF4-FFF2-40B4-BE49-F238E27FC236}">
                      <a16:creationId xmlns:a16="http://schemas.microsoft.com/office/drawing/2014/main" id="{00000000-0008-0000-0800-000010000000}"/>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525" cy="529590"/>
                        </a:xfrm>
                        <a:prstGeom prst="rect">
                          <a:avLst/>
                        </a:prstGeom>
                        <a:noFill/>
                        <a:ln>
                          <a:noFill/>
                        </a:ln>
                      </wps:spPr>
                      <wps:txbx>
                        <w:txbxContent>
                          <w:p w14:paraId="4677C9D1"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8</w:t>
                            </w:r>
                          </w:p>
                          <w:p w14:paraId="426B87FD" w14:textId="77777777" w:rsidR="00495364" w:rsidRDefault="00495364" w:rsidP="000E1774">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324CCADB"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Change in real export and import of goods and services in the medium term </w:t>
                            </w:r>
                            <w:r>
                              <w:rPr>
                                <w:rFonts w:ascii="GHEA Grapalat" w:hAnsi="GHEA Grapalat" w:cs="Sylfaen"/>
                                <w:b/>
                                <w:bCs/>
                                <w:i/>
                                <w:iCs/>
                                <w:color w:val="1F497D"/>
                                <w:sz w:val="14"/>
                                <w:szCs w:val="14"/>
                              </w:rPr>
                              <w:t>(%)</w:t>
                            </w:r>
                          </w:p>
                          <w:p w14:paraId="470EF426"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3B91F50"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FF2FACF"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78C9A42"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806C59E"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66D8311D"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EE102E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938F177"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894601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1D3929A2" id="Text Box 45" o:spid="_x0000_s1052" type="#_x0000_t202" style="position:absolute;left:0;text-align:left;margin-left:327.95pt;margin-top:4.8pt;width:199.2pt;height:41.7pt;z-index:25310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" filled="f" stroked="f">
                <v:textbox>
                  <w:txbxContent>
                    <w:p w14:paraId="4677C9D1"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8</w:t>
                      </w:r>
                    </w:p>
                    <w:p w14:paraId="426B87FD" w14:textId="77777777" w:rsidR="00495364" w:rsidRDefault="00495364" w:rsidP="000E1774">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324CCADB"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Change in real export and import of goods and services in the medium term </w:t>
                      </w:r>
                      <w:r>
                        <w:rPr>
                          <w:rFonts w:ascii="GHEA Grapalat" w:hAnsi="GHEA Grapalat" w:cs="Sylfaen"/>
                          <w:b/>
                          <w:bCs/>
                          <w:i/>
                          <w:iCs/>
                          <w:color w:val="1F497D"/>
                          <w:sz w:val="14"/>
                          <w:szCs w:val="14"/>
                        </w:rPr>
                        <w:t>(%)</w:t>
                      </w:r>
                    </w:p>
                    <w:p w14:paraId="470EF426"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3B91F50"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FF2FACF"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78C9A42"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806C59E"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66D8311D"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EE102E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938F177"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894601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txbxContent>
                </v:textbox>
              </v:shape>
            </w:pict>
          </mc:Fallback>
        </mc:AlternateContent>
      </w:r>
      <w:r w:rsidRPr="004A2204">
        <w:rPr>
          <w:rFonts w:ascii="GHEA Grapalat" w:eastAsia="GHEA Grapalat" w:hAnsi="GHEA Grapalat" w:cs="GHEA Grapalat"/>
          <w:color w:val="000000" w:themeColor="text1"/>
          <w:sz w:val="20"/>
          <w:szCs w:val="20"/>
        </w:rPr>
        <w:t xml:space="preserve">the United States will presumably higher be than previously projected, given more positive-than-expected current developments. </w:t>
      </w:r>
      <w:r w:rsidR="000E1774">
        <w:rPr>
          <w:noProof/>
        </w:rPr>
        <w:drawing>
          <wp:anchor distT="0" distB="0" distL="114300" distR="114300" simplePos="0" relativeHeight="253106688" behindDoc="0" locked="0" layoutInCell="1" allowOverlap="1" wp14:anchorId="0D583FA3" wp14:editId="75FC9A7C">
            <wp:simplePos x="0" y="0"/>
            <wp:positionH relativeFrom="column">
              <wp:posOffset>4150851</wp:posOffset>
            </wp:positionH>
            <wp:positionV relativeFrom="paragraph">
              <wp:posOffset>478431</wp:posOffset>
            </wp:positionV>
            <wp:extent cx="2519680" cy="2486025"/>
            <wp:effectExtent l="0" t="0" r="0" b="0"/>
            <wp:wrapNone/>
            <wp:docPr id="1445937517" name="Chart 1445937517">
              <a:extLst xmlns:a="http://schemas.openxmlformats.org/drawingml/2006/main">
                <a:ext uri="{FF2B5EF4-FFF2-40B4-BE49-F238E27FC236}">
                  <a16:creationId xmlns:a16="http://schemas.microsoft.com/office/drawing/2014/main" id="{00000000-0008-0000-0800-000006000000}"/>
                </a:ext>
                <a:ext uri="{147F2762-F138-4A5C-976F-8EAC2B608ADB}">
                  <a16:predDERef xmlns:a16="http://schemas.microsoft.com/office/drawing/2014/main" pred="{00000000-0008-0000-08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Pr="004A2204">
        <w:rPr>
          <w:rFonts w:ascii="GHEA Grapalat" w:eastAsia="GHEA Grapalat" w:hAnsi="GHEA Grapalat" w:cs="GHEA Grapalat"/>
          <w:color w:val="000000" w:themeColor="text1"/>
          <w:sz w:val="20"/>
          <w:szCs w:val="20"/>
        </w:rPr>
        <w:t>Subsequently, net inflow of total</w:t>
      </w:r>
      <w:r w:rsidRPr="00A7392A">
        <w:rPr>
          <w:rFonts w:ascii="GHEA Grapalat" w:eastAsia="GHEA Grapalat" w:hAnsi="GHEA Grapalat" w:cs="GHEA Grapalat"/>
          <w:color w:val="000000" w:themeColor="text1"/>
          <w:sz w:val="20"/>
          <w:szCs w:val="20"/>
        </w:rPr>
        <w:t xml:space="preserve"> </w:t>
      </w:r>
      <w:r w:rsidRPr="004A2204">
        <w:rPr>
          <w:rFonts w:ascii="GHEA Grapalat" w:eastAsia="GHEA Grapalat" w:hAnsi="GHEA Grapalat" w:cs="GHEA Grapalat"/>
          <w:color w:val="000000" w:themeColor="text1"/>
          <w:sz w:val="20"/>
          <w:szCs w:val="20"/>
        </w:rPr>
        <w:t>remittances will grow by about</w:t>
      </w:r>
      <w:r>
        <w:rPr>
          <w:rFonts w:ascii="GHEA Grapalat" w:eastAsia="GHEA Grapalat" w:hAnsi="GHEA Grapalat" w:cs="GHEA Grapalat"/>
          <w:color w:val="000000" w:themeColor="text1"/>
          <w:sz w:val="20"/>
          <w:szCs w:val="20"/>
        </w:rPr>
        <w:t xml:space="preserve"> </w:t>
      </w:r>
      <w:r w:rsidRPr="004A2204">
        <w:rPr>
          <w:rFonts w:ascii="GHEA Grapalat" w:eastAsia="GHEA Grapalat" w:hAnsi="GHEA Grapalat" w:cs="GHEA Grapalat"/>
          <w:color w:val="000000" w:themeColor="text1"/>
          <w:sz w:val="20"/>
          <w:szCs w:val="20"/>
        </w:rPr>
        <w:t>23-26% in 2021, which is higher than the previous projections.</w:t>
      </w:r>
    </w:p>
    <w:p w14:paraId="75797AFC" w14:textId="3CA56603" w:rsidR="00E85471" w:rsidRDefault="00A7392A" w:rsidP="000E348B">
      <w:pPr>
        <w:spacing w:line="330" w:lineRule="atLeast"/>
        <w:ind w:firstLine="284"/>
        <w:rPr>
          <w:rFonts w:ascii="GHEA Grapalat" w:eastAsia="GHEA Grapalat" w:hAnsi="GHEA Grapalat" w:cs="GHEA Grapalat"/>
          <w:color w:val="000000" w:themeColor="text1"/>
          <w:sz w:val="20"/>
          <w:szCs w:val="20"/>
          <w:lang w:val="hy"/>
        </w:rPr>
      </w:pPr>
      <w:r w:rsidRPr="004A2204">
        <w:rPr>
          <w:rFonts w:ascii="GHEA Grapalat" w:eastAsia="GHEA Grapalat" w:hAnsi="GHEA Grapalat" w:cs="GHEA Grapalat"/>
          <w:color w:val="000000" w:themeColor="text1"/>
          <w:sz w:val="20"/>
          <w:szCs w:val="20"/>
        </w:rPr>
        <w:t>If these projections materialize, current account deficit/GDP ratio in 2021 will grow slightly compared to the previous projection, but still will linger within the previously projected range of 1.0-3.0%.</w:t>
      </w:r>
    </w:p>
    <w:p w14:paraId="0D9ADA89" w14:textId="04453EF6" w:rsidR="00E85471" w:rsidRPr="00A4198F" w:rsidRDefault="00A7392A" w:rsidP="000E348B">
      <w:pPr>
        <w:spacing w:line="330" w:lineRule="atLeast"/>
        <w:ind w:firstLine="284"/>
        <w:rPr>
          <w:sz w:val="20"/>
          <w:szCs w:val="20"/>
          <w:lang w:val="hy"/>
        </w:rPr>
      </w:pPr>
      <w:r w:rsidRPr="004A2204">
        <w:rPr>
          <w:rFonts w:ascii="GHEA Grapalat" w:eastAsia="GHEA Grapalat" w:hAnsi="GHEA Grapalat" w:cs="GHEA Grapalat"/>
          <w:color w:val="000000" w:themeColor="text1"/>
          <w:sz w:val="20"/>
          <w:szCs w:val="20"/>
        </w:rPr>
        <w:t>In the medium term, in parallel with the trends of recovery of global and domestic economies and relatively stable international prices, current account deficit/GDP ratio will gradually approach the estimated equilibrium level of 4.0-6.0% and stabilize</w:t>
      </w:r>
      <w:r w:rsidRPr="00A7392A">
        <w:rPr>
          <w:rFonts w:ascii="GHEA Grapalat" w:eastAsia="GHEA Grapalat" w:hAnsi="GHEA Grapalat" w:cs="GHEA Grapalat"/>
          <w:color w:val="000000" w:themeColor="text1"/>
          <w:sz w:val="20"/>
          <w:szCs w:val="20"/>
        </w:rPr>
        <w:t xml:space="preserve"> </w:t>
      </w:r>
      <w:r w:rsidRPr="004A2204">
        <w:rPr>
          <w:rFonts w:ascii="GHEA Grapalat" w:eastAsia="GHEA Grapalat" w:hAnsi="GHEA Grapalat" w:cs="GHEA Grapalat"/>
          <w:color w:val="000000" w:themeColor="text1"/>
          <w:sz w:val="20"/>
          <w:szCs w:val="20"/>
        </w:rPr>
        <w:t>around it.</w:t>
      </w:r>
    </w:p>
    <w:p w14:paraId="50A2CCC5" w14:textId="304757EF" w:rsidR="003F16F1" w:rsidRPr="00205E60" w:rsidRDefault="000E1774" w:rsidP="000E348B">
      <w:pPr>
        <w:tabs>
          <w:tab w:val="left" w:pos="600"/>
        </w:tabs>
        <w:spacing w:before="120" w:line="330" w:lineRule="atLeast"/>
        <w:ind w:firstLine="284"/>
        <w:rPr>
          <w:rFonts w:ascii="GHEA Grapalat" w:hAnsi="GHEA Grapalat"/>
          <w:sz w:val="20"/>
          <w:szCs w:val="20"/>
          <w:shd w:val="clear" w:color="auto" w:fill="FFFFFF"/>
          <w:lang w:val="hy-AM"/>
        </w:rPr>
      </w:pPr>
      <w:r>
        <w:rPr>
          <w:noProof/>
        </w:rPr>
        <mc:AlternateContent>
          <mc:Choice Requires="wps">
            <w:drawing>
              <wp:anchor distT="0" distB="0" distL="114300" distR="114300" simplePos="0" relativeHeight="253105664" behindDoc="0" locked="0" layoutInCell="1" allowOverlap="1" wp14:anchorId="35A15373" wp14:editId="11E7DB24">
                <wp:simplePos x="0" y="0"/>
                <wp:positionH relativeFrom="column">
                  <wp:posOffset>4161011</wp:posOffset>
                </wp:positionH>
                <wp:positionV relativeFrom="paragraph">
                  <wp:posOffset>605263</wp:posOffset>
                </wp:positionV>
                <wp:extent cx="2520000" cy="258792"/>
                <wp:effectExtent l="0" t="0" r="0" b="0"/>
                <wp:wrapNone/>
                <wp:docPr id="17" name="Text Box 3851">
                  <a:extLst xmlns:a="http://schemas.openxmlformats.org/drawingml/2006/main">
                    <a:ext uri="{FF2B5EF4-FFF2-40B4-BE49-F238E27FC236}">
                      <a16:creationId xmlns:a16="http://schemas.microsoft.com/office/drawing/2014/main" id="{00000000-0008-0000-0800-000011000000}"/>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520000" cy="258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7F200" w14:textId="77777777" w:rsidR="00495364" w:rsidRDefault="00495364" w:rsidP="000E1774">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projection</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5373" id="Text Box 3851" o:spid="_x0000_s1053" type="#_x0000_t202" style="position:absolute;left:0;text-align:left;margin-left:327.65pt;margin-top:47.65pt;width:198.45pt;height:20.4pt;z-index:2531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" filled="f" stroked="f" strokeweight=".5pt">
                <v:textbox>
                  <w:txbxContent>
                    <w:p w14:paraId="7F37F200" w14:textId="77777777" w:rsidR="00495364" w:rsidRDefault="00495364" w:rsidP="000E1774">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projection</w:t>
                      </w:r>
                      <w:r>
                        <w:rPr>
                          <w:rFonts w:ascii="GHEA Grapalat" w:hAnsi="GHEA Grapalat"/>
                          <w:i/>
                          <w:iCs/>
                          <w:color w:val="000000" w:themeColor="dark1"/>
                          <w:sz w:val="14"/>
                          <w:szCs w:val="14"/>
                        </w:rPr>
                        <w:t> </w:t>
                      </w:r>
                    </w:p>
                  </w:txbxContent>
                </v:textbox>
              </v:shape>
            </w:pict>
          </mc:Fallback>
        </mc:AlternateContent>
      </w:r>
      <w:r w:rsidR="00A7392A" w:rsidRPr="004A2204">
        <w:rPr>
          <w:rFonts w:ascii="GHEA Grapalat" w:hAnsi="GHEA Grapalat" w:cs="Sylfaen"/>
          <w:b/>
          <w:i/>
          <w:sz w:val="20"/>
          <w:szCs w:val="20"/>
        </w:rPr>
        <w:t>Fiscal Policy.</w:t>
      </w:r>
      <w:r w:rsidR="00A7392A">
        <w:rPr>
          <w:rFonts w:ascii="GHEA Grapalat" w:hAnsi="GHEA Grapalat" w:cs="Sylfaen"/>
          <w:b/>
          <w:i/>
          <w:sz w:val="20"/>
          <w:szCs w:val="20"/>
        </w:rPr>
        <w:t xml:space="preserve"> </w:t>
      </w:r>
      <w:r w:rsidR="00A7392A" w:rsidRPr="004A2204">
        <w:rPr>
          <w:rFonts w:ascii="GHEA Grapalat" w:hAnsi="GHEA Grapalat" w:cs="Sylfaen"/>
          <w:bCs/>
          <w:sz w:val="20"/>
          <w:szCs w:val="20"/>
        </w:rPr>
        <w:t>Fiscal policy’s impact on aggregate demand for 2021 was estimated based on the indicators of the Republic of Armenia 2021 State Budget Law, the adjusted budget program</w:t>
      </w:r>
      <w:r w:rsidR="00A7392A" w:rsidRPr="004A2204">
        <w:rPr>
          <w:rFonts w:ascii="GHEA Grapalat" w:hAnsi="GHEA Grapalat"/>
          <w:color w:val="000000"/>
          <w:sz w:val="20"/>
          <w:szCs w:val="20"/>
          <w:shd w:val="clear" w:color="auto" w:fill="FFFFFF"/>
          <w:vertAlign w:val="superscript"/>
        </w:rPr>
        <w:footnoteReference w:id="6"/>
      </w:r>
      <w:r w:rsidR="00A7392A" w:rsidRPr="004A2204">
        <w:rPr>
          <w:rFonts w:ascii="GHEA Grapalat" w:hAnsi="GHEA Grapalat" w:cs="Sylfaen"/>
          <w:bCs/>
          <w:sz w:val="20"/>
          <w:szCs w:val="20"/>
        </w:rPr>
        <w:t>,</w:t>
      </w:r>
      <w:r w:rsidR="00A7392A">
        <w:rPr>
          <w:rFonts w:ascii="GHEA Grapalat" w:hAnsi="GHEA Grapalat" w:cs="Sylfaen"/>
          <w:bCs/>
          <w:sz w:val="20"/>
          <w:szCs w:val="20"/>
        </w:rPr>
        <w:t xml:space="preserve"> </w:t>
      </w:r>
      <w:r w:rsidR="00A7392A" w:rsidRPr="004A2204">
        <w:rPr>
          <w:rFonts w:ascii="GHEA Grapalat" w:hAnsi="GHEA Grapalat" w:cs="Sylfaen"/>
          <w:bCs/>
          <w:sz w:val="20"/>
          <w:szCs w:val="20"/>
        </w:rPr>
        <w:t>and the subsequent Central Bank projections.</w:t>
      </w:r>
    </w:p>
    <w:p w14:paraId="1096709E" w14:textId="3E5454FA" w:rsidR="00205E60" w:rsidRPr="00205E60" w:rsidRDefault="00A7392A" w:rsidP="000E348B">
      <w:pPr>
        <w:spacing w:line="330" w:lineRule="atLeast"/>
        <w:ind w:firstLine="284"/>
        <w:contextualSpacing/>
        <w:rPr>
          <w:rFonts w:ascii="GHEA Grapalat" w:hAnsi="GHEA Grapalat"/>
          <w:color w:val="000000"/>
          <w:sz w:val="20"/>
          <w:szCs w:val="20"/>
          <w:shd w:val="clear" w:color="auto" w:fill="FFFFFF"/>
          <w:lang w:val="hy-AM"/>
        </w:rPr>
      </w:pPr>
      <w:bookmarkStart w:id="2" w:name="_Hlk86500280"/>
      <w:r w:rsidRPr="004A2204">
        <w:rPr>
          <w:rFonts w:ascii="GHEA Grapalat" w:hAnsi="GHEA Grapalat"/>
          <w:color w:val="000000"/>
          <w:sz w:val="20"/>
          <w:szCs w:val="20"/>
          <w:shd w:val="clear" w:color="auto" w:fill="FFFFFF"/>
        </w:rPr>
        <w:t>Parallel to the recovery of the economy, the growth of government tax revenues in the second quarter of 2021 tended to accelerate. The over-fulfillment of tax revenues compared to the adjusted program of the state budget for the first half of the year made 107.6% or about 53.5 billion drams.</w:t>
      </w:r>
      <w:bookmarkEnd w:id="2"/>
      <w:r w:rsidRPr="004A2204">
        <w:rPr>
          <w:rFonts w:ascii="GHEA Grapalat" w:hAnsi="GHEA Grapalat"/>
          <w:color w:val="000000"/>
          <w:sz w:val="20"/>
          <w:szCs w:val="20"/>
          <w:shd w:val="clear" w:color="auto" w:fill="FFFFFF"/>
        </w:rPr>
        <w:t xml:space="preserve"> </w:t>
      </w:r>
      <w:bookmarkStart w:id="3" w:name="_Hlk86500303"/>
      <w:r w:rsidRPr="004A2204">
        <w:rPr>
          <w:rFonts w:ascii="GHEA Grapalat" w:hAnsi="GHEA Grapalat"/>
          <w:color w:val="000000"/>
          <w:sz w:val="20"/>
          <w:szCs w:val="20"/>
          <w:shd w:val="clear" w:color="auto" w:fill="FFFFFF"/>
        </w:rPr>
        <w:t>It should be noted that along with the revision of the economic growth target by the Government, the annual tax program indicators have also been adjusted upwards. The annual tax/GDP</w:t>
      </w:r>
      <w:r w:rsidR="000E348B" w:rsidRPr="00C66D06">
        <w:rPr>
          <w:rFonts w:ascii="GHEA Grapalat" w:hAnsi="GHEA Grapalat"/>
          <w:color w:val="000000"/>
          <w:sz w:val="20"/>
          <w:szCs w:val="20"/>
          <w:shd w:val="clear" w:color="auto" w:fill="FFFFFF"/>
          <w:vertAlign w:val="superscript"/>
          <w:lang w:val="hy-AM"/>
        </w:rPr>
        <w:footnoteReference w:id="7"/>
      </w:r>
      <w:r w:rsidRPr="004A2204">
        <w:rPr>
          <w:rFonts w:ascii="GHEA Grapalat" w:hAnsi="GHEA Grapalat"/>
          <w:color w:val="000000"/>
          <w:sz w:val="20"/>
          <w:szCs w:val="20"/>
          <w:shd w:val="clear" w:color="auto" w:fill="FFFFFF"/>
        </w:rPr>
        <w:t xml:space="preserve"> ratio estimate is 22.7%, i.e. 0.3 percentage points higher than in 2020. Tax revenue projection also includes expected revenues from the application of the export license fee</w:t>
      </w:r>
      <w:r w:rsidRPr="004A2204">
        <w:rPr>
          <w:rStyle w:val="FootnoteReference"/>
          <w:rFonts w:ascii="GHEA Grapalat" w:hAnsi="GHEA Grapalat"/>
          <w:color w:val="000000" w:themeColor="text1"/>
          <w:sz w:val="20"/>
          <w:szCs w:val="20"/>
        </w:rPr>
        <w:footnoteReference w:id="8"/>
      </w:r>
      <w:r w:rsidRPr="004A2204">
        <w:rPr>
          <w:rFonts w:ascii="GHEA Grapalat" w:hAnsi="GHEA Grapalat"/>
          <w:color w:val="000000"/>
          <w:sz w:val="20"/>
          <w:szCs w:val="20"/>
          <w:shd w:val="clear" w:color="auto" w:fill="FFFFFF"/>
        </w:rPr>
        <w:t xml:space="preserve">, which, according to estimates, will amount to about AMD 35 billion by the end of the year. According to the Central Bank estimates, public expenditures will total 98.7% of the annual program adjusted in line with the Government decisions. </w:t>
      </w:r>
      <w:proofErr w:type="spellStart"/>
      <w:r w:rsidRPr="004A2204">
        <w:rPr>
          <w:rFonts w:ascii="GHEA Grapalat" w:hAnsi="GHEA Grapalat"/>
          <w:color w:val="000000"/>
          <w:sz w:val="20"/>
          <w:szCs w:val="20"/>
          <w:shd w:val="clear" w:color="auto" w:fill="FFFFFF"/>
        </w:rPr>
        <w:t>Тhe</w:t>
      </w:r>
      <w:proofErr w:type="spellEnd"/>
      <w:r w:rsidRPr="004A2204">
        <w:rPr>
          <w:rFonts w:ascii="GHEA Grapalat" w:hAnsi="GHEA Grapalat"/>
          <w:color w:val="000000"/>
          <w:sz w:val="20"/>
          <w:szCs w:val="20"/>
          <w:shd w:val="clear" w:color="auto" w:fill="FFFFFF"/>
        </w:rPr>
        <w:t xml:space="preserve"> low level of expenditures is conditioned, in particular, by expectations of only partial disbursement of external financing against incurred capital expenditures and the resulting co-financing savings. Thus, in January-June 2021, capital expenditures on externally financed programs amounted to only 51.7% of the semi-annual budget. In such a situation, according to the Central Bank, in 2021 expenditures/GDP ratio will total 27.6%, decreasing by 3.0 percentage points compared to the previous year.</w:t>
      </w:r>
      <w:bookmarkEnd w:id="3"/>
      <w:r w:rsidR="00205E60" w:rsidRPr="00205E60">
        <w:rPr>
          <w:rFonts w:ascii="GHEA Grapalat" w:hAnsi="GHEA Grapalat"/>
          <w:color w:val="000000"/>
          <w:sz w:val="20"/>
          <w:szCs w:val="20"/>
          <w:shd w:val="clear" w:color="auto" w:fill="FFFFFF"/>
          <w:lang w:val="hy-AM"/>
        </w:rPr>
        <w:t xml:space="preserve"> </w:t>
      </w:r>
    </w:p>
    <w:p w14:paraId="5D7F3661" w14:textId="6D780A30" w:rsidR="006F0FB0" w:rsidRPr="00A62D1B" w:rsidRDefault="00A7392A" w:rsidP="000E348B">
      <w:pPr>
        <w:tabs>
          <w:tab w:val="left" w:pos="600"/>
        </w:tabs>
        <w:spacing w:line="330" w:lineRule="atLeast"/>
        <w:ind w:firstLine="284"/>
        <w:rPr>
          <w:rFonts w:ascii="GHEA Grapalat" w:hAnsi="GHEA Grapalat"/>
          <w:color w:val="000000"/>
          <w:sz w:val="20"/>
          <w:szCs w:val="20"/>
          <w:shd w:val="clear" w:color="auto" w:fill="FFFFFF"/>
          <w:lang w:val="hy-AM"/>
        </w:rPr>
      </w:pPr>
      <w:bookmarkStart w:id="4" w:name="_Hlk86500340"/>
      <w:r w:rsidRPr="004A2204">
        <w:rPr>
          <w:rFonts w:ascii="GHEA Grapalat" w:hAnsi="GHEA Grapalat"/>
          <w:color w:val="000000"/>
          <w:sz w:val="20"/>
          <w:szCs w:val="20"/>
          <w:shd w:val="clear" w:color="auto" w:fill="FFFFFF"/>
        </w:rPr>
        <w:lastRenderedPageBreak/>
        <w:t>According to the CBA estimates, in 2021 deficit/GDP ratio will total 3.7%, down by 1.7 percentage points against 2020. While the deficit will decrease compared to 2020, it will still be above the average 3.1% deficit/GDP indicator of the last 20 years.</w:t>
      </w:r>
      <w:bookmarkEnd w:id="4"/>
      <w:r w:rsidR="00E85471" w:rsidRPr="00C66D06">
        <w:rPr>
          <w:rFonts w:ascii="GHEA Grapalat" w:hAnsi="GHEA Grapalat"/>
          <w:sz w:val="20"/>
          <w:szCs w:val="20"/>
          <w:shd w:val="clear" w:color="auto" w:fill="FFFFFF"/>
          <w:lang w:val="hy-AM"/>
        </w:rPr>
        <w:t xml:space="preserve"> </w:t>
      </w:r>
      <w:r w:rsidRPr="004A2204">
        <w:rPr>
          <w:rFonts w:ascii="GHEA Grapalat" w:hAnsi="GHEA Grapalat"/>
          <w:sz w:val="20"/>
          <w:szCs w:val="20"/>
          <w:shd w:val="clear" w:color="auto" w:fill="FFFFFF"/>
        </w:rPr>
        <w:t>Aa a result of adjusting government expenditures and revenues from unaggregated demand flows in 2021 versus 2020 (when fiscal policy expanded significantly), 0.8 percentage point revenue expanding (GDP growth rate will exceed revenue growth rate by the end of the year) and 2.4 percentage point expenditure contractionary</w:t>
      </w:r>
      <w:r w:rsidRPr="00A7392A">
        <w:rPr>
          <w:rFonts w:ascii="GHEA Grapalat" w:hAnsi="GHEA Grapalat"/>
          <w:sz w:val="20"/>
          <w:szCs w:val="20"/>
          <w:shd w:val="clear" w:color="auto" w:fill="FFFFFF"/>
        </w:rPr>
        <w:t xml:space="preserve"> </w:t>
      </w:r>
      <w:r w:rsidRPr="004A2204">
        <w:rPr>
          <w:rFonts w:ascii="GHEA Grapalat" w:hAnsi="GHEA Grapalat"/>
          <w:sz w:val="20"/>
          <w:szCs w:val="20"/>
          <w:shd w:val="clear" w:color="auto" w:fill="FFFFFF"/>
        </w:rPr>
        <w:t>effects are expected.</w:t>
      </w:r>
      <w:r w:rsidR="006F0FB0" w:rsidRPr="00A62D1B">
        <w:rPr>
          <w:rFonts w:ascii="GHEA Grapalat" w:hAnsi="GHEA Grapalat"/>
          <w:color w:val="000000"/>
          <w:sz w:val="20"/>
          <w:szCs w:val="20"/>
          <w:shd w:val="clear" w:color="auto" w:fill="FFFFFF"/>
          <w:lang w:val="hy-AM"/>
        </w:rPr>
        <w:t xml:space="preserve"> </w:t>
      </w:r>
    </w:p>
    <w:p w14:paraId="74560CEA" w14:textId="634391CE" w:rsidR="006F0FB0" w:rsidRPr="00A62D1B" w:rsidRDefault="00A7392A" w:rsidP="00A7392A">
      <w:pPr>
        <w:spacing w:line="330" w:lineRule="atLeast"/>
        <w:ind w:firstLine="284"/>
        <w:contextualSpacing/>
        <w:rPr>
          <w:rFonts w:ascii="GHEA Grapalat" w:hAnsi="GHEA Grapalat"/>
          <w:color w:val="000000"/>
          <w:sz w:val="20"/>
          <w:szCs w:val="20"/>
          <w:shd w:val="clear" w:color="auto" w:fill="FFFFFF"/>
          <w:lang w:val="hy-AM"/>
        </w:rPr>
      </w:pPr>
      <w:r w:rsidRPr="004A2204">
        <w:rPr>
          <w:rFonts w:ascii="GHEA Grapalat" w:hAnsi="GHEA Grapalat"/>
          <w:color w:val="000000"/>
          <w:sz w:val="20"/>
          <w:szCs w:val="20"/>
          <w:shd w:val="clear" w:color="auto" w:fill="FFFFFF"/>
        </w:rPr>
        <w:t>Given that</w:t>
      </w:r>
      <w:r>
        <w:rPr>
          <w:rFonts w:ascii="GHEA Grapalat" w:hAnsi="GHEA Grapalat"/>
          <w:color w:val="000000"/>
          <w:sz w:val="20"/>
          <w:szCs w:val="20"/>
          <w:shd w:val="clear" w:color="auto" w:fill="FFFFFF"/>
        </w:rPr>
        <w:t xml:space="preserve"> </w:t>
      </w:r>
      <w:r w:rsidRPr="004A2204">
        <w:rPr>
          <w:rFonts w:ascii="GHEA Grapalat" w:hAnsi="GHEA Grapalat"/>
          <w:color w:val="000000"/>
          <w:sz w:val="20"/>
          <w:szCs w:val="20"/>
          <w:shd w:val="clear" w:color="auto" w:fill="FFFFFF"/>
        </w:rPr>
        <w:t>according to 2021 state budget law indicators, the Government debt in 2021 will still be slightly be above 60% GDP threshold,</w:t>
      </w:r>
      <w:r>
        <w:rPr>
          <w:rFonts w:ascii="GHEA Grapalat" w:hAnsi="GHEA Grapalat"/>
          <w:color w:val="000000"/>
          <w:sz w:val="20"/>
          <w:szCs w:val="20"/>
          <w:shd w:val="clear" w:color="auto" w:fill="FFFFFF"/>
        </w:rPr>
        <w:t xml:space="preserve"> </w:t>
      </w:r>
      <w:r w:rsidRPr="004A2204">
        <w:rPr>
          <w:rFonts w:ascii="GHEA Grapalat" w:hAnsi="GHEA Grapalat"/>
          <w:color w:val="000000"/>
          <w:sz w:val="20"/>
          <w:szCs w:val="20"/>
          <w:shd w:val="clear" w:color="auto" w:fill="FFFFFF"/>
        </w:rPr>
        <w:t>implementation of the outlined current expenditure scenario assumes that the Government in 2021 will stay in the framework of an exceptional case defined by the current fiscal rule as well.</w:t>
      </w:r>
      <w:r w:rsidR="006F0FB0" w:rsidRPr="00A62D1B">
        <w:rPr>
          <w:rFonts w:ascii="GHEA Grapalat" w:hAnsi="GHEA Grapalat"/>
          <w:color w:val="000000"/>
          <w:sz w:val="20"/>
          <w:szCs w:val="20"/>
          <w:shd w:val="clear" w:color="auto" w:fill="FFFFFF"/>
          <w:lang w:val="hy-AM"/>
        </w:rPr>
        <w:t xml:space="preserve"> </w:t>
      </w:r>
    </w:p>
    <w:p w14:paraId="38BD5BA6" w14:textId="0061A888" w:rsidR="00442573" w:rsidRPr="00205E60" w:rsidRDefault="00A7392A" w:rsidP="000E1774">
      <w:pPr>
        <w:tabs>
          <w:tab w:val="left" w:pos="600"/>
        </w:tabs>
        <w:spacing w:line="330" w:lineRule="atLeast"/>
        <w:ind w:firstLine="284"/>
        <w:rPr>
          <w:rFonts w:ascii="GHEA Grapalat" w:hAnsi="GHEA Grapalat"/>
          <w:color w:val="FF0000"/>
          <w:sz w:val="20"/>
          <w:szCs w:val="20"/>
          <w:shd w:val="clear" w:color="auto" w:fill="FFFFFF"/>
          <w:lang w:val="hy-AM"/>
        </w:rPr>
      </w:pPr>
      <w:r w:rsidRPr="004A2204">
        <w:rPr>
          <w:rFonts w:ascii="GHEA Grapalat" w:hAnsi="GHEA Grapalat"/>
          <w:color w:val="000000"/>
          <w:sz w:val="20"/>
          <w:szCs w:val="20"/>
          <w:shd w:val="clear" w:color="auto" w:fill="FFFFFF"/>
        </w:rPr>
        <w:t>In the medium term, based on the 2022-2024 draft MTEFP, it is expected that, in parallel with the recovery of the economy, the Government will implement fiscal consolidation. Within the framework of fiscal rule, this will ensure a gradual reduction of the budget deficit and debt burden due to the higher tax revenues and the improvement of the expenditure structure. As a result, restraining of fiscal policy is projected for 2022, and a neutral impact for 2023.</w:t>
      </w:r>
    </w:p>
    <w:p w14:paraId="502CF761" w14:textId="37D4DAC7" w:rsidR="002D0689" w:rsidRPr="003E2F19" w:rsidRDefault="000E1774" w:rsidP="00A7392A">
      <w:pPr>
        <w:tabs>
          <w:tab w:val="left" w:pos="600"/>
        </w:tabs>
        <w:spacing w:before="240" w:line="330" w:lineRule="atLeast"/>
        <w:ind w:firstLine="284"/>
        <w:rPr>
          <w:rFonts w:ascii="GHEA Grapalat" w:hAnsi="GHEA Grapalat" w:cs="Tahoma"/>
          <w:color w:val="FF0000"/>
          <w:sz w:val="20"/>
          <w:szCs w:val="20"/>
          <w:lang w:val="hy-AM"/>
        </w:rPr>
      </w:pPr>
      <w:r>
        <w:rPr>
          <w:noProof/>
        </w:rPr>
        <w:drawing>
          <wp:anchor distT="0" distB="0" distL="114300" distR="114300" simplePos="0" relativeHeight="253112832" behindDoc="0" locked="0" layoutInCell="1" allowOverlap="1" wp14:anchorId="063964CB" wp14:editId="26898E72">
            <wp:simplePos x="0" y="0"/>
            <wp:positionH relativeFrom="column">
              <wp:posOffset>4169146</wp:posOffset>
            </wp:positionH>
            <wp:positionV relativeFrom="paragraph">
              <wp:posOffset>615315</wp:posOffset>
            </wp:positionV>
            <wp:extent cx="2519680" cy="1555750"/>
            <wp:effectExtent l="0" t="0" r="0" b="0"/>
            <wp:wrapNone/>
            <wp:docPr id="1445937520" name="Chart 1445937520">
              <a:extLst xmlns:a="http://schemas.openxmlformats.org/drawingml/2006/main">
                <a:ext uri="{FF2B5EF4-FFF2-40B4-BE49-F238E27FC236}">
                  <a16:creationId xmlns:a16="http://schemas.microsoft.com/office/drawing/2014/main" id="{00000000-0008-0000-0900-000006000000}"/>
                </a:ext>
                <a:ext uri="{147F2762-F138-4A5C-976F-8EAC2B608ADB}">
                  <a16:predDERef xmlns:a16="http://schemas.microsoft.com/office/drawing/2014/main" pred="{00000000-0008-0000-09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mc:AlternateContent>
          <mc:Choice Requires="wps">
            <w:drawing>
              <wp:anchor distT="0" distB="0" distL="114300" distR="114300" simplePos="0" relativeHeight="253110784" behindDoc="0" locked="0" layoutInCell="1" allowOverlap="1" wp14:anchorId="7B7B5399" wp14:editId="4B684EDC">
                <wp:simplePos x="0" y="0"/>
                <wp:positionH relativeFrom="column">
                  <wp:posOffset>4172956</wp:posOffset>
                </wp:positionH>
                <wp:positionV relativeFrom="paragraph">
                  <wp:posOffset>274955</wp:posOffset>
                </wp:positionV>
                <wp:extent cx="2605725" cy="523875"/>
                <wp:effectExtent l="0" t="0" r="0" b="9525"/>
                <wp:wrapNone/>
                <wp:docPr id="1445937518" name="Text Box 4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72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61583"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9</w:t>
                            </w:r>
                          </w:p>
                          <w:p w14:paraId="2533F6F7" w14:textId="77777777" w:rsidR="00495364" w:rsidRDefault="00495364" w:rsidP="000E1774">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55963A4B"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Nominal wage growth in private sector, y/y (%)</w:t>
                            </w:r>
                          </w:p>
                          <w:p w14:paraId="7F4743E8"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6C05145D"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19EB2202"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C8461B1"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2DA4C1A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A520E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DECB2A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C8DD3D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046A4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C6DB56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7D41BAF"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F36F36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A2550D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49A795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52E75A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2640FC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3BD76F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68ACF3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63CE5E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94D605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8756F4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C3BAF5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8C1A82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85D494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DD0B92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B5AF16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AEB7154"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56781D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EED55F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207F9E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70B524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86090E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BA4250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32DEE23"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415981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B77BED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E0D87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DDBE2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D3AA7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740679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CD2A7B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8797A4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7553C0D"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BEDB063" w14:textId="77777777" w:rsidR="00495364" w:rsidRDefault="00495364" w:rsidP="000E177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B7B5399" id="Text Box 4061" o:spid="_x0000_s1054" type="#_x0000_t202" style="position:absolute;left:0;text-align:left;margin-left:328.6pt;margin-top:21.65pt;width:205.2pt;height:41.25pt;z-index:25311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" filled="f" stroked="f">
                <v:textbox>
                  <w:txbxContent>
                    <w:p w14:paraId="17C61583"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9</w:t>
                      </w:r>
                    </w:p>
                    <w:p w14:paraId="2533F6F7" w14:textId="77777777" w:rsidR="00495364" w:rsidRDefault="00495364" w:rsidP="000E1774">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55963A4B"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Nominal wage growth in private sector, y/y (%)</w:t>
                      </w:r>
                    </w:p>
                    <w:p w14:paraId="7F4743E8"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6C05145D"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19EB2202"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C8461B1"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2DA4C1A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A520E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DECB2A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C8DD3D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046A4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C6DB56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7D41BAF"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F36F36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A2550D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49A795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52E75A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2640FC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3BD76F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68ACF3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63CE5E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94D605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8756F4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C3BAF5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8C1A82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85D494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DD0B92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B5AF16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AEB7154"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56781D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EED55F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207F9E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70B524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86090E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BA4250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32DEE23"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415981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B77BED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E0D87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DDBE2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D3AA7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740679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CD2A7B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8797A4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7553C0D"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BEDB063" w14:textId="77777777" w:rsidR="00495364" w:rsidRDefault="00495364" w:rsidP="000E1774">
                      <w:pPr>
                        <w:rPr>
                          <w:sz w:val="14"/>
                          <w:szCs w:val="14"/>
                        </w:rPr>
                      </w:pPr>
                      <w:r>
                        <w:rPr>
                          <w:sz w:val="14"/>
                          <w:szCs w:val="14"/>
                        </w:rPr>
                        <w:t> </w:t>
                      </w:r>
                    </w:p>
                  </w:txbxContent>
                </v:textbox>
              </v:shape>
            </w:pict>
          </mc:Fallback>
        </mc:AlternateContent>
      </w:r>
      <w:r w:rsidR="00A7392A" w:rsidRPr="004A2204">
        <w:rPr>
          <w:rFonts w:ascii="GHEA Grapalat" w:hAnsi="GHEA Grapalat" w:cs="Arial"/>
          <w:b/>
          <w:bCs/>
          <w:i/>
          <w:iCs/>
          <w:sz w:val="20"/>
          <w:szCs w:val="20"/>
        </w:rPr>
        <w:t>Labor Market</w:t>
      </w:r>
      <w:r w:rsidR="00A7392A" w:rsidRPr="001C6BCE">
        <w:rPr>
          <w:rFonts w:ascii="GHEA Grapalat" w:hAnsi="GHEA Grapalat" w:cs="Arial"/>
          <w:b/>
          <w:bCs/>
          <w:i/>
          <w:iCs/>
          <w:sz w:val="20"/>
          <w:szCs w:val="20"/>
        </w:rPr>
        <w:t xml:space="preserve"> </w:t>
      </w:r>
      <w:r w:rsidR="00A7392A" w:rsidRPr="00A7392A">
        <w:rPr>
          <w:rStyle w:val="FootnoteReference"/>
          <w:rFonts w:ascii="GHEA Grapalat" w:hAnsi="GHEA Grapalat" w:cs="Segoe UI"/>
          <w:b/>
          <w:bCs/>
          <w:i/>
          <w:iCs/>
          <w:color w:val="000000" w:themeColor="text1"/>
          <w:sz w:val="20"/>
          <w:szCs w:val="20"/>
        </w:rPr>
        <w:footnoteReference w:id="9"/>
      </w:r>
      <w:r w:rsidR="00A7392A" w:rsidRPr="004A2204">
        <w:rPr>
          <w:rFonts w:ascii="GHEA Grapalat" w:hAnsi="GHEA Grapalat" w:cs="Arial"/>
          <w:b/>
          <w:bCs/>
          <w:i/>
          <w:iCs/>
          <w:sz w:val="20"/>
          <w:szCs w:val="20"/>
        </w:rPr>
        <w:t xml:space="preserve">. </w:t>
      </w:r>
      <w:r w:rsidR="00A7392A" w:rsidRPr="004A2204">
        <w:rPr>
          <w:rFonts w:ascii="GHEA Grapalat" w:eastAsia="GHEA Grapalat" w:hAnsi="GHEA Grapalat" w:cs="GHEA Grapalat"/>
          <w:sz w:val="20"/>
          <w:szCs w:val="20"/>
        </w:rPr>
        <w:t>In 2021, nominal wage growth rate of the private sector will remain at current levels, around 7.9%. In the medium term, nominal wage growth in the private sector will be in line with the developments of its fundamental measures productivity and inflation. As a result, in 2022, along with the slowdown in inflation and stabilization around its target, nominal wages in the private sector are projected to grow by 8%, and by the end of the projected horizon they will stabilize at around 6.9%.</w:t>
      </w:r>
    </w:p>
    <w:p w14:paraId="5233F8AC" w14:textId="66165ABC" w:rsidR="006F0FB0" w:rsidRDefault="009064DE" w:rsidP="00A7392A">
      <w:pPr>
        <w:tabs>
          <w:tab w:val="left" w:pos="600"/>
        </w:tabs>
        <w:spacing w:line="330" w:lineRule="atLeast"/>
        <w:ind w:firstLine="284"/>
        <w:rPr>
          <w:rStyle w:val="normaltextrun"/>
          <w:rFonts w:ascii="GHEA Grapalat" w:hAnsi="GHEA Grapalat" w:cs="Segoe UI"/>
          <w:color w:val="000000"/>
          <w:sz w:val="20"/>
          <w:szCs w:val="20"/>
          <w:lang w:val="hy-AM"/>
        </w:rPr>
      </w:pPr>
      <w:r>
        <w:rPr>
          <w:noProof/>
        </w:rPr>
        <w:drawing>
          <wp:anchor distT="0" distB="0" distL="114300" distR="114300" simplePos="0" relativeHeight="253116928" behindDoc="0" locked="0" layoutInCell="1" allowOverlap="1" wp14:anchorId="743416A6" wp14:editId="5DED279C">
            <wp:simplePos x="0" y="0"/>
            <wp:positionH relativeFrom="column">
              <wp:posOffset>4159478</wp:posOffset>
            </wp:positionH>
            <wp:positionV relativeFrom="paragraph">
              <wp:posOffset>919048</wp:posOffset>
            </wp:positionV>
            <wp:extent cx="2519680" cy="1838325"/>
            <wp:effectExtent l="0" t="0" r="0" b="0"/>
            <wp:wrapNone/>
            <wp:docPr id="1445937522" name="Chart 1445937522">
              <a:extLst xmlns:a="http://schemas.openxmlformats.org/drawingml/2006/main">
                <a:ext uri="{FF2B5EF4-FFF2-40B4-BE49-F238E27FC236}">
                  <a16:creationId xmlns:a16="http://schemas.microsoft.com/office/drawing/2014/main" id="{00000000-0008-0000-0A00-000006000000}"/>
                </a:ext>
                <a:ext uri="{147F2762-F138-4A5C-976F-8EAC2B608ADB}">
                  <a16:predDERef xmlns:a16="http://schemas.microsoft.com/office/drawing/2014/main" pred="{00000000-0008-0000-0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0E1774">
        <w:rPr>
          <w:noProof/>
        </w:rPr>
        <mc:AlternateContent>
          <mc:Choice Requires="wps">
            <w:drawing>
              <wp:anchor distT="0" distB="0" distL="114300" distR="114300" simplePos="0" relativeHeight="253114880" behindDoc="0" locked="0" layoutInCell="1" allowOverlap="1" wp14:anchorId="6411D695" wp14:editId="77913918">
                <wp:simplePos x="0" y="0"/>
                <wp:positionH relativeFrom="column">
                  <wp:posOffset>4166559</wp:posOffset>
                </wp:positionH>
                <wp:positionV relativeFrom="paragraph">
                  <wp:posOffset>577334</wp:posOffset>
                </wp:positionV>
                <wp:extent cx="2545400" cy="381000"/>
                <wp:effectExtent l="0" t="0" r="0" b="0"/>
                <wp:wrapNone/>
                <wp:docPr id="3" name="Text Box 4061">
                  <a:extLst xmlns:a="http://schemas.openxmlformats.org/drawingml/2006/main">
                    <a:ext uri="{FF2B5EF4-FFF2-40B4-BE49-F238E27FC236}">
                      <a16:creationId xmlns:a16="http://schemas.microsoft.com/office/drawing/2014/main" id="{00000000-0008-0000-0A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4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A0585"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10</w:t>
                            </w:r>
                          </w:p>
                          <w:p w14:paraId="15F29D94" w14:textId="77777777" w:rsidR="00495364" w:rsidRDefault="00495364" w:rsidP="000E1774">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1793FD93"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Unemployment level (%)</w:t>
                            </w:r>
                          </w:p>
                          <w:p w14:paraId="2373BCD5"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2A1FF559"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27141320"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482E8A84"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C84C644"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4CB6F02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127CCA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EE2FD4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51A979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36EBD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E02DC2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EC52C8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D49CE6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380D27D"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017C34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AAC3C2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C8CCCE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09DBC3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E4A855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E9272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A8FDBE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BF3495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F51591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ED3699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F86ECC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6371C4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43FB2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A05CAB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B3EFBB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A4B738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B9B9FA3"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C4826C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7037B6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BA0F3B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B32F5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D2AFCD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53353DF"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D2564A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E93684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14778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3A936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6354E3F"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607CEC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95A1D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6F337D" w14:textId="77777777" w:rsidR="00495364" w:rsidRDefault="00495364" w:rsidP="000E177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411D695" id="_x0000_s1055" type="#_x0000_t202" style="position:absolute;left:0;text-align:left;margin-left:328.1pt;margin-top:45.45pt;width:200.45pt;height:30pt;z-index:25311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" filled="f" stroked="f">
                <v:textbox>
                  <w:txbxContent>
                    <w:p w14:paraId="5D3A0585"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10</w:t>
                      </w:r>
                    </w:p>
                    <w:p w14:paraId="15F29D94" w14:textId="77777777" w:rsidR="00495364" w:rsidRDefault="00495364" w:rsidP="000E1774">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1793FD93" w14:textId="77777777" w:rsidR="00495364" w:rsidRDefault="00495364" w:rsidP="000E1774">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Unemployment level (%)</w:t>
                      </w:r>
                    </w:p>
                    <w:p w14:paraId="2373BCD5"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2A1FF559"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27141320"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482E8A84" w14:textId="77777777" w:rsidR="00495364" w:rsidRDefault="00495364" w:rsidP="000E177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C84C644" w14:textId="77777777" w:rsidR="00495364" w:rsidRDefault="00495364" w:rsidP="000E1774">
                      <w:pPr>
                        <w:rPr>
                          <w:rFonts w:ascii="GHEA Grapalat" w:hAnsi="GHEA Grapalat" w:cs="Sylfaen"/>
                          <w:b/>
                          <w:bCs/>
                          <w:color w:val="1F497D"/>
                          <w:sz w:val="14"/>
                          <w:szCs w:val="14"/>
                        </w:rPr>
                      </w:pPr>
                      <w:r>
                        <w:rPr>
                          <w:rFonts w:ascii="GHEA Grapalat" w:hAnsi="GHEA Grapalat" w:cs="Sylfaen"/>
                          <w:b/>
                          <w:bCs/>
                          <w:color w:val="1F497D"/>
                          <w:sz w:val="14"/>
                          <w:szCs w:val="14"/>
                        </w:rPr>
                        <w:t> </w:t>
                      </w:r>
                    </w:p>
                    <w:p w14:paraId="4CB6F02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127CCA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EE2FD4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51A979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36EBD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E02DC2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EC52C8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D49CE6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380D27D"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017C34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AAC3C29"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C8CCCE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09DBC3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E4A855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E9272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A8FDBE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BF3495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F51591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ED3699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F86ECC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6371C42"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43FB2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A05CABA"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B3EFBB6"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A4B738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B9B9FA3"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4C4826C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07037B61"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BA0F3B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B32F50"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6D2AFCDB"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53353DF"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3D2564A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E93684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58147788"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3A9365"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6354E3F"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7607CECE"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2495A1DC" w14:textId="77777777" w:rsidR="00495364" w:rsidRDefault="00495364" w:rsidP="000E1774">
                      <w:pPr>
                        <w:rPr>
                          <w:rFonts w:ascii="GHEA Grapalat" w:hAnsi="GHEA Grapalat" w:cs="Sylfaen"/>
                          <w:b/>
                          <w:bCs/>
                          <w:sz w:val="14"/>
                          <w:szCs w:val="14"/>
                        </w:rPr>
                      </w:pPr>
                      <w:r>
                        <w:rPr>
                          <w:rFonts w:ascii="GHEA Grapalat" w:hAnsi="GHEA Grapalat" w:cs="Sylfaen"/>
                          <w:b/>
                          <w:bCs/>
                          <w:sz w:val="14"/>
                          <w:szCs w:val="14"/>
                        </w:rPr>
                        <w:t> </w:t>
                      </w:r>
                    </w:p>
                    <w:p w14:paraId="1B6F337D" w14:textId="77777777" w:rsidR="00495364" w:rsidRDefault="00495364" w:rsidP="000E1774">
                      <w:pPr>
                        <w:rPr>
                          <w:sz w:val="14"/>
                          <w:szCs w:val="14"/>
                        </w:rPr>
                      </w:pPr>
                      <w:r>
                        <w:rPr>
                          <w:sz w:val="14"/>
                          <w:szCs w:val="14"/>
                        </w:rPr>
                        <w:t> </w:t>
                      </w:r>
                    </w:p>
                  </w:txbxContent>
                </v:textbox>
              </v:shape>
            </w:pict>
          </mc:Fallback>
        </mc:AlternateContent>
      </w:r>
      <w:r w:rsidR="000E1774">
        <w:rPr>
          <w:noProof/>
        </w:rPr>
        <mc:AlternateContent>
          <mc:Choice Requires="wps">
            <w:drawing>
              <wp:anchor distT="0" distB="0" distL="114300" distR="114300" simplePos="0" relativeHeight="253111808" behindDoc="0" locked="0" layoutInCell="1" allowOverlap="1" wp14:anchorId="38957F5F" wp14:editId="26C9ADA1">
                <wp:simplePos x="0" y="0"/>
                <wp:positionH relativeFrom="column">
                  <wp:posOffset>4161790</wp:posOffset>
                </wp:positionH>
                <wp:positionV relativeFrom="paragraph">
                  <wp:posOffset>345440</wp:posOffset>
                </wp:positionV>
                <wp:extent cx="2520000" cy="402590"/>
                <wp:effectExtent l="0" t="0" r="0" b="0"/>
                <wp:wrapNone/>
                <wp:docPr id="1445937519" name="Text Box 3852"/>
                <wp:cNvGraphicFramePr/>
                <a:graphic xmlns:a="http://schemas.openxmlformats.org/drawingml/2006/main">
                  <a:graphicData uri="http://schemas.microsoft.com/office/word/2010/wordprocessingShape">
                    <wps:wsp>
                      <wps:cNvSpPr txBox="1"/>
                      <wps:spPr>
                        <a:xfrm>
                          <a:off x="0" y="0"/>
                          <a:ext cx="252000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4B4DB" w14:textId="77777777" w:rsidR="00495364" w:rsidRDefault="00495364" w:rsidP="000E177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2BEB2F2B" w14:textId="77777777" w:rsidR="00495364" w:rsidRDefault="00495364" w:rsidP="000E177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57F5F" id="Text Box 3852" o:spid="_x0000_s1056" type="#_x0000_t202" style="position:absolute;left:0;text-align:left;margin-left:327.7pt;margin-top:27.2pt;width:198.45pt;height:31.7pt;z-index:25311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" filled="f" stroked="f" strokeweight=".5pt">
                <v:textbox>
                  <w:txbxContent>
                    <w:p w14:paraId="6894B4DB" w14:textId="77777777" w:rsidR="00495364" w:rsidRDefault="00495364" w:rsidP="000E177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2BEB2F2B" w14:textId="77777777" w:rsidR="00495364" w:rsidRDefault="00495364" w:rsidP="000E177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A7392A" w:rsidRPr="004A2204">
        <w:rPr>
          <w:rStyle w:val="normaltextrun"/>
          <w:rFonts w:ascii="GHEA Grapalat" w:hAnsi="GHEA Grapalat" w:cs="Segoe UI"/>
          <w:color w:val="000000"/>
          <w:sz w:val="20"/>
          <w:szCs w:val="20"/>
        </w:rPr>
        <w:t>Along with the upward revision of economic growth</w:t>
      </w:r>
      <w:r w:rsidR="00A7392A" w:rsidRPr="004A2204">
        <w:rPr>
          <w:rFonts w:ascii="GHEA Grapalat" w:eastAsia="GHEA Grapalat" w:hAnsi="GHEA Grapalat" w:cs="GHEA Grapalat"/>
          <w:sz w:val="20"/>
          <w:szCs w:val="20"/>
        </w:rPr>
        <w:t>,</w:t>
      </w:r>
      <w:r w:rsidR="00A7392A" w:rsidRPr="004A2204">
        <w:rPr>
          <w:rFonts w:ascii="GHEA Grapalat" w:hAnsi="GHEA Grapalat"/>
        </w:rPr>
        <w:t xml:space="preserve"> and </w:t>
      </w:r>
      <w:r w:rsidR="00A7392A" w:rsidRPr="004A2204">
        <w:rPr>
          <w:rFonts w:ascii="GHEA Grapalat" w:eastAsia="GHEA Grapalat" w:hAnsi="GHEA Grapalat" w:cs="GHEA Grapalat"/>
          <w:sz w:val="20"/>
          <w:szCs w:val="20"/>
        </w:rPr>
        <w:t>due to the sharp resumption of seasonal migration as a result of the elimination of restrictions on international passenger flows since the beginning of the year</w:t>
      </w:r>
      <w:r w:rsidR="00A7392A" w:rsidRPr="004A2204">
        <w:rPr>
          <w:rFonts w:ascii="GHEA Grapalat" w:eastAsia="GHEA Grapalat" w:hAnsi="GHEA Grapalat"/>
          <w:sz w:val="20"/>
          <w:szCs w:val="20"/>
        </w:rPr>
        <w:t>,</w:t>
      </w:r>
      <w:r w:rsidR="00A7392A" w:rsidRPr="004A2204">
        <w:rPr>
          <w:rFonts w:ascii="GHEA Grapalat" w:eastAsia="GHEA Grapalat" w:hAnsi="GHEA Grapalat" w:cs="GHEA Grapalat"/>
          <w:sz w:val="20"/>
          <w:szCs w:val="20"/>
        </w:rPr>
        <w:t xml:space="preserve"> a lower unemployment rate of 15.7% is expected in 2021. According to observations, growth of migration flows resulted in the decrease of the number of unemployed and economically inactive labor resources. If these trends persist in the medium term, the unemployment rate will remain lower than the pre-crisis level, at </w:t>
      </w:r>
      <w:r w:rsidR="00A7392A" w:rsidRPr="00A7392A">
        <w:rPr>
          <w:rFonts w:ascii="GHEA Grapalat" w:eastAsia="GHEA Grapalat" w:hAnsi="GHEA Grapalat" w:cs="GHEA Grapalat"/>
          <w:sz w:val="20"/>
          <w:szCs w:val="20"/>
        </w:rPr>
        <w:t xml:space="preserve">       </w:t>
      </w:r>
      <w:r w:rsidR="00A7392A" w:rsidRPr="004A2204">
        <w:rPr>
          <w:rFonts w:ascii="GHEA Grapalat" w:eastAsia="GHEA Grapalat" w:hAnsi="GHEA Grapalat" w:cs="GHEA Grapalat"/>
          <w:sz w:val="20"/>
          <w:szCs w:val="20"/>
        </w:rPr>
        <w:t>16.0-17</w:t>
      </w:r>
      <w:r w:rsidR="00A7392A" w:rsidRPr="00A7392A">
        <w:rPr>
          <w:rFonts w:ascii="GHEA Grapalat" w:eastAsia="GHEA Grapalat" w:hAnsi="GHEA Grapalat" w:cs="GHEA Grapalat"/>
          <w:sz w:val="20"/>
          <w:szCs w:val="20"/>
        </w:rPr>
        <w:t>.0</w:t>
      </w:r>
      <w:r w:rsidR="00A7392A" w:rsidRPr="004A2204">
        <w:rPr>
          <w:rFonts w:ascii="GHEA Grapalat" w:eastAsia="GHEA Grapalat" w:hAnsi="GHEA Grapalat" w:cs="GHEA Grapalat"/>
          <w:sz w:val="20"/>
          <w:szCs w:val="20"/>
        </w:rPr>
        <w:t>%.</w:t>
      </w:r>
      <w:r w:rsidR="006D7071" w:rsidRPr="006D7071">
        <w:rPr>
          <w:noProof/>
          <w:lang w:val="hy-AM"/>
        </w:rPr>
        <w:t xml:space="preserve"> </w:t>
      </w:r>
    </w:p>
    <w:p w14:paraId="2C5FA900" w14:textId="7BD9D849" w:rsidR="003D5C02" w:rsidRDefault="009064DE" w:rsidP="00A7392A">
      <w:pPr>
        <w:tabs>
          <w:tab w:val="left" w:pos="600"/>
        </w:tabs>
        <w:spacing w:line="330" w:lineRule="atLeast"/>
        <w:ind w:firstLine="284"/>
        <w:rPr>
          <w:rFonts w:ascii="GHEA Grapalat" w:eastAsia="GHEA Grapalat" w:hAnsi="GHEA Grapalat"/>
          <w:sz w:val="20"/>
          <w:szCs w:val="20"/>
          <w:lang w:val="hy"/>
        </w:rPr>
      </w:pPr>
      <w:r>
        <w:rPr>
          <w:noProof/>
        </w:rPr>
        <mc:AlternateContent>
          <mc:Choice Requires="wps">
            <w:drawing>
              <wp:anchor distT="0" distB="0" distL="114300" distR="114300" simplePos="0" relativeHeight="253115904" behindDoc="0" locked="0" layoutInCell="1" allowOverlap="1" wp14:anchorId="177DF112" wp14:editId="617165AF">
                <wp:simplePos x="0" y="0"/>
                <wp:positionH relativeFrom="column">
                  <wp:posOffset>4169410</wp:posOffset>
                </wp:positionH>
                <wp:positionV relativeFrom="paragraph">
                  <wp:posOffset>775335</wp:posOffset>
                </wp:positionV>
                <wp:extent cx="2520000" cy="424815"/>
                <wp:effectExtent l="0" t="0" r="0" b="0"/>
                <wp:wrapNone/>
                <wp:docPr id="1445937521" name="Text Box 3860"/>
                <wp:cNvGraphicFramePr/>
                <a:graphic xmlns:a="http://schemas.openxmlformats.org/drawingml/2006/main">
                  <a:graphicData uri="http://schemas.microsoft.com/office/word/2010/wordprocessingShape">
                    <wps:wsp>
                      <wps:cNvSpPr txBox="1"/>
                      <wps:spPr>
                        <a:xfrm>
                          <a:off x="0" y="0"/>
                          <a:ext cx="252000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70F97" w14:textId="77777777" w:rsidR="00495364" w:rsidRDefault="00495364" w:rsidP="000E1774">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projection</w:t>
                            </w:r>
                            <w:r>
                              <w:rPr>
                                <w:rFonts w:ascii="GHEA Grapalat" w:hAnsi="GHEA Grapalat"/>
                                <w:i/>
                                <w:iCs/>
                                <w:color w:val="000000"/>
                                <w:sz w:val="14"/>
                                <w:szCs w:val="14"/>
                              </w:rPr>
                              <w:t> </w:t>
                            </w:r>
                          </w:p>
                          <w:p w14:paraId="53BDCAC7" w14:textId="77777777" w:rsidR="00495364" w:rsidRDefault="00495364" w:rsidP="000E177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DF112" id="Text Box 3860" o:spid="_x0000_s1057" type="#_x0000_t202" style="position:absolute;left:0;text-align:left;margin-left:328.3pt;margin-top:61.05pt;width:198.45pt;height:33.45pt;z-index:25311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" filled="f" stroked="f" strokeweight=".5pt">
                <v:textbox>
                  <w:txbxContent>
                    <w:p w14:paraId="14170F97" w14:textId="77777777" w:rsidR="00495364" w:rsidRDefault="00495364" w:rsidP="000E1774">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projection</w:t>
                      </w:r>
                      <w:r>
                        <w:rPr>
                          <w:rFonts w:ascii="GHEA Grapalat" w:hAnsi="GHEA Grapalat"/>
                          <w:i/>
                          <w:iCs/>
                          <w:color w:val="000000"/>
                          <w:sz w:val="14"/>
                          <w:szCs w:val="14"/>
                        </w:rPr>
                        <w:t> </w:t>
                      </w:r>
                    </w:p>
                    <w:p w14:paraId="53BDCAC7" w14:textId="77777777" w:rsidR="00495364" w:rsidRDefault="00495364" w:rsidP="000E177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A7392A" w:rsidRPr="004A2204">
        <w:rPr>
          <w:rFonts w:ascii="GHEA Grapalat" w:eastAsia="GHEA Grapalat" w:hAnsi="GHEA Grapalat"/>
          <w:sz w:val="20"/>
          <w:szCs w:val="20"/>
        </w:rPr>
        <w:t xml:space="preserve">By the end of 2021, the growth of unit labor costs of enterprises will accelerate slightly due to the higher growth in private sector wages </w:t>
      </w:r>
      <w:r w:rsidR="00A7392A" w:rsidRPr="004A2204">
        <w:rPr>
          <w:rFonts w:ascii="GHEA Grapalat" w:eastAsia="GHEA Grapalat" w:hAnsi="GHEA Grapalat"/>
          <w:sz w:val="20"/>
          <w:szCs w:val="20"/>
        </w:rPr>
        <w:lastRenderedPageBreak/>
        <w:t>relative to productivity, and at the end of the forecast horizon will stabilize around its fundamental measure, i.e. target inflation rate of 4%.</w:t>
      </w:r>
    </w:p>
    <w:p w14:paraId="01C438EC" w14:textId="4EBE432A" w:rsidR="00AA0A55" w:rsidRDefault="009064DE" w:rsidP="009064DE">
      <w:pPr>
        <w:tabs>
          <w:tab w:val="left" w:pos="600"/>
        </w:tabs>
        <w:spacing w:line="350" w:lineRule="atLeast"/>
        <w:ind w:firstLine="284"/>
        <w:rPr>
          <w:rStyle w:val="normaltextrun"/>
          <w:rFonts w:ascii="GHEA Grapalat" w:hAnsi="GHEA Grapalat" w:cs="Segoe UI"/>
          <w:color w:val="000000"/>
          <w:sz w:val="20"/>
          <w:szCs w:val="20"/>
          <w:lang w:val="hy-AM"/>
        </w:rPr>
      </w:pPr>
      <w:r>
        <w:rPr>
          <w:noProof/>
        </w:rPr>
        <w:drawing>
          <wp:anchor distT="0" distB="0" distL="114300" distR="114300" simplePos="0" relativeHeight="253123072" behindDoc="0" locked="0" layoutInCell="1" allowOverlap="1" wp14:anchorId="4C840284" wp14:editId="0450A452">
            <wp:simplePos x="0" y="0"/>
            <wp:positionH relativeFrom="column">
              <wp:posOffset>4161011</wp:posOffset>
            </wp:positionH>
            <wp:positionV relativeFrom="paragraph">
              <wp:posOffset>384091</wp:posOffset>
            </wp:positionV>
            <wp:extent cx="2519680" cy="1604513"/>
            <wp:effectExtent l="0" t="0" r="0" b="0"/>
            <wp:wrapNone/>
            <wp:docPr id="1445937528" name="Chart 1445937528">
              <a:extLst xmlns:a="http://schemas.openxmlformats.org/drawingml/2006/main">
                <a:ext uri="{FF2B5EF4-FFF2-40B4-BE49-F238E27FC236}">
                  <a16:creationId xmlns:a16="http://schemas.microsoft.com/office/drawing/2014/main" id="{00000000-0008-0000-0B00-000007000000}"/>
                </a:ext>
                <a:ext uri="{147F2762-F138-4A5C-976F-8EAC2B608ADB}">
                  <a16:predDERef xmlns:a16="http://schemas.microsoft.com/office/drawing/2014/main" pred="{00000000-0008-0000-0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r>
        <w:rPr>
          <w:noProof/>
        </w:rPr>
        <mc:AlternateContent>
          <mc:Choice Requires="wps">
            <w:drawing>
              <wp:anchor distT="0" distB="0" distL="114300" distR="114300" simplePos="0" relativeHeight="253121024" behindDoc="0" locked="0" layoutInCell="1" allowOverlap="1" wp14:anchorId="2D952059" wp14:editId="3ACD78F8">
                <wp:simplePos x="0" y="0"/>
                <wp:positionH relativeFrom="column">
                  <wp:posOffset>4164701</wp:posOffset>
                </wp:positionH>
                <wp:positionV relativeFrom="paragraph">
                  <wp:posOffset>27305</wp:posOffset>
                </wp:positionV>
                <wp:extent cx="2520000" cy="457200"/>
                <wp:effectExtent l="0" t="0" r="0" b="0"/>
                <wp:wrapNone/>
                <wp:docPr id="1445937523" name="Text Box 4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B27AF"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w:t>
                            </w:r>
                            <w:r>
                              <w:rPr>
                                <w:rFonts w:ascii="GHEA Grapalat" w:hAnsi="GHEA Grapalat" w:cs="Sylfaen"/>
                                <w:b/>
                                <w:bCs/>
                                <w:color w:val="1F497D"/>
                                <w:sz w:val="14"/>
                                <w:szCs w:val="14"/>
                              </w:rPr>
                              <w:t>1</w:t>
                            </w:r>
                          </w:p>
                          <w:p w14:paraId="21FE1BCC" w14:textId="77777777" w:rsidR="00495364" w:rsidRDefault="00495364" w:rsidP="009064DE">
                            <w:pPr>
                              <w:textAlignment w:val="baseline"/>
                              <w:rPr>
                                <w:rFonts w:ascii="GHEA Grapalat" w:hAnsi="GHEA Grapalat" w:cs="Sylfaen"/>
                                <w:b/>
                                <w:bCs/>
                                <w:color w:val="1F497D"/>
                                <w:sz w:val="4"/>
                                <w:szCs w:val="4"/>
                              </w:rPr>
                            </w:pPr>
                            <w:r>
                              <w:rPr>
                                <w:rFonts w:ascii="GHEA Grapalat" w:hAnsi="GHEA Grapalat" w:cs="Sylfaen"/>
                                <w:b/>
                                <w:bCs/>
                                <w:color w:val="1F497D"/>
                                <w:sz w:val="4"/>
                                <w:szCs w:val="4"/>
                              </w:rPr>
                              <w:t> </w:t>
                            </w:r>
                          </w:p>
                          <w:p w14:paraId="2C7D35EE"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Unit labor costs growth, y/y (%) </w:t>
                            </w:r>
                          </w:p>
                          <w:p w14:paraId="5A8AB69D"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w:t>
                            </w:r>
                          </w:p>
                          <w:p w14:paraId="168C85FF"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27FD3CC3"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3910D65D"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55FC793D" w14:textId="77777777" w:rsidR="00495364" w:rsidRDefault="00495364" w:rsidP="009064DE">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1C3EFA0"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64CCBE7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DB4BAC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96EE17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DCCD61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63E293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9BFFC5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54196B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0409C6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9BD5A7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04527E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819A9F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B9AD7D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E56AB1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DEE91B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458AC5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8D93CE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1036BC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B4B5C2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51C40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7D7EF8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20C98F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855C2F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D24E87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BF66D8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7D3ACA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E9364B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8CEAA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413A8E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144108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B3A8D5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04E1AD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F67FC0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33C573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CE97A3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4028F8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1484DE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DE1BBD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7EFD29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66DC5A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C43EA91" w14:textId="77777777" w:rsidR="00495364" w:rsidRDefault="00495364" w:rsidP="009064D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D952059" id="_x0000_s1058" type="#_x0000_t202" style="position:absolute;left:0;text-align:left;margin-left:327.95pt;margin-top:2.15pt;width:198.45pt;height:36pt;z-index:2531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" filled="f" stroked="f">
                <v:textbox>
                  <w:txbxContent>
                    <w:p w14:paraId="170B27AF"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w:t>
                      </w:r>
                      <w:r>
                        <w:rPr>
                          <w:rFonts w:ascii="GHEA Grapalat" w:hAnsi="GHEA Grapalat" w:cs="Sylfaen"/>
                          <w:b/>
                          <w:bCs/>
                          <w:color w:val="1F497D"/>
                          <w:sz w:val="14"/>
                          <w:szCs w:val="14"/>
                        </w:rPr>
                        <w:t>1</w:t>
                      </w:r>
                    </w:p>
                    <w:p w14:paraId="21FE1BCC" w14:textId="77777777" w:rsidR="00495364" w:rsidRDefault="00495364" w:rsidP="009064DE">
                      <w:pPr>
                        <w:textAlignment w:val="baseline"/>
                        <w:rPr>
                          <w:rFonts w:ascii="GHEA Grapalat" w:hAnsi="GHEA Grapalat" w:cs="Sylfaen"/>
                          <w:b/>
                          <w:bCs/>
                          <w:color w:val="1F497D"/>
                          <w:sz w:val="4"/>
                          <w:szCs w:val="4"/>
                        </w:rPr>
                      </w:pPr>
                      <w:r>
                        <w:rPr>
                          <w:rFonts w:ascii="GHEA Grapalat" w:hAnsi="GHEA Grapalat" w:cs="Sylfaen"/>
                          <w:b/>
                          <w:bCs/>
                          <w:color w:val="1F497D"/>
                          <w:sz w:val="4"/>
                          <w:szCs w:val="4"/>
                        </w:rPr>
                        <w:t> </w:t>
                      </w:r>
                    </w:p>
                    <w:p w14:paraId="2C7D35EE"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Unit labor costs growth, y/y (%) </w:t>
                      </w:r>
                    </w:p>
                    <w:p w14:paraId="5A8AB69D"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w:t>
                      </w:r>
                    </w:p>
                    <w:p w14:paraId="168C85FF"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27FD3CC3"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3910D65D"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55FC793D" w14:textId="77777777" w:rsidR="00495364" w:rsidRDefault="00495364" w:rsidP="009064DE">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1C3EFA0"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64CCBE7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DB4BAC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96EE17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DCCD61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63E293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9BFFC5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54196B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0409C6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9BD5A7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04527E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819A9F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B9AD7D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E56AB1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DEE91B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458AC5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8D93CE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1036BC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B4B5C2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51C40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7D7EF8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20C98F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855C2F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D24E87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BF66D8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7D3ACA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E9364B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8CEAA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413A8E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144108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B3A8D5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04E1AD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F67FC0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33C573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CE97A3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4028F8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1484DE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DE1BBD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7EFD29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66DC5A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C43EA91" w14:textId="77777777" w:rsidR="00495364" w:rsidRDefault="00495364" w:rsidP="009064DE">
                      <w:pPr>
                        <w:rPr>
                          <w:sz w:val="14"/>
                          <w:szCs w:val="14"/>
                        </w:rPr>
                      </w:pPr>
                      <w:r>
                        <w:rPr>
                          <w:sz w:val="14"/>
                          <w:szCs w:val="14"/>
                        </w:rPr>
                        <w:t> </w:t>
                      </w:r>
                    </w:p>
                  </w:txbxContent>
                </v:textbox>
              </v:shape>
            </w:pict>
          </mc:Fallback>
        </mc:AlternateContent>
      </w:r>
      <w:r w:rsidR="00A7392A" w:rsidRPr="004A2204">
        <w:rPr>
          <w:rFonts w:ascii="GHEA Grapalat" w:eastAsia="GHEA Grapalat" w:hAnsi="GHEA Grapalat"/>
          <w:sz w:val="20"/>
          <w:szCs w:val="20"/>
        </w:rPr>
        <w:t>To sum up, in the short run there will be weak inflationary pressures from the labor market, which will be gradually off-set in the medium term due to the accelerating economic growth and recovering productivity.</w:t>
      </w:r>
    </w:p>
    <w:p w14:paraId="5FD4BEFB" w14:textId="1EDF0FF7" w:rsidR="00AA0A55" w:rsidRDefault="00AA0A55" w:rsidP="00AA0A55">
      <w:pPr>
        <w:tabs>
          <w:tab w:val="left" w:pos="600"/>
        </w:tabs>
        <w:spacing w:line="260" w:lineRule="atLeast"/>
        <w:ind w:firstLine="284"/>
        <w:jc w:val="both"/>
        <w:rPr>
          <w:rFonts w:ascii="GHEA Grapalat" w:hAnsi="GHEA Grapalat"/>
          <w:b/>
          <w:color w:val="002060"/>
          <w:sz w:val="20"/>
          <w:szCs w:val="20"/>
          <w:lang w:val="hy-AM"/>
        </w:rPr>
      </w:pPr>
    </w:p>
    <w:p w14:paraId="0E7DF143" w14:textId="64C1FA78" w:rsidR="00AA0A55" w:rsidRDefault="00AA0A55" w:rsidP="00AA0A55">
      <w:pPr>
        <w:tabs>
          <w:tab w:val="left" w:pos="600"/>
        </w:tabs>
        <w:spacing w:line="260" w:lineRule="atLeast"/>
        <w:ind w:firstLine="284"/>
        <w:jc w:val="both"/>
        <w:rPr>
          <w:rFonts w:ascii="GHEA Grapalat" w:hAnsi="GHEA Grapalat"/>
          <w:b/>
          <w:color w:val="002060"/>
          <w:sz w:val="20"/>
          <w:szCs w:val="20"/>
          <w:lang w:val="hy-AM"/>
        </w:rPr>
      </w:pPr>
    </w:p>
    <w:p w14:paraId="7FF26713" w14:textId="15B4C2A0" w:rsidR="00AA0A55" w:rsidRPr="00CA5741" w:rsidRDefault="00AA0A55" w:rsidP="00AA0A55">
      <w:pPr>
        <w:tabs>
          <w:tab w:val="left" w:pos="600"/>
        </w:tabs>
        <w:spacing w:line="260" w:lineRule="atLeast"/>
        <w:ind w:firstLine="284"/>
        <w:jc w:val="both"/>
        <w:rPr>
          <w:rFonts w:ascii="GHEA Grapalat" w:hAnsi="GHEA Grapalat"/>
          <w:b/>
          <w:color w:val="002060"/>
          <w:sz w:val="32"/>
          <w:szCs w:val="32"/>
          <w:lang w:val="hy-AM"/>
        </w:rPr>
      </w:pPr>
    </w:p>
    <w:p w14:paraId="5B84F0A4" w14:textId="7E180576" w:rsidR="00AA0A55" w:rsidRPr="006D6797" w:rsidRDefault="00AA0A55" w:rsidP="006D6797">
      <w:pPr>
        <w:tabs>
          <w:tab w:val="left" w:pos="600"/>
        </w:tabs>
        <w:ind w:firstLine="284"/>
        <w:jc w:val="both"/>
        <w:rPr>
          <w:rFonts w:ascii="GHEA Grapalat" w:hAnsi="GHEA Grapalat"/>
          <w:b/>
          <w:color w:val="002060"/>
          <w:sz w:val="8"/>
          <w:szCs w:val="8"/>
          <w:lang w:val="hy-AM"/>
        </w:rPr>
      </w:pPr>
    </w:p>
    <w:p w14:paraId="66F77DF0" w14:textId="32721D44" w:rsidR="00767DA9" w:rsidRPr="008E5066" w:rsidRDefault="00767DA9" w:rsidP="00AA0A55">
      <w:pPr>
        <w:tabs>
          <w:tab w:val="left" w:pos="600"/>
        </w:tabs>
        <w:spacing w:line="260" w:lineRule="atLeast"/>
        <w:ind w:firstLine="284"/>
        <w:jc w:val="both"/>
        <w:rPr>
          <w:rFonts w:ascii="GHEA Grapalat" w:eastAsia="Calibri" w:hAnsi="GHEA Grapalat"/>
          <w:b/>
          <w:bCs/>
          <w:color w:val="002060"/>
          <w:sz w:val="20"/>
          <w:szCs w:val="20"/>
          <w:lang w:val="hy-AM"/>
        </w:rPr>
      </w:pPr>
      <w:r w:rsidRPr="008E5066">
        <w:rPr>
          <w:rFonts w:ascii="GHEA Grapalat" w:hAnsi="GHEA Grapalat"/>
          <w:b/>
          <w:color w:val="002060"/>
          <w:sz w:val="20"/>
          <w:szCs w:val="20"/>
          <w:lang w:val="hy-AM"/>
        </w:rPr>
        <w:t xml:space="preserve">2.2.3. </w:t>
      </w:r>
      <w:r w:rsidR="00CA5741" w:rsidRPr="004A2204">
        <w:rPr>
          <w:rFonts w:ascii="GHEA Grapalat" w:hAnsi="GHEA Grapalat"/>
          <w:b/>
          <w:color w:val="002060"/>
          <w:sz w:val="20"/>
          <w:szCs w:val="20"/>
        </w:rPr>
        <w:t>Comparison with the Previous Projection</w:t>
      </w:r>
    </w:p>
    <w:p w14:paraId="3FA756CD" w14:textId="672A7174" w:rsidR="005B78A4" w:rsidRPr="00AA0A55" w:rsidRDefault="009064DE" w:rsidP="00CA5741">
      <w:pPr>
        <w:spacing w:before="240" w:line="340" w:lineRule="atLeast"/>
        <w:ind w:firstLine="284"/>
        <w:rPr>
          <w:rFonts w:ascii="GHEA Grapalat" w:eastAsia="Calibri" w:hAnsi="GHEA Grapalat"/>
          <w:i/>
          <w:iCs/>
          <w:sz w:val="20"/>
          <w:szCs w:val="20"/>
          <w:lang w:val="hy-AM"/>
        </w:rPr>
      </w:pPr>
      <w:r>
        <w:rPr>
          <w:noProof/>
        </w:rPr>
        <w:t xml:space="preserve"> </w:t>
      </w:r>
      <w:r>
        <w:rPr>
          <w:noProof/>
        </w:rPr>
        <w:drawing>
          <wp:anchor distT="0" distB="0" distL="114300" distR="114300" simplePos="0" relativeHeight="253127168" behindDoc="0" locked="0" layoutInCell="1" allowOverlap="1" wp14:anchorId="19478FDB" wp14:editId="3A414ED5">
            <wp:simplePos x="0" y="0"/>
            <wp:positionH relativeFrom="column">
              <wp:posOffset>4161011</wp:posOffset>
            </wp:positionH>
            <wp:positionV relativeFrom="paragraph">
              <wp:posOffset>713524</wp:posOffset>
            </wp:positionV>
            <wp:extent cx="2519680" cy="1587261"/>
            <wp:effectExtent l="0" t="0" r="0" b="0"/>
            <wp:wrapNone/>
            <wp:docPr id="1445937531" name="Chart 1445937531">
              <a:extLst xmlns:a="http://schemas.openxmlformats.org/drawingml/2006/main">
                <a:ext uri="{FF2B5EF4-FFF2-40B4-BE49-F238E27FC236}">
                  <a16:creationId xmlns:a16="http://schemas.microsoft.com/office/drawing/2014/main" id="{00000000-0008-0000-0C00-000003000000}"/>
                </a:ext>
                <a:ext uri="{147F2762-F138-4A5C-976F-8EAC2B608ADB}">
                  <a16:predDERef xmlns:a16="http://schemas.microsoft.com/office/drawing/2014/main" pred="{00000000-0008-0000-0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Pr>
          <w:noProof/>
        </w:rPr>
        <mc:AlternateContent>
          <mc:Choice Requires="wps">
            <w:drawing>
              <wp:anchor distT="0" distB="0" distL="114300" distR="114300" simplePos="0" relativeHeight="253125120" behindDoc="0" locked="0" layoutInCell="1" allowOverlap="1" wp14:anchorId="2B9AB54F" wp14:editId="5AAB38AD">
                <wp:simplePos x="0" y="0"/>
                <wp:positionH relativeFrom="column">
                  <wp:posOffset>4157345</wp:posOffset>
                </wp:positionH>
                <wp:positionV relativeFrom="paragraph">
                  <wp:posOffset>353431</wp:posOffset>
                </wp:positionV>
                <wp:extent cx="2558100" cy="438149"/>
                <wp:effectExtent l="0" t="0" r="0" b="635"/>
                <wp:wrapNone/>
                <wp:docPr id="1445937529" name="Text Box 3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100" cy="438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A8ABF"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12</w:t>
                            </w:r>
                          </w:p>
                          <w:p w14:paraId="68397B14" w14:textId="77777777" w:rsidR="00495364" w:rsidRDefault="00495364" w:rsidP="009064DE">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0033A93A" w14:textId="5DBE9905"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USA economic growth </w:t>
                            </w:r>
                            <w:r w:rsidRPr="000E348B">
                              <w:rPr>
                                <w:rFonts w:ascii="GHEA Grapalat" w:hAnsi="GHEA Grapalat" w:cs="Sylfaen"/>
                                <w:b/>
                                <w:bCs/>
                                <w:color w:val="1F497D"/>
                                <w:sz w:val="14"/>
                                <w:szCs w:val="14"/>
                                <w:vertAlign w:val="superscript"/>
                              </w:rPr>
                              <w:t>10</w:t>
                            </w:r>
                            <w:r>
                              <w:rPr>
                                <w:rFonts w:ascii="GHEA Grapalat" w:hAnsi="GHEA Grapalat" w:cs="Sylfaen"/>
                                <w:b/>
                                <w:bCs/>
                                <w:color w:val="1F497D"/>
                                <w:sz w:val="14"/>
                                <w:szCs w:val="14"/>
                              </w:rPr>
                              <w:t xml:space="preserve"> projections (%)</w:t>
                            </w:r>
                          </w:p>
                          <w:p w14:paraId="58EFCC5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27E2CC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D87842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2E50A0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BDD0A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7FAA66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5CDC00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14E041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8FF13D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CA9B95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38E17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F2EE41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4F1B10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2155D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4E74CD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87C647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727338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5F1678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91DDF4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A0B0E2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52A5E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56CFD0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13302D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D00555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0D6815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02B8F0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21B363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8FBD60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04F136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4A9159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5AEF9C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4B14E0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10AB98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37D6F1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E1B1AB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0DCF78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812065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688EAF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DAB5056" w14:textId="77777777" w:rsidR="00495364" w:rsidRDefault="00495364" w:rsidP="009064D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B9AB54F" id="Text Box 3877" o:spid="_x0000_s1059" type="#_x0000_t202" style="position:absolute;left:0;text-align:left;margin-left:327.35pt;margin-top:27.85pt;width:201.45pt;height:34.5pt;z-index:25312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" filled="f" stroked="f">
                <v:textbox>
                  <w:txbxContent>
                    <w:p w14:paraId="0FCA8ABF"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12</w:t>
                      </w:r>
                    </w:p>
                    <w:p w14:paraId="68397B14" w14:textId="77777777" w:rsidR="00495364" w:rsidRDefault="00495364" w:rsidP="009064DE">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0033A93A" w14:textId="5DBE9905"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USA economic growth </w:t>
                      </w:r>
                      <w:r w:rsidRPr="000E348B">
                        <w:rPr>
                          <w:rFonts w:ascii="GHEA Grapalat" w:hAnsi="GHEA Grapalat" w:cs="Sylfaen"/>
                          <w:b/>
                          <w:bCs/>
                          <w:color w:val="1F497D"/>
                          <w:sz w:val="14"/>
                          <w:szCs w:val="14"/>
                          <w:vertAlign w:val="superscript"/>
                        </w:rPr>
                        <w:t>10</w:t>
                      </w:r>
                      <w:r>
                        <w:rPr>
                          <w:rFonts w:ascii="GHEA Grapalat" w:hAnsi="GHEA Grapalat" w:cs="Sylfaen"/>
                          <w:b/>
                          <w:bCs/>
                          <w:color w:val="1F497D"/>
                          <w:sz w:val="14"/>
                          <w:szCs w:val="14"/>
                        </w:rPr>
                        <w:t xml:space="preserve"> projections (%)</w:t>
                      </w:r>
                    </w:p>
                    <w:p w14:paraId="58EFCC5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27E2CC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D87842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2E50A0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BDD0A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7FAA66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5CDC00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14E041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8FF13D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CA9B95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38E17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F2EE41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4F1B10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2155D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4E74CD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87C647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727338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5F1678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91DDF4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A0B0E2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52A5E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56CFD0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13302D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D00555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0D6815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02B8F0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21B363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8FBD60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04F136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4A9159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5AEF9C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4B14E0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10AB98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37D6F1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E1B1AB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0DCF78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1812065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688EAF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DAB5056" w14:textId="77777777" w:rsidR="00495364" w:rsidRDefault="00495364" w:rsidP="009064DE">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22048" behindDoc="0" locked="0" layoutInCell="1" allowOverlap="1" wp14:anchorId="14933187" wp14:editId="24F5F877">
                <wp:simplePos x="0" y="0"/>
                <wp:positionH relativeFrom="column">
                  <wp:posOffset>4160520</wp:posOffset>
                </wp:positionH>
                <wp:positionV relativeFrom="paragraph">
                  <wp:posOffset>157109</wp:posOffset>
                </wp:positionV>
                <wp:extent cx="2520000" cy="258792"/>
                <wp:effectExtent l="0" t="0" r="0" b="0"/>
                <wp:wrapNone/>
                <wp:docPr id="1445937527" name="Text Box 3861"/>
                <wp:cNvGraphicFramePr/>
                <a:graphic xmlns:a="http://schemas.openxmlformats.org/drawingml/2006/main">
                  <a:graphicData uri="http://schemas.microsoft.com/office/word/2010/wordprocessingShape">
                    <wps:wsp>
                      <wps:cNvSpPr txBox="1"/>
                      <wps:spPr>
                        <a:xfrm>
                          <a:off x="0" y="0"/>
                          <a:ext cx="2520000" cy="258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A62D1" w14:textId="2A997827" w:rsidR="00495364" w:rsidRDefault="00495364" w:rsidP="009064DE">
                            <w:pPr>
                              <w:jc w:val="right"/>
                              <w:rPr>
                                <w:rFonts w:ascii="GHEA Grapalat" w:hAnsi="GHEA Grapalat" w:cs="Sylfaen"/>
                                <w:i/>
                                <w:iCs/>
                                <w:color w:val="000000" w:themeColor="dark1"/>
                                <w:sz w:val="14"/>
                                <w:szCs w:val="14"/>
                                <w:lang w:val="hy-AM"/>
                              </w:rPr>
                            </w:pPr>
                            <w:r>
                              <w:rPr>
                                <w:rFonts w:ascii="GHEA Grapalat" w:hAnsi="GHEA Grapalat" w:cs="Sylfaen"/>
                                <w:i/>
                                <w:iCs/>
                                <w:color w:val="000000"/>
                                <w:sz w:val="14"/>
                                <w:szCs w:val="14"/>
                              </w:rPr>
                              <w:t>Source: NSS, CBA projection</w:t>
                            </w:r>
                          </w:p>
                          <w:p w14:paraId="6BFDB0DC" w14:textId="77777777" w:rsidR="00495364" w:rsidRDefault="00495364" w:rsidP="009064D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33187" id="Text Box 3861" o:spid="_x0000_s1060" type="#_x0000_t202" style="position:absolute;left:0;text-align:left;margin-left:327.6pt;margin-top:12.35pt;width:198.45pt;height:20.4pt;z-index:2531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" filled="f" stroked="f" strokeweight=".5pt">
                <v:textbox>
                  <w:txbxContent>
                    <w:p w14:paraId="248A62D1" w14:textId="2A997827" w:rsidR="00495364" w:rsidRDefault="00495364" w:rsidP="009064DE">
                      <w:pPr>
                        <w:jc w:val="right"/>
                        <w:rPr>
                          <w:rFonts w:ascii="GHEA Grapalat" w:hAnsi="GHEA Grapalat" w:cs="Sylfaen"/>
                          <w:i/>
                          <w:iCs/>
                          <w:color w:val="000000" w:themeColor="dark1"/>
                          <w:sz w:val="14"/>
                          <w:szCs w:val="14"/>
                          <w:lang w:val="hy-AM"/>
                        </w:rPr>
                      </w:pPr>
                      <w:r>
                        <w:rPr>
                          <w:rFonts w:ascii="GHEA Grapalat" w:hAnsi="GHEA Grapalat" w:cs="Sylfaen"/>
                          <w:i/>
                          <w:iCs/>
                          <w:color w:val="000000"/>
                          <w:sz w:val="14"/>
                          <w:szCs w:val="14"/>
                        </w:rPr>
                        <w:t>Source: NSS, CBA projection</w:t>
                      </w:r>
                    </w:p>
                    <w:p w14:paraId="6BFDB0DC" w14:textId="77777777" w:rsidR="00495364" w:rsidRDefault="00495364" w:rsidP="009064D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A5741" w:rsidRPr="004A2204">
        <w:rPr>
          <w:rFonts w:ascii="GHEA Grapalat" w:hAnsi="GHEA Grapalat"/>
          <w:b/>
          <w:i/>
          <w:iCs/>
          <w:color w:val="000000" w:themeColor="text1"/>
          <w:sz w:val="20"/>
          <w:szCs w:val="20"/>
        </w:rPr>
        <w:t>Medium-term economic growth forecasts of all partner countries have been revised upwards in light of the quick recovery of economies due to successful implementation of vaccination programs.</w:t>
      </w:r>
    </w:p>
    <w:p w14:paraId="11B9BE8F" w14:textId="5A6B261D" w:rsidR="006B580C" w:rsidRDefault="00CA5741" w:rsidP="00CA5741">
      <w:pPr>
        <w:spacing w:before="120" w:line="330" w:lineRule="atLeast"/>
        <w:ind w:firstLine="284"/>
        <w:rPr>
          <w:rFonts w:ascii="GHEA Grapalat" w:eastAsia="Calibri" w:hAnsi="GHEA Grapalat"/>
          <w:sz w:val="20"/>
          <w:szCs w:val="20"/>
          <w:lang w:val="hy-AM"/>
        </w:rPr>
      </w:pPr>
      <w:r w:rsidRPr="004A2204">
        <w:rPr>
          <w:rFonts w:ascii="GHEA Grapalat" w:hAnsi="GHEA Grapalat"/>
          <w:sz w:val="20"/>
          <w:szCs w:val="20"/>
        </w:rPr>
        <w:t>The short-term economic growth in one of the main trade partners of Armenia, USA, will be in line with previous forecasts, and somewhat higher in the medium term, due to the positive effects of infrastructure programs.</w:t>
      </w:r>
    </w:p>
    <w:p w14:paraId="1DD01D63" w14:textId="6231E943" w:rsidR="006F6BE4" w:rsidRDefault="009064DE" w:rsidP="00CA5741">
      <w:pPr>
        <w:spacing w:line="330" w:lineRule="atLeast"/>
        <w:ind w:firstLine="284"/>
        <w:rPr>
          <w:rFonts w:ascii="GHEA Grapalat" w:eastAsia="Calibri" w:hAnsi="GHEA Grapalat"/>
          <w:sz w:val="20"/>
          <w:szCs w:val="20"/>
          <w:lang w:val="hy-AM"/>
        </w:rPr>
      </w:pPr>
      <w:r>
        <w:rPr>
          <w:noProof/>
        </w:rPr>
        <mc:AlternateContent>
          <mc:Choice Requires="wps">
            <w:drawing>
              <wp:anchor distT="0" distB="0" distL="114300" distR="114300" simplePos="0" relativeHeight="253129216" behindDoc="0" locked="0" layoutInCell="1" allowOverlap="1" wp14:anchorId="4F4C3655" wp14:editId="24CA14D8">
                <wp:simplePos x="0" y="0"/>
                <wp:positionH relativeFrom="column">
                  <wp:posOffset>4157932</wp:posOffset>
                </wp:positionH>
                <wp:positionV relativeFrom="paragraph">
                  <wp:posOffset>614392</wp:posOffset>
                </wp:positionV>
                <wp:extent cx="2520000" cy="382529"/>
                <wp:effectExtent l="0" t="0" r="0" b="0"/>
                <wp:wrapNone/>
                <wp:docPr id="14459375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382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0E4D4"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13</w:t>
                            </w:r>
                          </w:p>
                          <w:p w14:paraId="7A075133" w14:textId="77777777" w:rsidR="00495364" w:rsidRDefault="00495364" w:rsidP="009064DE">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05C30B51"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EU economic growth projections (%)</w:t>
                            </w:r>
                          </w:p>
                          <w:p w14:paraId="2695E3B1" w14:textId="77777777" w:rsidR="00495364" w:rsidRDefault="00495364" w:rsidP="009064DE">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F4CB8CB"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1D5A262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75866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5B2AD3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2AAB6A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A2DB83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7014C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D55D8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F70E5F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93244D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888A4D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D2945D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369329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5C7348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6381A0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14B74D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CEC8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5E35A2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E05FC7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B2E52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80CE78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21BC76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EBE1A6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E06D22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B916F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5B37BD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1A2CD1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DA280A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E2DB72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AD8D12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ADD7C0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DECA3E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A5818E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0C01CE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52097D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E6CE99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34B312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6AAA94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C2D9E8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D286E2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3177DDA" w14:textId="77777777" w:rsidR="00495364" w:rsidRDefault="00495364" w:rsidP="009064D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F4C3655" id="Text Box 9" o:spid="_x0000_s1061" type="#_x0000_t202" style="position:absolute;left:0;text-align:left;margin-left:327.4pt;margin-top:48.4pt;width:198.45pt;height:30.1pt;z-index:2531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" filled="f" stroked="f">
                <v:textbox>
                  <w:txbxContent>
                    <w:p w14:paraId="0470E4D4"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13</w:t>
                      </w:r>
                    </w:p>
                    <w:p w14:paraId="7A075133" w14:textId="77777777" w:rsidR="00495364" w:rsidRDefault="00495364" w:rsidP="009064DE">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05C30B51" w14:textId="77777777" w:rsidR="00495364" w:rsidRDefault="00495364" w:rsidP="009064D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EU economic growth projections (%)</w:t>
                      </w:r>
                    </w:p>
                    <w:p w14:paraId="2695E3B1" w14:textId="77777777" w:rsidR="00495364" w:rsidRDefault="00495364" w:rsidP="009064DE">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F4CB8CB" w14:textId="77777777" w:rsidR="00495364" w:rsidRDefault="00495364" w:rsidP="009064DE">
                      <w:pPr>
                        <w:rPr>
                          <w:rFonts w:ascii="GHEA Grapalat" w:hAnsi="GHEA Grapalat" w:cs="Sylfaen"/>
                          <w:b/>
                          <w:bCs/>
                          <w:color w:val="1F497D"/>
                          <w:sz w:val="14"/>
                          <w:szCs w:val="14"/>
                        </w:rPr>
                      </w:pPr>
                      <w:r>
                        <w:rPr>
                          <w:rFonts w:ascii="GHEA Grapalat" w:hAnsi="GHEA Grapalat" w:cs="Sylfaen"/>
                          <w:b/>
                          <w:bCs/>
                          <w:color w:val="1F497D"/>
                          <w:sz w:val="14"/>
                          <w:szCs w:val="14"/>
                        </w:rPr>
                        <w:t> </w:t>
                      </w:r>
                    </w:p>
                    <w:p w14:paraId="1D5A262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75866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5B2AD3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2AAB6A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A2DB839"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7014C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7D55D80"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F70E5F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93244D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888A4D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D2945D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369329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5C7348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6381A07"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14B74D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CEC83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5E35A2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E05FC74"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B2E52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80CE78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21BC76A"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EBE1A6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E06D22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6B916F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5B37BD8"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1A2CD15"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DA280A3"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E2DB72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AD8D12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5ADD7C0B"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DECA3E2"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7A5818E6"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20C01CE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52097D1"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E6CE99E"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34B312F"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36AAA94C"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4C2D9E8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0D286E2D" w14:textId="77777777" w:rsidR="00495364" w:rsidRDefault="00495364" w:rsidP="009064DE">
                      <w:pPr>
                        <w:rPr>
                          <w:rFonts w:ascii="GHEA Grapalat" w:hAnsi="GHEA Grapalat" w:cs="Sylfaen"/>
                          <w:b/>
                          <w:bCs/>
                          <w:sz w:val="14"/>
                          <w:szCs w:val="14"/>
                        </w:rPr>
                      </w:pPr>
                      <w:r>
                        <w:rPr>
                          <w:rFonts w:ascii="GHEA Grapalat" w:hAnsi="GHEA Grapalat" w:cs="Sylfaen"/>
                          <w:b/>
                          <w:bCs/>
                          <w:sz w:val="14"/>
                          <w:szCs w:val="14"/>
                        </w:rPr>
                        <w:t> </w:t>
                      </w:r>
                    </w:p>
                    <w:p w14:paraId="63177DDA" w14:textId="77777777" w:rsidR="00495364" w:rsidRDefault="00495364" w:rsidP="009064DE">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26144" behindDoc="0" locked="0" layoutInCell="1" allowOverlap="1" wp14:anchorId="1BAA5C59" wp14:editId="3ECF0404">
                <wp:simplePos x="0" y="0"/>
                <wp:positionH relativeFrom="column">
                  <wp:posOffset>4162425</wp:posOffset>
                </wp:positionH>
                <wp:positionV relativeFrom="paragraph">
                  <wp:posOffset>368935</wp:posOffset>
                </wp:positionV>
                <wp:extent cx="2520000" cy="252000"/>
                <wp:effectExtent l="0" t="0" r="0" b="0"/>
                <wp:wrapNone/>
                <wp:docPr id="1445937530"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520000" cy="2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5D313" w14:textId="55041B67" w:rsidR="00495364" w:rsidRDefault="00495364" w:rsidP="009064DE">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 xml:space="preserve">Source: BEA, CBA projection </w:t>
                            </w:r>
                            <w:r>
                              <w:rPr>
                                <w:rFonts w:ascii="GHEA Grapalat" w:hAnsi="GHEA Grapalat" w:cs="Sylfaen"/>
                                <w:i/>
                                <w:iCs/>
                                <w:color w:val="000000"/>
                                <w:sz w:val="14"/>
                                <w:szCs w:val="14"/>
                                <w:lang w:val="hy-AM"/>
                              </w:rPr>
                              <w:t xml:space="preserve"> </w:t>
                            </w:r>
                          </w:p>
                          <w:p w14:paraId="6BEF65F4" w14:textId="77777777" w:rsidR="00495364" w:rsidRDefault="00495364" w:rsidP="009064D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A5C59" id="Text Box 3863" o:spid="_x0000_s1062" type="#_x0000_t202" style="position:absolute;left:0;text-align:left;margin-left:327.75pt;margin-top:29.05pt;width:198.45pt;height:19.85pt;z-index:2531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" filled="f" stroked="f" strokeweight=".5pt">
                <v:textbox>
                  <w:txbxContent>
                    <w:p w14:paraId="4035D313" w14:textId="55041B67" w:rsidR="00495364" w:rsidRDefault="00495364" w:rsidP="009064DE">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 xml:space="preserve">Source: BEA, CBA projection </w:t>
                      </w:r>
                      <w:r>
                        <w:rPr>
                          <w:rFonts w:ascii="GHEA Grapalat" w:hAnsi="GHEA Grapalat" w:cs="Sylfaen"/>
                          <w:i/>
                          <w:iCs/>
                          <w:color w:val="000000"/>
                          <w:sz w:val="14"/>
                          <w:szCs w:val="14"/>
                          <w:lang w:val="hy-AM"/>
                        </w:rPr>
                        <w:t xml:space="preserve"> </w:t>
                      </w:r>
                    </w:p>
                    <w:p w14:paraId="6BEF65F4" w14:textId="77777777" w:rsidR="00495364" w:rsidRDefault="00495364" w:rsidP="009064D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A5741" w:rsidRPr="004A2204">
        <w:rPr>
          <w:rFonts w:ascii="GHEA Grapalat" w:hAnsi="GHEA Grapalat"/>
          <w:sz w:val="20"/>
          <w:szCs w:val="20"/>
        </w:rPr>
        <w:t>Amid higher domestic demand (as well as a more favorable external environment) and temporary supply factors, inflation has been</w:t>
      </w:r>
      <w:r w:rsidR="00CA5741">
        <w:rPr>
          <w:rFonts w:ascii="GHEA Grapalat" w:hAnsi="GHEA Grapalat"/>
          <w:sz w:val="20"/>
          <w:szCs w:val="20"/>
        </w:rPr>
        <w:t xml:space="preserve"> </w:t>
      </w:r>
      <w:r w:rsidR="00CA5741" w:rsidRPr="004A2204">
        <w:rPr>
          <w:rFonts w:ascii="GHEA Grapalat" w:hAnsi="GHEA Grapalat"/>
          <w:sz w:val="20"/>
          <w:szCs w:val="20"/>
        </w:rPr>
        <w:t>and will be higher in the medium term than previously projected.</w:t>
      </w:r>
    </w:p>
    <w:p w14:paraId="3FDA7A13" w14:textId="56C549C2" w:rsidR="00D82237" w:rsidRPr="00A62D1B" w:rsidRDefault="009064DE" w:rsidP="00CA5741">
      <w:pPr>
        <w:spacing w:line="336" w:lineRule="atLeast"/>
        <w:ind w:firstLine="284"/>
        <w:rPr>
          <w:rFonts w:ascii="GHEA Grapalat" w:eastAsia="Calibri" w:hAnsi="GHEA Grapalat"/>
          <w:sz w:val="20"/>
          <w:szCs w:val="20"/>
          <w:lang w:val="hy-AM"/>
        </w:rPr>
      </w:pPr>
      <w:r>
        <w:rPr>
          <w:noProof/>
        </w:rPr>
        <w:drawing>
          <wp:anchor distT="0" distB="0" distL="114300" distR="114300" simplePos="0" relativeHeight="253131264" behindDoc="0" locked="0" layoutInCell="1" allowOverlap="1" wp14:anchorId="1420DDD7" wp14:editId="592C82FB">
            <wp:simplePos x="0" y="0"/>
            <wp:positionH relativeFrom="column">
              <wp:posOffset>4152385</wp:posOffset>
            </wp:positionH>
            <wp:positionV relativeFrom="paragraph">
              <wp:posOffset>311078</wp:posOffset>
            </wp:positionV>
            <wp:extent cx="2519680" cy="1673525"/>
            <wp:effectExtent l="0" t="0" r="0" b="3175"/>
            <wp:wrapNone/>
            <wp:docPr id="1445937534" name="Chart 1445937534">
              <a:extLst xmlns:a="http://schemas.openxmlformats.org/drawingml/2006/main">
                <a:ext uri="{FF2B5EF4-FFF2-40B4-BE49-F238E27FC236}">
                  <a16:creationId xmlns:a16="http://schemas.microsoft.com/office/drawing/2014/main" id="{00000000-0008-0000-0D00-000003000000}"/>
                </a:ext>
                <a:ext uri="{147F2762-F138-4A5C-976F-8EAC2B608ADB}">
                  <a16:predDERef xmlns:a16="http://schemas.microsoft.com/office/drawing/2014/main" pred="{00000000-0008-0000-0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CA5741" w:rsidRPr="004A2204">
        <w:rPr>
          <w:rFonts w:ascii="GHEA Grapalat" w:eastAsia="Calibri" w:hAnsi="GHEA Grapalat"/>
          <w:sz w:val="20"/>
          <w:szCs w:val="20"/>
        </w:rPr>
        <w:t>In the context of the successful vaccination process in the Eurozone, the recovery of domestic demand has been and will continue at a faster pace than previously projected. External demand will also have a greater contribution than previously estimated. The services and industry sectors in particular contribute to the rapid recovery of the economy on the supply side. According to the current projections of the Central Bank, gross output in the Eurozone will exceed the pre-crisis level in the fourth quarter of current year.</w:t>
      </w:r>
      <w:r w:rsidR="00D82237" w:rsidRPr="00A62D1B">
        <w:rPr>
          <w:rFonts w:ascii="GHEA Grapalat" w:eastAsia="Calibri" w:hAnsi="GHEA Grapalat"/>
          <w:sz w:val="20"/>
          <w:szCs w:val="20"/>
          <w:lang w:val="hy-AM"/>
        </w:rPr>
        <w:t xml:space="preserve"> </w:t>
      </w:r>
      <w:r w:rsidR="00256C67" w:rsidRPr="005071E6">
        <w:rPr>
          <w:rFonts w:ascii="GHEA Grapalat" w:eastAsia="Calibri" w:hAnsi="GHEA Grapalat"/>
          <w:sz w:val="20"/>
          <w:szCs w:val="20"/>
          <w:lang w:val="hy-AM"/>
        </w:rPr>
        <w:t xml:space="preserve"> </w:t>
      </w:r>
      <w:r w:rsidR="00256C67" w:rsidRPr="00BA169D">
        <w:rPr>
          <w:rStyle w:val="FootnoteReference"/>
          <w:rFonts w:ascii="GHEA Grapalat" w:eastAsia="Calibri" w:hAnsi="GHEA Grapalat"/>
          <w:bCs/>
          <w:color w:val="FFFFFF" w:themeColor="background1"/>
          <w:sz w:val="20"/>
          <w:szCs w:val="20"/>
          <w:lang w:val="hy-AM"/>
        </w:rPr>
        <w:footnoteReference w:id="10"/>
      </w:r>
    </w:p>
    <w:p w14:paraId="713633D8" w14:textId="36539E94" w:rsidR="00D82237" w:rsidRDefault="000E348B" w:rsidP="00CA5741">
      <w:pPr>
        <w:spacing w:line="336" w:lineRule="atLeast"/>
        <w:ind w:firstLine="284"/>
        <w:rPr>
          <w:rFonts w:ascii="GHEA Grapalat" w:eastAsia="Calibri" w:hAnsi="GHEA Grapalat"/>
          <w:sz w:val="20"/>
          <w:szCs w:val="20"/>
          <w:lang w:val="hy-AM"/>
        </w:rPr>
      </w:pPr>
      <w:r>
        <w:rPr>
          <w:noProof/>
        </w:rPr>
        <w:drawing>
          <wp:anchor distT="0" distB="0" distL="114300" distR="114300" simplePos="0" relativeHeight="253135360" behindDoc="0" locked="0" layoutInCell="1" allowOverlap="1" wp14:anchorId="0A5C82E4" wp14:editId="7E95F031">
            <wp:simplePos x="0" y="0"/>
            <wp:positionH relativeFrom="column">
              <wp:posOffset>4152385</wp:posOffset>
            </wp:positionH>
            <wp:positionV relativeFrom="paragraph">
              <wp:posOffset>872945</wp:posOffset>
            </wp:positionV>
            <wp:extent cx="2519680" cy="1880559"/>
            <wp:effectExtent l="0" t="0" r="0" b="5715"/>
            <wp:wrapNone/>
            <wp:docPr id="34" name="Chart 34">
              <a:extLst xmlns:a="http://schemas.openxmlformats.org/drawingml/2006/main">
                <a:ext uri="{FF2B5EF4-FFF2-40B4-BE49-F238E27FC236}">
                  <a16:creationId xmlns:a16="http://schemas.microsoft.com/office/drawing/2014/main" id="{00000000-0008-0000-0E00-000003000000}"/>
                </a:ext>
                <a:ext uri="{147F2762-F138-4A5C-976F-8EAC2B608ADB}">
                  <a16:predDERef xmlns:a16="http://schemas.microsoft.com/office/drawing/2014/main" pred="{00000000-0008-0000-0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r>
        <w:rPr>
          <w:noProof/>
        </w:rPr>
        <mc:AlternateContent>
          <mc:Choice Requires="wps">
            <w:drawing>
              <wp:anchor distT="0" distB="0" distL="114300" distR="114300" simplePos="0" relativeHeight="253133312" behindDoc="0" locked="0" layoutInCell="1" allowOverlap="1" wp14:anchorId="642318A7" wp14:editId="7E7B3337">
                <wp:simplePos x="0" y="0"/>
                <wp:positionH relativeFrom="column">
                  <wp:posOffset>4157932</wp:posOffset>
                </wp:positionH>
                <wp:positionV relativeFrom="paragraph">
                  <wp:posOffset>540745</wp:posOffset>
                </wp:positionV>
                <wp:extent cx="2520000" cy="400050"/>
                <wp:effectExtent l="0" t="0" r="0" b="0"/>
                <wp:wrapNone/>
                <wp:docPr id="14459375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7C9E" w14:textId="77777777" w:rsidR="00495364" w:rsidRDefault="00495364" w:rsidP="000E348B">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14</w:t>
                            </w:r>
                          </w:p>
                          <w:p w14:paraId="7C4F90E9" w14:textId="77777777" w:rsidR="00495364" w:rsidRDefault="00495364" w:rsidP="000E348B">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137740D8" w14:textId="77777777" w:rsidR="00495364" w:rsidRDefault="00495364" w:rsidP="000E348B">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Russian economic growth projections (%)</w:t>
                            </w:r>
                          </w:p>
                          <w:p w14:paraId="60FF5E3B" w14:textId="77777777" w:rsidR="00495364" w:rsidRDefault="00495364" w:rsidP="000E348B">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FCEED60" w14:textId="77777777" w:rsidR="00495364" w:rsidRDefault="00495364" w:rsidP="000E348B">
                            <w:pPr>
                              <w:rPr>
                                <w:rFonts w:ascii="GHEA Grapalat" w:hAnsi="GHEA Grapalat" w:cs="Sylfaen"/>
                                <w:b/>
                                <w:bCs/>
                                <w:color w:val="1F497D"/>
                                <w:sz w:val="14"/>
                                <w:szCs w:val="14"/>
                              </w:rPr>
                            </w:pPr>
                            <w:r>
                              <w:rPr>
                                <w:rFonts w:ascii="GHEA Grapalat" w:hAnsi="GHEA Grapalat" w:cs="Sylfaen"/>
                                <w:b/>
                                <w:bCs/>
                                <w:color w:val="1F497D"/>
                                <w:sz w:val="14"/>
                                <w:szCs w:val="14"/>
                              </w:rPr>
                              <w:t> </w:t>
                            </w:r>
                          </w:p>
                          <w:p w14:paraId="007563F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2884695"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1088BC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FE7723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5D14FE5B"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96ED9D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CA8CB8C"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295B90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4E78B5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1DA88E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7C344E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93778A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01BBE75"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366860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F301681"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2DC1E9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18F5F60"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44AC6C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3B7D4FF"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E73104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F44653D"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DEC88C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64866A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295FFA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F7CDF30"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48B1F8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844ADCC"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DCC305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D67738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4C756BB"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1E574496"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14EF03B0"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06D3E9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A06336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AEE60B1"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6002636"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EC6E37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F125EF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ED2363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1176F24A" w14:textId="77777777" w:rsidR="00495364" w:rsidRDefault="00495364" w:rsidP="000E348B">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42318A7" id="_x0000_s1063" type="#_x0000_t202" style="position:absolute;left:0;text-align:left;margin-left:327.4pt;margin-top:42.6pt;width:198.45pt;height:31.5pt;z-index:25313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" filled="f" stroked="f">
                <v:textbox>
                  <w:txbxContent>
                    <w:p w14:paraId="338E7C9E" w14:textId="77777777" w:rsidR="00495364" w:rsidRDefault="00495364" w:rsidP="000E348B">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14</w:t>
                      </w:r>
                    </w:p>
                    <w:p w14:paraId="7C4F90E9" w14:textId="77777777" w:rsidR="00495364" w:rsidRDefault="00495364" w:rsidP="000E348B">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137740D8" w14:textId="77777777" w:rsidR="00495364" w:rsidRDefault="00495364" w:rsidP="000E348B">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Russian economic growth projections (%)</w:t>
                      </w:r>
                    </w:p>
                    <w:p w14:paraId="60FF5E3B" w14:textId="77777777" w:rsidR="00495364" w:rsidRDefault="00495364" w:rsidP="000E348B">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FCEED60" w14:textId="77777777" w:rsidR="00495364" w:rsidRDefault="00495364" w:rsidP="000E348B">
                      <w:pPr>
                        <w:rPr>
                          <w:rFonts w:ascii="GHEA Grapalat" w:hAnsi="GHEA Grapalat" w:cs="Sylfaen"/>
                          <w:b/>
                          <w:bCs/>
                          <w:color w:val="1F497D"/>
                          <w:sz w:val="14"/>
                          <w:szCs w:val="14"/>
                        </w:rPr>
                      </w:pPr>
                      <w:r>
                        <w:rPr>
                          <w:rFonts w:ascii="GHEA Grapalat" w:hAnsi="GHEA Grapalat" w:cs="Sylfaen"/>
                          <w:b/>
                          <w:bCs/>
                          <w:color w:val="1F497D"/>
                          <w:sz w:val="14"/>
                          <w:szCs w:val="14"/>
                        </w:rPr>
                        <w:t> </w:t>
                      </w:r>
                    </w:p>
                    <w:p w14:paraId="007563F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2884695"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1088BC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FE7723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5D14FE5B"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96ED9D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CA8CB8C"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295B90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4E78B5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1DA88E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7C344E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93778A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01BBE75"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366860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F301681"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2DC1E9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18F5F60"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44AC6C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3B7D4FF"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E73104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F44653D"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DEC88C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64866A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295FFA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F7CDF30"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48B1F83"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844ADCC"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4DCC305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D67738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4C756BB"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1E574496"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14EF03B0"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306D3E92"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A063364"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0AEE60B1"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6002636"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7EC6E37E"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2F125EF9"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6ED23638" w14:textId="77777777" w:rsidR="00495364" w:rsidRDefault="00495364" w:rsidP="000E348B">
                      <w:pPr>
                        <w:rPr>
                          <w:rFonts w:ascii="GHEA Grapalat" w:hAnsi="GHEA Grapalat" w:cs="Sylfaen"/>
                          <w:b/>
                          <w:bCs/>
                          <w:sz w:val="14"/>
                          <w:szCs w:val="14"/>
                        </w:rPr>
                      </w:pPr>
                      <w:r>
                        <w:rPr>
                          <w:rFonts w:ascii="GHEA Grapalat" w:hAnsi="GHEA Grapalat" w:cs="Sylfaen"/>
                          <w:b/>
                          <w:bCs/>
                          <w:sz w:val="14"/>
                          <w:szCs w:val="14"/>
                        </w:rPr>
                        <w:t> </w:t>
                      </w:r>
                    </w:p>
                    <w:p w14:paraId="1176F24A" w14:textId="77777777" w:rsidR="00495364" w:rsidRDefault="00495364" w:rsidP="000E348B">
                      <w:pPr>
                        <w:rPr>
                          <w:sz w:val="14"/>
                          <w:szCs w:val="14"/>
                        </w:rPr>
                      </w:pPr>
                      <w:r>
                        <w:rPr>
                          <w:sz w:val="14"/>
                          <w:szCs w:val="14"/>
                        </w:rPr>
                        <w:t> </w:t>
                      </w:r>
                    </w:p>
                  </w:txbxContent>
                </v:textbox>
              </v:shape>
            </w:pict>
          </mc:Fallback>
        </mc:AlternateContent>
      </w:r>
      <w:r w:rsidR="009064DE">
        <w:rPr>
          <w:noProof/>
        </w:rPr>
        <mc:AlternateContent>
          <mc:Choice Requires="wps">
            <w:drawing>
              <wp:anchor distT="0" distB="0" distL="114300" distR="114300" simplePos="0" relativeHeight="253130240" behindDoc="0" locked="0" layoutInCell="1" allowOverlap="1" wp14:anchorId="1C66661C" wp14:editId="102801BE">
                <wp:simplePos x="0" y="0"/>
                <wp:positionH relativeFrom="column">
                  <wp:posOffset>4160520</wp:posOffset>
                </wp:positionH>
                <wp:positionV relativeFrom="paragraph">
                  <wp:posOffset>276225</wp:posOffset>
                </wp:positionV>
                <wp:extent cx="2520000" cy="293366"/>
                <wp:effectExtent l="0" t="0" r="0" b="0"/>
                <wp:wrapNone/>
                <wp:docPr id="1445937533" name="Text Box 3864"/>
                <wp:cNvGraphicFramePr/>
                <a:graphic xmlns:a="http://schemas.openxmlformats.org/drawingml/2006/main">
                  <a:graphicData uri="http://schemas.microsoft.com/office/word/2010/wordprocessingShape">
                    <wps:wsp>
                      <wps:cNvSpPr txBox="1"/>
                      <wps:spPr>
                        <a:xfrm>
                          <a:off x="0" y="0"/>
                          <a:ext cx="2520000" cy="293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3F54E" w14:textId="77777777" w:rsidR="00495364" w:rsidRDefault="00495364" w:rsidP="009064DE">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 xml:space="preserve">Source: Eurostat, CBA projection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6661C" id="Text Box 3864" o:spid="_x0000_s1064" type="#_x0000_t202" style="position:absolute;left:0;text-align:left;margin-left:327.6pt;margin-top:21.75pt;width:198.45pt;height:23.1pt;z-index:25313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" filled="f" stroked="f" strokeweight=".5pt">
                <v:textbox>
                  <w:txbxContent>
                    <w:p w14:paraId="1743F54E" w14:textId="77777777" w:rsidR="00495364" w:rsidRDefault="00495364" w:rsidP="009064DE">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 xml:space="preserve">Source: Eurostat, CBA projection </w:t>
                      </w:r>
                    </w:p>
                  </w:txbxContent>
                </v:textbox>
              </v:shape>
            </w:pict>
          </mc:Fallback>
        </mc:AlternateContent>
      </w:r>
      <w:r w:rsidR="00CA5741" w:rsidRPr="004A2204">
        <w:rPr>
          <w:rFonts w:ascii="GHEA Grapalat" w:eastAsia="Calibri" w:hAnsi="GHEA Grapalat"/>
          <w:sz w:val="20"/>
          <w:szCs w:val="20"/>
        </w:rPr>
        <w:t xml:space="preserve">Under the above developments, as well as due to the </w:t>
      </w:r>
      <w:r w:rsidR="00424183">
        <w:rPr>
          <w:rFonts w:ascii="GHEA Grapalat" w:eastAsia="Calibri" w:hAnsi="GHEA Grapalat"/>
          <w:sz w:val="20"/>
          <w:szCs w:val="20"/>
        </w:rPr>
        <w:t xml:space="preserve">           </w:t>
      </w:r>
      <w:r w:rsidR="00CA5741" w:rsidRPr="004A2204">
        <w:rPr>
          <w:rFonts w:ascii="GHEA Grapalat" w:eastAsia="Calibri" w:hAnsi="GHEA Grapalat"/>
          <w:sz w:val="20"/>
          <w:szCs w:val="20"/>
        </w:rPr>
        <w:t>greater-than-expected impact of some supply factors, inflation in the Eurozone will be at higher levels than projected before throughout the projected horizon. However, it should be noted that after off-setting the temporary factors, supply in the medium term will slow down significantly and gradually approach the target level in the end of the horizon.</w:t>
      </w:r>
    </w:p>
    <w:p w14:paraId="3393A1B5" w14:textId="69AB8851" w:rsidR="00D82237" w:rsidRPr="00A62D1B" w:rsidRDefault="000E348B" w:rsidP="00CA5741">
      <w:pPr>
        <w:spacing w:line="336" w:lineRule="atLeast"/>
        <w:ind w:firstLine="284"/>
        <w:rPr>
          <w:rFonts w:ascii="GHEA Grapalat" w:eastAsia="Calibri" w:hAnsi="GHEA Grapalat"/>
          <w:bCs/>
          <w:color w:val="000000" w:themeColor="text1"/>
          <w:sz w:val="20"/>
          <w:szCs w:val="20"/>
          <w:lang w:val="hy-AM"/>
        </w:rPr>
      </w:pPr>
      <w:r>
        <w:rPr>
          <w:noProof/>
        </w:rPr>
        <mc:AlternateContent>
          <mc:Choice Requires="wps">
            <w:drawing>
              <wp:anchor distT="0" distB="0" distL="114300" distR="114300" simplePos="0" relativeHeight="253134336" behindDoc="0" locked="0" layoutInCell="1" allowOverlap="1" wp14:anchorId="5B2B2B77" wp14:editId="4D4F1A3D">
                <wp:simplePos x="0" y="0"/>
                <wp:positionH relativeFrom="column">
                  <wp:posOffset>4149689</wp:posOffset>
                </wp:positionH>
                <wp:positionV relativeFrom="paragraph">
                  <wp:posOffset>1255598</wp:posOffset>
                </wp:positionV>
                <wp:extent cx="2520000" cy="288290"/>
                <wp:effectExtent l="0" t="0" r="0" b="0"/>
                <wp:wrapNone/>
                <wp:docPr id="33" name="Text Box 3865">
                  <a:extLst xmlns:a="http://schemas.openxmlformats.org/drawingml/2006/main">
                    <a:ext uri="{147F2762-F138-4A5C-976F-8EAC2B608ADB}">
                      <a16:predDERef xmlns:a16="http://schemas.microsoft.com/office/drawing/2014/main" pred="{00000000-0008-0000-0E00-000003000000}"/>
                    </a:ext>
                  </a:extLst>
                </wp:docPr>
                <wp:cNvGraphicFramePr/>
                <a:graphic xmlns:a="http://schemas.openxmlformats.org/drawingml/2006/main">
                  <a:graphicData uri="http://schemas.microsoft.com/office/word/2010/wordprocessingShape">
                    <wps:wsp>
                      <wps:cNvSpPr txBox="1"/>
                      <wps:spPr>
                        <a:xfrm>
                          <a:off x="0" y="0"/>
                          <a:ext cx="25200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C2BF" w14:textId="77777777" w:rsidR="00495364" w:rsidRDefault="00495364" w:rsidP="000E348B">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sz w:val="14"/>
                                <w:szCs w:val="14"/>
                              </w:rPr>
                              <w:t xml:space="preserve">Source: </w:t>
                            </w:r>
                            <w:proofErr w:type="spellStart"/>
                            <w:r>
                              <w:rPr>
                                <w:rFonts w:ascii="GHEA Grapalat" w:hAnsi="GHEA Grapalat" w:cs="Sylfaen"/>
                                <w:i/>
                                <w:iCs/>
                                <w:color w:val="000000"/>
                                <w:sz w:val="14"/>
                                <w:szCs w:val="14"/>
                              </w:rPr>
                              <w:t>Rosstat</w:t>
                            </w:r>
                            <w:proofErr w:type="spellEnd"/>
                            <w:r>
                              <w:rPr>
                                <w:rFonts w:ascii="GHEA Grapalat" w:hAnsi="GHEA Grapalat" w:cs="Sylfaen"/>
                                <w:i/>
                                <w:iCs/>
                                <w:color w:val="000000"/>
                                <w:sz w:val="14"/>
                                <w:szCs w:val="14"/>
                              </w:rPr>
                              <w:t xml:space="preserve">, CBA projection </w:t>
                            </w:r>
                          </w:p>
                          <w:p w14:paraId="11F0E644" w14:textId="77777777" w:rsidR="00495364" w:rsidRDefault="00495364" w:rsidP="000E348B">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1BE801D" w14:textId="77777777" w:rsidR="00495364" w:rsidRDefault="00495364" w:rsidP="000E348B">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B2B77" id="Text Box 3865" o:spid="_x0000_s1065" type="#_x0000_t202" style="position:absolute;left:0;text-align:left;margin-left:326.75pt;margin-top:98.85pt;width:198.45pt;height:22.7pt;z-index:25313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" filled="f" stroked="f" strokeweight=".5pt">
                <v:textbox>
                  <w:txbxContent>
                    <w:p w14:paraId="1B39C2BF" w14:textId="77777777" w:rsidR="00495364" w:rsidRDefault="00495364" w:rsidP="000E348B">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sz w:val="14"/>
                          <w:szCs w:val="14"/>
                        </w:rPr>
                        <w:t xml:space="preserve">Source: </w:t>
                      </w:r>
                      <w:proofErr w:type="spellStart"/>
                      <w:r>
                        <w:rPr>
                          <w:rFonts w:ascii="GHEA Grapalat" w:hAnsi="GHEA Grapalat" w:cs="Sylfaen"/>
                          <w:i/>
                          <w:iCs/>
                          <w:color w:val="000000"/>
                          <w:sz w:val="14"/>
                          <w:szCs w:val="14"/>
                        </w:rPr>
                        <w:t>Rosstat</w:t>
                      </w:r>
                      <w:proofErr w:type="spellEnd"/>
                      <w:r>
                        <w:rPr>
                          <w:rFonts w:ascii="GHEA Grapalat" w:hAnsi="GHEA Grapalat" w:cs="Sylfaen"/>
                          <w:i/>
                          <w:iCs/>
                          <w:color w:val="000000"/>
                          <w:sz w:val="14"/>
                          <w:szCs w:val="14"/>
                        </w:rPr>
                        <w:t xml:space="preserve">, CBA projection </w:t>
                      </w:r>
                    </w:p>
                    <w:p w14:paraId="11F0E644" w14:textId="77777777" w:rsidR="00495364" w:rsidRDefault="00495364" w:rsidP="000E348B">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1BE801D" w14:textId="77777777" w:rsidR="00495364" w:rsidRDefault="00495364" w:rsidP="000E348B">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A5741" w:rsidRPr="004A2204">
        <w:rPr>
          <w:rFonts w:ascii="GHEA Grapalat" w:eastAsia="Calibri" w:hAnsi="GHEA Grapalat"/>
          <w:sz w:val="20"/>
          <w:szCs w:val="20"/>
        </w:rPr>
        <w:t>Due to higher external and domestic demand, growth in Russia has been revised upwards in the short run and downwards in the medium term</w:t>
      </w:r>
      <w:r w:rsidR="00CA5741" w:rsidRPr="004A2204">
        <w:rPr>
          <w:rFonts w:ascii="GHEA Grapalat" w:hAnsi="GHEA Grapalat"/>
        </w:rPr>
        <w:t xml:space="preserve"> </w:t>
      </w:r>
      <w:r w:rsidR="00CA5741" w:rsidRPr="004A2204">
        <w:rPr>
          <w:rFonts w:ascii="GHEA Grapalat" w:eastAsia="Calibri" w:hAnsi="GHEA Grapalat"/>
          <w:sz w:val="20"/>
          <w:szCs w:val="20"/>
        </w:rPr>
        <w:t xml:space="preserve">largely under the influence of more restrictive monetary policy </w:t>
      </w:r>
      <w:r w:rsidR="00CA5741" w:rsidRPr="004A2204">
        <w:rPr>
          <w:rFonts w:ascii="GHEA Grapalat" w:eastAsia="Calibri" w:hAnsi="GHEA Grapalat"/>
          <w:sz w:val="20"/>
          <w:szCs w:val="20"/>
        </w:rPr>
        <w:lastRenderedPageBreak/>
        <w:t>conditions. More inflationary developments in the international oil market will have a more positive impact on economic growth than previously projected.</w:t>
      </w:r>
    </w:p>
    <w:p w14:paraId="2AB98A02" w14:textId="396619A2" w:rsidR="00D82237" w:rsidRDefault="00424183" w:rsidP="00424183">
      <w:pPr>
        <w:spacing w:line="340" w:lineRule="atLeast"/>
        <w:ind w:firstLine="284"/>
        <w:rPr>
          <w:rFonts w:ascii="GHEA Grapalat" w:eastAsia="Calibri" w:hAnsi="GHEA Grapalat"/>
          <w:sz w:val="20"/>
          <w:szCs w:val="20"/>
          <w:lang w:val="hy-AM"/>
        </w:rPr>
      </w:pPr>
      <w:r>
        <w:rPr>
          <w:noProof/>
        </w:rPr>
        <w:drawing>
          <wp:anchor distT="0" distB="0" distL="114300" distR="114300" simplePos="0" relativeHeight="253141504" behindDoc="0" locked="0" layoutInCell="1" allowOverlap="1" wp14:anchorId="70FE5DAA" wp14:editId="1CF21CF7">
            <wp:simplePos x="0" y="0"/>
            <wp:positionH relativeFrom="column">
              <wp:posOffset>4161011</wp:posOffset>
            </wp:positionH>
            <wp:positionV relativeFrom="paragraph">
              <wp:posOffset>539368</wp:posOffset>
            </wp:positionV>
            <wp:extent cx="2519680" cy="1794294"/>
            <wp:effectExtent l="0" t="0" r="0" b="0"/>
            <wp:wrapNone/>
            <wp:docPr id="37" name="Chart 37">
              <a:extLst xmlns:a="http://schemas.openxmlformats.org/drawingml/2006/main">
                <a:ext uri="{FF2B5EF4-FFF2-40B4-BE49-F238E27FC236}">
                  <a16:creationId xmlns:a16="http://schemas.microsoft.com/office/drawing/2014/main" id="{00000000-0008-0000-0F00-000003000000}"/>
                </a:ext>
                <a:ext uri="{147F2762-F138-4A5C-976F-8EAC2B608ADB}">
                  <a16:predDERef xmlns:a16="http://schemas.microsoft.com/office/drawing/2014/main" pre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V relativeFrom="margin">
              <wp14:pctHeight>0</wp14:pctHeight>
            </wp14:sizeRelV>
          </wp:anchor>
        </w:drawing>
      </w:r>
      <w:r>
        <w:rPr>
          <w:noProof/>
        </w:rPr>
        <mc:AlternateContent>
          <mc:Choice Requires="wps">
            <w:drawing>
              <wp:anchor distT="0" distB="0" distL="114300" distR="114300" simplePos="0" relativeHeight="253139456" behindDoc="0" locked="0" layoutInCell="1" allowOverlap="1" wp14:anchorId="33EB1E54" wp14:editId="0D767FCF">
                <wp:simplePos x="0" y="0"/>
                <wp:positionH relativeFrom="column">
                  <wp:posOffset>4157980</wp:posOffset>
                </wp:positionH>
                <wp:positionV relativeFrom="paragraph">
                  <wp:posOffset>92974</wp:posOffset>
                </wp:positionV>
                <wp:extent cx="2520000" cy="471281"/>
                <wp:effectExtent l="0" t="0" r="0" b="5080"/>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1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9D116"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15</w:t>
                            </w:r>
                          </w:p>
                          <w:p w14:paraId="1C0712E9" w14:textId="77777777" w:rsidR="00495364" w:rsidRDefault="00495364" w:rsidP="00424183">
                            <w:pPr>
                              <w:textAlignment w:val="baseline"/>
                              <w:rPr>
                                <w:rFonts w:ascii="GHEA Grapalat" w:hAnsi="GHEA Grapalat" w:cs="Sylfaen"/>
                                <w:b/>
                                <w:bCs/>
                                <w:color w:val="000000"/>
                                <w:sz w:val="6"/>
                                <w:szCs w:val="6"/>
                              </w:rPr>
                            </w:pPr>
                            <w:r>
                              <w:rPr>
                                <w:rFonts w:ascii="GHEA Grapalat" w:hAnsi="GHEA Grapalat" w:cs="Sylfaen"/>
                                <w:b/>
                                <w:bCs/>
                                <w:color w:val="000000"/>
                                <w:sz w:val="6"/>
                                <w:szCs w:val="6"/>
                              </w:rPr>
                              <w:t> </w:t>
                            </w:r>
                          </w:p>
                          <w:p w14:paraId="566D26EC"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food price projections</w:t>
                            </w:r>
                            <w:r>
                              <w:rPr>
                                <w:rFonts w:ascii="GHEA Grapalat" w:hAnsi="GHEA Grapalat" w:cs="Sylfaen"/>
                                <w:b/>
                                <w:bCs/>
                                <w:i/>
                                <w:iCs/>
                                <w:color w:val="1F497D"/>
                                <w:sz w:val="14"/>
                                <w:szCs w:val="14"/>
                              </w:rPr>
                              <w:t> </w:t>
                            </w:r>
                          </w:p>
                          <w:p w14:paraId="347B0101" w14:textId="77777777"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 </w:t>
                            </w:r>
                          </w:p>
                          <w:p w14:paraId="6DE251F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6F38F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E9131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78EAF3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7E420C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5CB3A2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083CB2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158C48"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4B37C5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4B551A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B0A0A8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42798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03C97B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F9439D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47CC7F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0F880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E12FD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1F5C5D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CB2B41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EB30BF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5DE5B6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64FDB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36749E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C89E6C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1670FF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9DBA4D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A4F6B2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3CD8C1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F84CDB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4D49A28"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2ABE9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1DF247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887A3A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69D379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86BAA5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5720AA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30F234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6C90B4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9C243E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CB43D80" w14:textId="77777777" w:rsidR="00495364" w:rsidRDefault="00495364" w:rsidP="0042418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3EB1E54" id="_x0000_s1066" type="#_x0000_t202" style="position:absolute;left:0;text-align:left;margin-left:327.4pt;margin-top:7.3pt;width:198.45pt;height:37.1pt;z-index:25313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" filled="f" stroked="f">
                <v:textbox>
                  <w:txbxContent>
                    <w:p w14:paraId="63E9D116"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15</w:t>
                      </w:r>
                    </w:p>
                    <w:p w14:paraId="1C0712E9" w14:textId="77777777" w:rsidR="00495364" w:rsidRDefault="00495364" w:rsidP="00424183">
                      <w:pPr>
                        <w:textAlignment w:val="baseline"/>
                        <w:rPr>
                          <w:rFonts w:ascii="GHEA Grapalat" w:hAnsi="GHEA Grapalat" w:cs="Sylfaen"/>
                          <w:b/>
                          <w:bCs/>
                          <w:color w:val="000000"/>
                          <w:sz w:val="6"/>
                          <w:szCs w:val="6"/>
                        </w:rPr>
                      </w:pPr>
                      <w:r>
                        <w:rPr>
                          <w:rFonts w:ascii="GHEA Grapalat" w:hAnsi="GHEA Grapalat" w:cs="Sylfaen"/>
                          <w:b/>
                          <w:bCs/>
                          <w:color w:val="000000"/>
                          <w:sz w:val="6"/>
                          <w:szCs w:val="6"/>
                        </w:rPr>
                        <w:t> </w:t>
                      </w:r>
                    </w:p>
                    <w:p w14:paraId="566D26EC"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food price projections</w:t>
                      </w:r>
                      <w:r>
                        <w:rPr>
                          <w:rFonts w:ascii="GHEA Grapalat" w:hAnsi="GHEA Grapalat" w:cs="Sylfaen"/>
                          <w:b/>
                          <w:bCs/>
                          <w:i/>
                          <w:iCs/>
                          <w:color w:val="1F497D"/>
                          <w:sz w:val="14"/>
                          <w:szCs w:val="14"/>
                        </w:rPr>
                        <w:t> </w:t>
                      </w:r>
                    </w:p>
                    <w:p w14:paraId="347B0101" w14:textId="77777777"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 </w:t>
                      </w:r>
                    </w:p>
                    <w:p w14:paraId="6DE251F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6F38F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E9131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78EAF3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7E420C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5CB3A2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083CB2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158C48"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4B37C5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4B551A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B0A0A8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42798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03C97B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F9439D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47CC7F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0F880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E12FD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1F5C5D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CB2B41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EB30BF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5DE5B6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64FDB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36749E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C89E6C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1670FF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9DBA4D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A4F6B2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3CD8C1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F84CDB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4D49A28"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2ABE9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1DF247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887A3A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69D379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86BAA5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5720AA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30F234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6C90B4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9C243E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CB43D80" w14:textId="77777777" w:rsidR="00495364" w:rsidRDefault="00495364" w:rsidP="00424183">
                      <w:pPr>
                        <w:rPr>
                          <w:sz w:val="14"/>
                          <w:szCs w:val="14"/>
                        </w:rPr>
                      </w:pPr>
                      <w:r>
                        <w:rPr>
                          <w:sz w:val="14"/>
                          <w:szCs w:val="14"/>
                        </w:rPr>
                        <w:t> </w:t>
                      </w:r>
                    </w:p>
                  </w:txbxContent>
                </v:textbox>
              </v:shape>
            </w:pict>
          </mc:Fallback>
        </mc:AlternateContent>
      </w:r>
      <w:r w:rsidR="00CA5741" w:rsidRPr="004A2204">
        <w:rPr>
          <w:rFonts w:ascii="GHEA Grapalat" w:eastAsia="Calibri" w:hAnsi="GHEA Grapalat"/>
          <w:bCs/>
          <w:sz w:val="20"/>
          <w:szCs w:val="20"/>
        </w:rPr>
        <w:t>Due to the higher growth of both short-term supply and demand over supply, inflation in Russia in the short run will be at higher levels than previously projected. In the medium term, with the evaporation of supply factors, as well as tighter monetary conditions, inflation will slow down, stabilizing around the target at the end of the horizon.</w:t>
      </w:r>
    </w:p>
    <w:p w14:paraId="1CD1817C" w14:textId="00DB672D" w:rsidR="00D82237" w:rsidRDefault="00CA5741" w:rsidP="00CA5741">
      <w:pPr>
        <w:spacing w:line="340" w:lineRule="atLeast"/>
        <w:ind w:firstLine="284"/>
        <w:rPr>
          <w:rFonts w:ascii="GHEA Grapalat" w:eastAsia="Calibri" w:hAnsi="GHEA Grapalat"/>
          <w:sz w:val="20"/>
          <w:szCs w:val="20"/>
          <w:lang w:val="hy-AM"/>
        </w:rPr>
      </w:pPr>
      <w:r w:rsidRPr="004A2204">
        <w:rPr>
          <w:rFonts w:ascii="GHEA Grapalat" w:eastAsia="Calibri" w:hAnsi="GHEA Grapalat"/>
          <w:sz w:val="20"/>
          <w:szCs w:val="20"/>
        </w:rPr>
        <w:t>World food prices have been revised upwards over the projected horizon as a result of faster (compared to previous estimates) growth in global demand relative to supply.</w:t>
      </w:r>
    </w:p>
    <w:p w14:paraId="6EB654EA" w14:textId="670CF988" w:rsidR="00D82237" w:rsidRDefault="00424183" w:rsidP="00CA5741">
      <w:pPr>
        <w:spacing w:line="340" w:lineRule="atLeast"/>
        <w:ind w:firstLine="284"/>
        <w:rPr>
          <w:rFonts w:ascii="GHEA Grapalat" w:eastAsia="Calibri" w:hAnsi="GHEA Grapalat"/>
          <w:sz w:val="20"/>
          <w:szCs w:val="20"/>
          <w:lang w:val="hy-AM"/>
        </w:rPr>
      </w:pPr>
      <w:r>
        <w:rPr>
          <w:noProof/>
        </w:rPr>
        <mc:AlternateContent>
          <mc:Choice Requires="wps">
            <w:drawing>
              <wp:anchor distT="0" distB="0" distL="114300" distR="114300" simplePos="0" relativeHeight="253143552" behindDoc="0" locked="0" layoutInCell="1" allowOverlap="1" wp14:anchorId="77218120" wp14:editId="2304DAA4">
                <wp:simplePos x="0" y="0"/>
                <wp:positionH relativeFrom="column">
                  <wp:posOffset>4164701</wp:posOffset>
                </wp:positionH>
                <wp:positionV relativeFrom="paragraph">
                  <wp:posOffset>786130</wp:posOffset>
                </wp:positionV>
                <wp:extent cx="2520000" cy="381000"/>
                <wp:effectExtent l="0" t="0" r="0" b="0"/>
                <wp:wrapNone/>
                <wp:docPr id="3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31690"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16</w:t>
                            </w:r>
                          </w:p>
                          <w:p w14:paraId="2FD53CB9" w14:textId="77777777" w:rsidR="00495364" w:rsidRDefault="00495364" w:rsidP="00424183">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228757B5"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oil price projections </w:t>
                            </w:r>
                          </w:p>
                          <w:p w14:paraId="3D3C6DB5" w14:textId="77777777" w:rsidR="00495364" w:rsidRDefault="00495364" w:rsidP="00424183">
                            <w:pPr>
                              <w:textAlignment w:val="baseline"/>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2498003" w14:textId="77777777" w:rsidR="00495364" w:rsidRDefault="00495364" w:rsidP="0042418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8C0C2F6" w14:textId="77777777"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 </w:t>
                            </w:r>
                          </w:p>
                          <w:p w14:paraId="4604495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D7E264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B8F814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5F7AE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8FBB2C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B0696F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6D9982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4AF12F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7879A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7E004A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1EBC8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E34572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90106D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76FD6A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88B4E4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347438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FF55E7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334DFD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E7BC37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D07C62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E4A09C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96707D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0A595E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B75B3D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D80F38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70C6E1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E9658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E8530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1C5A70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6A5AAE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C9B622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012198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16A77A8"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C7D4E8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E3AA3D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AABCF7D" w14:textId="77777777" w:rsidR="00495364" w:rsidRDefault="00495364" w:rsidP="0042418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7218120" id="Text Box 66" o:spid="_x0000_s1067" type="#_x0000_t202" style="position:absolute;left:0;text-align:left;margin-left:327.95pt;margin-top:61.9pt;width:198.45pt;height:30pt;z-index:25314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" filled="f" stroked="f">
                <v:textbox>
                  <w:txbxContent>
                    <w:p w14:paraId="12931690"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16</w:t>
                      </w:r>
                    </w:p>
                    <w:p w14:paraId="2FD53CB9" w14:textId="77777777" w:rsidR="00495364" w:rsidRDefault="00495364" w:rsidP="00424183">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228757B5" w14:textId="77777777" w:rsidR="00495364" w:rsidRDefault="00495364" w:rsidP="00424183">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oil price projections </w:t>
                      </w:r>
                    </w:p>
                    <w:p w14:paraId="3D3C6DB5" w14:textId="77777777" w:rsidR="00495364" w:rsidRDefault="00495364" w:rsidP="00424183">
                      <w:pPr>
                        <w:textAlignment w:val="baseline"/>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2498003" w14:textId="77777777" w:rsidR="00495364" w:rsidRDefault="00495364" w:rsidP="0042418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8C0C2F6" w14:textId="77777777"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 </w:t>
                      </w:r>
                    </w:p>
                    <w:p w14:paraId="4604495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D7E264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B8F814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5F7AE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8FBB2C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B0696F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6D9982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4AF12F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7879A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7E004A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1EBC8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E34572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90106D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76FD6A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88B4E4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347438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FF55E7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334DFD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E7BC37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D07C62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E4A09C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96707D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0A595E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B75B3D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D80F38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70C6E1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E9658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E8530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1C5A70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6A5AAE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C9B622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012198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16A77A8"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C7D4E8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E3AA3D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AABCF7D" w14:textId="77777777" w:rsidR="00495364" w:rsidRDefault="00495364" w:rsidP="00424183">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40480" behindDoc="0" locked="0" layoutInCell="1" allowOverlap="1" wp14:anchorId="11820023" wp14:editId="0137C593">
                <wp:simplePos x="0" y="0"/>
                <wp:positionH relativeFrom="column">
                  <wp:posOffset>4160520</wp:posOffset>
                </wp:positionH>
                <wp:positionV relativeFrom="paragraph">
                  <wp:posOffset>609768</wp:posOffset>
                </wp:positionV>
                <wp:extent cx="2519680" cy="284480"/>
                <wp:effectExtent l="0" t="0" r="0" b="1270"/>
                <wp:wrapNone/>
                <wp:docPr id="36" name="Text Box 3866"/>
                <wp:cNvGraphicFramePr/>
                <a:graphic xmlns:a="http://schemas.openxmlformats.org/drawingml/2006/main">
                  <a:graphicData uri="http://schemas.microsoft.com/office/word/2010/wordprocessingShape">
                    <wps:wsp>
                      <wps:cNvSpPr txBox="1"/>
                      <wps:spPr>
                        <a:xfrm>
                          <a:off x="0" y="0"/>
                          <a:ext cx="251968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83B01" w14:textId="77777777" w:rsidR="00495364" w:rsidRDefault="00495364" w:rsidP="00424183">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Theme="minorHAnsi" w:hAnsi="Calibri" w:cs="Calibri"/>
                                <w:i/>
                                <w:iCs/>
                                <w:color w:val="000000"/>
                                <w:sz w:val="14"/>
                                <w:szCs w:val="14"/>
                              </w:rPr>
                              <w:t> </w:t>
                            </w:r>
                            <w:r>
                              <w:rPr>
                                <w:rFonts w:ascii="GHEA Grapalat" w:hAnsi="GHEA Grapalat" w:cs="Sylfaen"/>
                                <w:i/>
                                <w:iCs/>
                                <w:color w:val="000000"/>
                                <w:sz w:val="14"/>
                                <w:szCs w:val="14"/>
                              </w:rPr>
                              <w:t xml:space="preserve">Source: FAO, CBA projection </w:t>
                            </w:r>
                          </w:p>
                          <w:p w14:paraId="05EC7799" w14:textId="77777777" w:rsidR="00495364" w:rsidRDefault="00495364" w:rsidP="0042418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BB4E114" w14:textId="77777777" w:rsidR="00495364" w:rsidRDefault="00495364" w:rsidP="0042418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0023" id="Text Box 3866" o:spid="_x0000_s1068" type="#_x0000_t202" style="position:absolute;left:0;text-align:left;margin-left:327.6pt;margin-top:48pt;width:198.4pt;height:22.4pt;z-index:2531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" filled="f" stroked="f" strokeweight=".5pt">
                <v:textbox>
                  <w:txbxContent>
                    <w:p w14:paraId="39A83B01" w14:textId="77777777" w:rsidR="00495364" w:rsidRDefault="00495364" w:rsidP="00424183">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Theme="minorHAnsi" w:hAnsi="Calibri" w:cs="Calibri"/>
                          <w:i/>
                          <w:iCs/>
                          <w:color w:val="000000"/>
                          <w:sz w:val="14"/>
                          <w:szCs w:val="14"/>
                        </w:rPr>
                        <w:t> </w:t>
                      </w:r>
                      <w:r>
                        <w:rPr>
                          <w:rFonts w:ascii="GHEA Grapalat" w:hAnsi="GHEA Grapalat" w:cs="Sylfaen"/>
                          <w:i/>
                          <w:iCs/>
                          <w:color w:val="000000"/>
                          <w:sz w:val="14"/>
                          <w:szCs w:val="14"/>
                        </w:rPr>
                        <w:t xml:space="preserve">Source: FAO, CBA projection </w:t>
                      </w:r>
                    </w:p>
                    <w:p w14:paraId="05EC7799" w14:textId="77777777" w:rsidR="00495364" w:rsidRDefault="00495364" w:rsidP="0042418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BB4E114" w14:textId="77777777" w:rsidR="00495364" w:rsidRDefault="00495364" w:rsidP="0042418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A5741" w:rsidRPr="004A2204">
        <w:rPr>
          <w:rFonts w:ascii="GHEA Grapalat" w:eastAsia="Calibri" w:hAnsi="GHEA Grapalat"/>
          <w:sz w:val="20"/>
          <w:szCs w:val="20"/>
        </w:rPr>
        <w:t>In the context of the rapid recovery of economies amid successful course of the vaccination process and the constrained global oil supply, oil prices have been and are projected to be at higher levels over the medium term.</w:t>
      </w:r>
    </w:p>
    <w:p w14:paraId="5C1A691A" w14:textId="41020F21" w:rsidR="00AA0A55" w:rsidRDefault="00424183" w:rsidP="00CA5741">
      <w:pPr>
        <w:spacing w:line="340" w:lineRule="atLeast"/>
        <w:ind w:firstLine="284"/>
        <w:rPr>
          <w:rFonts w:ascii="GHEA Grapalat" w:eastAsia="Calibri" w:hAnsi="GHEA Grapalat"/>
          <w:sz w:val="20"/>
          <w:szCs w:val="20"/>
          <w:lang w:val="hy-AM"/>
        </w:rPr>
      </w:pPr>
      <w:r>
        <w:rPr>
          <w:noProof/>
        </w:rPr>
        <w:drawing>
          <wp:anchor distT="0" distB="0" distL="114300" distR="114300" simplePos="0" relativeHeight="253145600" behindDoc="0" locked="0" layoutInCell="1" allowOverlap="1" wp14:anchorId="15400D95" wp14:editId="39B6E1D4">
            <wp:simplePos x="0" y="0"/>
            <wp:positionH relativeFrom="column">
              <wp:posOffset>4159621</wp:posOffset>
            </wp:positionH>
            <wp:positionV relativeFrom="paragraph">
              <wp:posOffset>285750</wp:posOffset>
            </wp:positionV>
            <wp:extent cx="2519680" cy="1811547"/>
            <wp:effectExtent l="0" t="0" r="0" b="0"/>
            <wp:wrapNone/>
            <wp:docPr id="40" name="Chart 40">
              <a:extLst xmlns:a="http://schemas.openxmlformats.org/drawingml/2006/main">
                <a:ext uri="{FF2B5EF4-FFF2-40B4-BE49-F238E27FC236}">
                  <a16:creationId xmlns:a16="http://schemas.microsoft.com/office/drawing/2014/main" id="{00000000-0008-0000-1000-000003000000}"/>
                </a:ext>
                <a:ext uri="{147F2762-F138-4A5C-976F-8EAC2B608ADB}">
                  <a16:predDERef xmlns:a16="http://schemas.microsoft.com/office/drawing/2014/main" pre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00CA5741" w:rsidRPr="004A2204">
        <w:rPr>
          <w:rFonts w:ascii="GHEA Grapalat" w:eastAsia="Calibri" w:hAnsi="GHEA Grapalat"/>
          <w:sz w:val="20"/>
          <w:szCs w:val="20"/>
        </w:rPr>
        <w:t>As a result of partial saturation of global demand for copper (China, the world leader in copper consumption, has limited copper storage possibilities for enterprises), copper prices have fallen in the short term and are lower than previously projected. Driven by large-scale USA infrastructure projects, the growth rate of copper prices in the last part of the forecast horizon will accelerate significantly</w:t>
      </w:r>
      <w:r w:rsidR="00CA5741" w:rsidRPr="004A2204">
        <w:rPr>
          <w:rFonts w:ascii="Cambria Math" w:eastAsia="Calibri" w:hAnsi="Cambria Math" w:cs="Cambria Math"/>
          <w:sz w:val="20"/>
          <w:szCs w:val="20"/>
        </w:rPr>
        <w:t>․</w:t>
      </w:r>
      <w:r w:rsidR="00CA5741" w:rsidRPr="004A2204">
        <w:rPr>
          <w:rFonts w:ascii="GHEA Grapalat" w:eastAsia="Calibri" w:hAnsi="GHEA Grapalat"/>
          <w:sz w:val="20"/>
          <w:szCs w:val="20"/>
        </w:rPr>
        <w:t xml:space="preserve"> Subsequently, prices will exceed US$ 11 thousand per ton, exceeding the level of previous projections.</w:t>
      </w:r>
    </w:p>
    <w:p w14:paraId="1E2D1C91" w14:textId="30B0752D" w:rsidR="006F6BE4" w:rsidRPr="00AA0A55" w:rsidRDefault="00424183" w:rsidP="00CA5741">
      <w:pPr>
        <w:spacing w:before="120" w:after="120" w:line="350" w:lineRule="atLeast"/>
        <w:ind w:firstLine="284"/>
        <w:rPr>
          <w:rFonts w:ascii="GHEA Grapalat" w:eastAsia="GHEA Grapalat" w:hAnsi="GHEA Grapalat" w:cs="GHEA Grapalat"/>
          <w:b/>
          <w:bCs/>
          <w:i/>
          <w:iCs/>
          <w:sz w:val="20"/>
          <w:szCs w:val="20"/>
          <w:lang w:val="hy"/>
        </w:rPr>
      </w:pPr>
      <w:r w:rsidRPr="00B67010">
        <w:rPr>
          <w:rFonts w:ascii="GHEA Grapalat" w:eastAsia="GHEA Grapalat" w:hAnsi="GHEA Grapalat" w:cs="GHEA Grapalat"/>
          <w:noProof/>
          <w:sz w:val="20"/>
          <w:szCs w:val="20"/>
        </w:rPr>
        <mc:AlternateContent>
          <mc:Choice Requires="wps">
            <w:drawing>
              <wp:anchor distT="0" distB="0" distL="114300" distR="114300" simplePos="0" relativeHeight="253028864" behindDoc="0" locked="0" layoutInCell="1" allowOverlap="1" wp14:anchorId="0458C702" wp14:editId="13642587">
                <wp:simplePos x="0" y="0"/>
                <wp:positionH relativeFrom="rightMargin">
                  <wp:posOffset>194574</wp:posOffset>
                </wp:positionH>
                <wp:positionV relativeFrom="page">
                  <wp:posOffset>5725795</wp:posOffset>
                </wp:positionV>
                <wp:extent cx="2520315" cy="503555"/>
                <wp:effectExtent l="0" t="0" r="51435" b="48895"/>
                <wp:wrapNone/>
                <wp:docPr id="1445937500" name="Flowchart: Alternate Process 1445937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355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27DEB8A" w14:textId="712F049B" w:rsidR="00495364" w:rsidRPr="00CA5741" w:rsidRDefault="00495364" w:rsidP="00F0791E">
                            <w:pPr>
                              <w:spacing w:line="160" w:lineRule="atLeast"/>
                              <w:rPr>
                                <w:rFonts w:ascii="GHEA Grapalat" w:hAnsi="GHEA Grapalat"/>
                                <w:b/>
                                <w:i/>
                                <w:sz w:val="14"/>
                                <w:szCs w:val="14"/>
                                <w:lang w:val="hy-AM"/>
                              </w:rPr>
                            </w:pPr>
                            <w:r w:rsidRPr="00CA5741">
                              <w:rPr>
                                <w:rFonts w:ascii="GHEA Grapalat" w:eastAsia="GHEA Grapalat" w:hAnsi="GHEA Grapalat" w:cs="GHEA Grapalat"/>
                                <w:b/>
                                <w:bCs/>
                                <w:i/>
                                <w:iCs/>
                                <w:sz w:val="14"/>
                                <w:szCs w:val="14"/>
                              </w:rPr>
                              <w:t>Armenia's economic growth estimates for 2021 have been revised upwards, and have not changed significantly along the projected horizon.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8C702" id="Flowchart: Alternate Process 1445937500" o:spid="_x0000_s1069" type="#_x0000_t176" style="position:absolute;left:0;text-align:left;margin-left:15.3pt;margin-top:450.85pt;width:198.45pt;height:39.65pt;z-index:253028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" fillcolor="#d5dce4 [671]" strokecolor="gray">
                <v:shadow on="t" offset=",3pt"/>
                <v:textbox>
                  <w:txbxContent>
                    <w:p w14:paraId="527DEB8A" w14:textId="712F049B" w:rsidR="00495364" w:rsidRPr="00CA5741" w:rsidRDefault="00495364" w:rsidP="00F0791E">
                      <w:pPr>
                        <w:spacing w:line="160" w:lineRule="atLeast"/>
                        <w:rPr>
                          <w:rFonts w:ascii="GHEA Grapalat" w:hAnsi="GHEA Grapalat"/>
                          <w:b/>
                          <w:i/>
                          <w:sz w:val="14"/>
                          <w:szCs w:val="14"/>
                          <w:lang w:val="hy-AM"/>
                        </w:rPr>
                      </w:pPr>
                      <w:r w:rsidRPr="00CA5741">
                        <w:rPr>
                          <w:rFonts w:ascii="GHEA Grapalat" w:eastAsia="GHEA Grapalat" w:hAnsi="GHEA Grapalat" w:cs="GHEA Grapalat"/>
                          <w:b/>
                          <w:bCs/>
                          <w:i/>
                          <w:iCs/>
                          <w:sz w:val="14"/>
                          <w:szCs w:val="14"/>
                        </w:rPr>
                        <w:t>Armenia's economic growth estimates for 2021 have been revised upwards, and have not changed significantly along the projected horizon.</w:t>
                      </w:r>
                    </w:p>
                  </w:txbxContent>
                </v:textbox>
                <w10:wrap anchorx="margin" anchory="page"/>
              </v:shape>
            </w:pict>
          </mc:Fallback>
        </mc:AlternateContent>
      </w:r>
      <w:r>
        <w:rPr>
          <w:noProof/>
        </w:rPr>
        <mc:AlternateContent>
          <mc:Choice Requires="wps">
            <w:drawing>
              <wp:anchor distT="0" distB="0" distL="114300" distR="114300" simplePos="0" relativeHeight="253144576" behindDoc="0" locked="0" layoutInCell="1" allowOverlap="1" wp14:anchorId="561E283B" wp14:editId="37F17803">
                <wp:simplePos x="0" y="0"/>
                <wp:positionH relativeFrom="column">
                  <wp:posOffset>4167505</wp:posOffset>
                </wp:positionH>
                <wp:positionV relativeFrom="paragraph">
                  <wp:posOffset>402854</wp:posOffset>
                </wp:positionV>
                <wp:extent cx="2520000" cy="284672"/>
                <wp:effectExtent l="0" t="0" r="0" b="1270"/>
                <wp:wrapNone/>
                <wp:docPr id="39" name="Text Box 3867"/>
                <wp:cNvGraphicFramePr/>
                <a:graphic xmlns:a="http://schemas.openxmlformats.org/drawingml/2006/main">
                  <a:graphicData uri="http://schemas.microsoft.com/office/word/2010/wordprocessingShape">
                    <wps:wsp>
                      <wps:cNvSpPr txBox="1"/>
                      <wps:spPr>
                        <a:xfrm>
                          <a:off x="0" y="0"/>
                          <a:ext cx="2520000"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3AF38" w14:textId="77777777" w:rsidR="00495364" w:rsidRDefault="00495364" w:rsidP="00424183">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World Bank, CBA projection</w:t>
                            </w:r>
                          </w:p>
                          <w:p w14:paraId="4BA5FC1E" w14:textId="77777777" w:rsidR="00495364" w:rsidRDefault="00495364" w:rsidP="0042418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283B" id="Text Box 3867" o:spid="_x0000_s1070" type="#_x0000_t202" style="position:absolute;left:0;text-align:left;margin-left:328.15pt;margin-top:31.7pt;width:198.45pt;height:22.4pt;z-index:2531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" filled="f" stroked="f" strokeweight=".5pt">
                <v:textbox>
                  <w:txbxContent>
                    <w:p w14:paraId="7C43AF38" w14:textId="77777777" w:rsidR="00495364" w:rsidRDefault="00495364" w:rsidP="00424183">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World Bank, CBA projection</w:t>
                      </w:r>
                    </w:p>
                    <w:p w14:paraId="4BA5FC1E" w14:textId="77777777" w:rsidR="00495364" w:rsidRDefault="00495364" w:rsidP="0042418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A5741" w:rsidRPr="004A2204">
        <w:rPr>
          <w:rFonts w:ascii="GHEA Grapalat" w:eastAsia="GHEA Grapalat" w:hAnsi="GHEA Grapalat" w:cs="GHEA Grapalat"/>
          <w:b/>
          <w:bCs/>
          <w:i/>
          <w:iCs/>
          <w:sz w:val="20"/>
          <w:szCs w:val="20"/>
        </w:rPr>
        <w:t>Armenia's economic growth estimates for 2021 have been revised upwards, and have not changed significantly along the projected horizon.</w:t>
      </w:r>
    </w:p>
    <w:p w14:paraId="23C0EBCC" w14:textId="72C0F4C0" w:rsidR="00AA0A55" w:rsidRPr="00C66D06" w:rsidRDefault="006870F8" w:rsidP="00CA5741">
      <w:pPr>
        <w:spacing w:line="340" w:lineRule="atLeast"/>
        <w:ind w:firstLine="284"/>
        <w:rPr>
          <w:rFonts w:ascii="GHEA Grapalat" w:hAnsi="GHEA Grapalat"/>
          <w:sz w:val="20"/>
          <w:szCs w:val="20"/>
          <w:lang w:val="hy-AM"/>
        </w:rPr>
      </w:pPr>
      <w:r>
        <w:rPr>
          <w:noProof/>
        </w:rPr>
        <w:drawing>
          <wp:anchor distT="0" distB="0" distL="114300" distR="114300" simplePos="0" relativeHeight="253161984" behindDoc="0" locked="0" layoutInCell="1" allowOverlap="1" wp14:anchorId="1E51AD30" wp14:editId="3061DFE3">
            <wp:simplePos x="0" y="0"/>
            <wp:positionH relativeFrom="column">
              <wp:posOffset>4150851</wp:posOffset>
            </wp:positionH>
            <wp:positionV relativeFrom="paragraph">
              <wp:posOffset>1034726</wp:posOffset>
            </wp:positionV>
            <wp:extent cx="2519680" cy="2411095"/>
            <wp:effectExtent l="0" t="0" r="0" b="0"/>
            <wp:wrapNone/>
            <wp:docPr id="52" name="Chart 52">
              <a:extLst xmlns:a="http://schemas.openxmlformats.org/drawingml/2006/main">
                <a:ext uri="{FF2B5EF4-FFF2-40B4-BE49-F238E27FC236}">
                  <a16:creationId xmlns:a16="http://schemas.microsoft.com/office/drawing/2014/main" id="{00000000-0008-0000-1100-000003000000}"/>
                </a:ext>
                <a:ext uri="{147F2762-F138-4A5C-976F-8EAC2B608ADB}">
                  <a16:predDERef xmlns:a16="http://schemas.microsoft.com/office/drawing/2014/main" pre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3159936" behindDoc="0" locked="0" layoutInCell="1" allowOverlap="1" wp14:anchorId="33880DBA" wp14:editId="0AAA6443">
                <wp:simplePos x="0" y="0"/>
                <wp:positionH relativeFrom="column">
                  <wp:posOffset>4166559</wp:posOffset>
                </wp:positionH>
                <wp:positionV relativeFrom="paragraph">
                  <wp:posOffset>655332</wp:posOffset>
                </wp:positionV>
                <wp:extent cx="2520000" cy="476250"/>
                <wp:effectExtent l="0" t="0" r="0" b="0"/>
                <wp:wrapNone/>
                <wp:docPr id="50" name="Text Box 3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24342" w14:textId="77777777" w:rsidR="00495364" w:rsidRDefault="00495364" w:rsidP="006870F8">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17</w:t>
                            </w:r>
                          </w:p>
                          <w:p w14:paraId="5600A9DE" w14:textId="571433B8" w:rsidR="00495364" w:rsidRDefault="00495364" w:rsidP="006870F8">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72819505" w14:textId="77777777" w:rsidR="00495364" w:rsidRDefault="00495364" w:rsidP="006870F8">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copper price projections</w:t>
                            </w:r>
                          </w:p>
                        </w:txbxContent>
                      </wps:txbx>
                      <wps:bodyPr rot="0" vert="horz" wrap="square" lIns="91440" tIns="45720" rIns="91440" bIns="45720" anchor="t" anchorCtr="0" upright="1">
                        <a:noAutofit/>
                      </wps:bodyPr>
                    </wps:wsp>
                  </a:graphicData>
                </a:graphic>
              </wp:anchor>
            </w:drawing>
          </mc:Choice>
          <mc:Fallback>
            <w:pict>
              <v:shape w14:anchorId="33880DBA" id="Text Box 3903" o:spid="_x0000_s1071" type="#_x0000_t202" style="position:absolute;left:0;text-align:left;margin-left:328.1pt;margin-top:51.6pt;width:198.45pt;height:37.5pt;z-index:2531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" filled="f" stroked="f">
                <v:textbox>
                  <w:txbxContent>
                    <w:p w14:paraId="1A424342" w14:textId="77777777" w:rsidR="00495364" w:rsidRDefault="00495364" w:rsidP="006870F8">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Chart 17</w:t>
                      </w:r>
                    </w:p>
                    <w:p w14:paraId="5600A9DE" w14:textId="571433B8" w:rsidR="00495364" w:rsidRDefault="00495364" w:rsidP="006870F8">
                      <w:pPr>
                        <w:textAlignment w:val="baseline"/>
                        <w:rPr>
                          <w:rFonts w:ascii="GHEA Grapalat" w:hAnsi="GHEA Grapalat" w:cs="Sylfaen"/>
                          <w:b/>
                          <w:bCs/>
                          <w:color w:val="000000"/>
                          <w:sz w:val="4"/>
                          <w:szCs w:val="4"/>
                        </w:rPr>
                      </w:pPr>
                      <w:r>
                        <w:rPr>
                          <w:rFonts w:ascii="GHEA Grapalat" w:hAnsi="GHEA Grapalat" w:cs="Sylfaen"/>
                          <w:b/>
                          <w:bCs/>
                          <w:color w:val="000000"/>
                          <w:sz w:val="4"/>
                          <w:szCs w:val="4"/>
                        </w:rPr>
                        <w:t>  </w:t>
                      </w:r>
                    </w:p>
                    <w:p w14:paraId="72819505" w14:textId="77777777" w:rsidR="00495364" w:rsidRDefault="00495364" w:rsidP="006870F8">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International copper price projections</w:t>
                      </w:r>
                    </w:p>
                  </w:txbxContent>
                </v:textbox>
              </v:shape>
            </w:pict>
          </mc:Fallback>
        </mc:AlternateContent>
      </w:r>
      <w:r w:rsidR="00CA5741" w:rsidRPr="004A2204">
        <w:rPr>
          <w:rFonts w:ascii="GHEA Grapalat" w:eastAsia="GHEA Grapalat" w:hAnsi="GHEA Grapalat" w:cs="GHEA Grapalat"/>
          <w:sz w:val="20"/>
          <w:szCs w:val="20"/>
        </w:rPr>
        <w:t>In 2021, economic growth has been significantly revised upwards and is currently estimated at 5.4% compared to the previous 4.6%, because of the expected higher level of domestic demand. In terms of sectors of the economy, the main revision is due to the expected higher growth in agriculture and services.</w:t>
      </w:r>
    </w:p>
    <w:p w14:paraId="3B22A5C9" w14:textId="5CB04E68" w:rsidR="00AA0A55" w:rsidRPr="00C66D06" w:rsidRDefault="00CA5741" w:rsidP="00CA5741">
      <w:pPr>
        <w:spacing w:line="340" w:lineRule="atLeast"/>
        <w:ind w:firstLine="284"/>
        <w:rPr>
          <w:rFonts w:ascii="GHEA Grapalat" w:hAnsi="GHEA Grapalat"/>
          <w:sz w:val="20"/>
          <w:szCs w:val="20"/>
          <w:lang w:val="hy-AM"/>
        </w:rPr>
      </w:pPr>
      <w:r w:rsidRPr="004A2204">
        <w:rPr>
          <w:rFonts w:ascii="GHEA Grapalat" w:eastAsia="GHEA Grapalat" w:hAnsi="GHEA Grapalat" w:cs="GHEA Grapalat"/>
          <w:sz w:val="20"/>
          <w:szCs w:val="20"/>
        </w:rPr>
        <w:t>As a result of</w:t>
      </w:r>
      <w:r w:rsidRPr="00CA5741">
        <w:rPr>
          <w:rFonts w:ascii="GHEA Grapalat" w:eastAsia="GHEA Grapalat" w:hAnsi="GHEA Grapalat" w:cs="GHEA Grapalat"/>
          <w:sz w:val="20"/>
          <w:szCs w:val="20"/>
        </w:rPr>
        <w:t xml:space="preserve"> </w:t>
      </w:r>
      <w:r w:rsidRPr="004A2204">
        <w:rPr>
          <w:rFonts w:ascii="GHEA Grapalat" w:eastAsia="GHEA Grapalat" w:hAnsi="GHEA Grapalat" w:cs="GHEA Grapalat"/>
          <w:sz w:val="20"/>
          <w:szCs w:val="20"/>
        </w:rPr>
        <w:t>lower expected growth of the manufacturing, growth in the industrial sector</w:t>
      </w:r>
      <w:r w:rsidRPr="00CA5741">
        <w:rPr>
          <w:rFonts w:ascii="GHEA Grapalat" w:eastAsia="GHEA Grapalat" w:hAnsi="GHEA Grapalat" w:cs="GHEA Grapalat"/>
          <w:sz w:val="20"/>
          <w:szCs w:val="20"/>
        </w:rPr>
        <w:t xml:space="preserve"> </w:t>
      </w:r>
      <w:r w:rsidRPr="004A2204">
        <w:rPr>
          <w:rFonts w:ascii="GHEA Grapalat" w:eastAsia="GHEA Grapalat" w:hAnsi="GHEA Grapalat" w:cs="GHEA Grapalat"/>
          <w:sz w:val="20"/>
          <w:szCs w:val="20"/>
        </w:rPr>
        <w:t>has been revised slightly downwards compared to the previous projection.</w:t>
      </w:r>
      <w:r w:rsidRPr="004A2204">
        <w:rPr>
          <w:rFonts w:ascii="GHEA Grapalat" w:hAnsi="GHEA Grapalat"/>
        </w:rPr>
        <w:t xml:space="preserve"> </w:t>
      </w:r>
      <w:r w:rsidRPr="004A2204">
        <w:rPr>
          <w:rFonts w:ascii="GHEA Grapalat" w:eastAsia="GHEA Grapalat" w:hAnsi="GHEA Grapalat" w:cs="GHEA Grapalat"/>
          <w:sz w:val="20"/>
          <w:szCs w:val="20"/>
        </w:rPr>
        <w:t>However, the mining industry is expected to remain strong throughout the year, which will be facilitated by persisting high level of international metal prices.</w:t>
      </w:r>
    </w:p>
    <w:p w14:paraId="3B3EDE18" w14:textId="56751843" w:rsidR="00AA0A55" w:rsidRPr="00CA5741" w:rsidRDefault="00CA5741" w:rsidP="00424183">
      <w:pPr>
        <w:spacing w:line="340" w:lineRule="atLeast"/>
        <w:ind w:firstLine="284"/>
        <w:rPr>
          <w:rFonts w:ascii="GHEA Grapalat" w:hAnsi="GHEA Grapalat"/>
          <w:sz w:val="20"/>
          <w:szCs w:val="20"/>
        </w:rPr>
      </w:pPr>
      <w:r w:rsidRPr="004A2204">
        <w:rPr>
          <w:rFonts w:ascii="GHEA Grapalat" w:eastAsia="GHEA Grapalat" w:hAnsi="GHEA Grapalat" w:cs="GHEA Grapalat"/>
          <w:sz w:val="20"/>
          <w:szCs w:val="20"/>
        </w:rPr>
        <w:t>The services sector has also been revised upwards, mainly due the stronger-than-expected recovery of private consumption. Revisions of projections for this sector were also conditioned by the expected more positive developments in domestic tourism, as well as expected higher substitution of outbound tourism and domestic trade and services</w:t>
      </w:r>
      <w:r w:rsidRPr="00CA5741">
        <w:rPr>
          <w:rFonts w:ascii="GHEA Grapalat" w:eastAsia="GHEA Grapalat" w:hAnsi="GHEA Grapalat" w:cs="GHEA Grapalat"/>
          <w:sz w:val="20"/>
          <w:szCs w:val="20"/>
        </w:rPr>
        <w:t>.</w:t>
      </w:r>
    </w:p>
    <w:p w14:paraId="75DB22E5" w14:textId="70943EBC" w:rsidR="00AA0A55" w:rsidRPr="00C66D06" w:rsidRDefault="006870F8" w:rsidP="00CA5741">
      <w:pPr>
        <w:spacing w:line="340" w:lineRule="atLeast"/>
        <w:ind w:firstLine="284"/>
        <w:rPr>
          <w:rFonts w:ascii="GHEA Grapalat" w:hAnsi="GHEA Grapalat"/>
          <w:sz w:val="20"/>
          <w:szCs w:val="20"/>
          <w:lang w:val="hy"/>
        </w:rPr>
      </w:pPr>
      <w:r>
        <w:rPr>
          <w:noProof/>
        </w:rPr>
        <w:lastRenderedPageBreak/>
        <mc:AlternateContent>
          <mc:Choice Requires="wps">
            <w:drawing>
              <wp:anchor distT="0" distB="0" distL="114300" distR="114300" simplePos="0" relativeHeight="253160960" behindDoc="0" locked="0" layoutInCell="1" allowOverlap="1" wp14:anchorId="12CC7F3D" wp14:editId="5B067770">
                <wp:simplePos x="0" y="0"/>
                <wp:positionH relativeFrom="column">
                  <wp:posOffset>4161011</wp:posOffset>
                </wp:positionH>
                <wp:positionV relativeFrom="paragraph">
                  <wp:posOffset>151778</wp:posOffset>
                </wp:positionV>
                <wp:extent cx="2520000" cy="241540"/>
                <wp:effectExtent l="0" t="0" r="0" b="6350"/>
                <wp:wrapNone/>
                <wp:docPr id="51" name="Text Box 3869"/>
                <wp:cNvGraphicFramePr/>
                <a:graphic xmlns:a="http://schemas.openxmlformats.org/drawingml/2006/main">
                  <a:graphicData uri="http://schemas.microsoft.com/office/word/2010/wordprocessingShape">
                    <wps:wsp>
                      <wps:cNvSpPr txBox="1"/>
                      <wps:spPr>
                        <a:xfrm>
                          <a:off x="0" y="0"/>
                          <a:ext cx="2520000"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EC5D1" w14:textId="77777777" w:rsidR="00495364" w:rsidRDefault="00495364" w:rsidP="006870F8">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World Bank, CBA projection</w:t>
                            </w:r>
                          </w:p>
                          <w:p w14:paraId="3337DD6F" w14:textId="77777777" w:rsidR="00495364" w:rsidRDefault="00495364" w:rsidP="006870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136C491" w14:textId="77777777" w:rsidR="00495364" w:rsidRDefault="00495364" w:rsidP="006870F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C7F3D" id="Text Box 3869" o:spid="_x0000_s1072" type="#_x0000_t202" style="position:absolute;left:0;text-align:left;margin-left:327.65pt;margin-top:11.95pt;width:198.45pt;height:19pt;z-index:2531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" filled="f" stroked="f" strokeweight=".5pt">
                <v:textbox>
                  <w:txbxContent>
                    <w:p w14:paraId="703EC5D1" w14:textId="77777777" w:rsidR="00495364" w:rsidRDefault="00495364" w:rsidP="006870F8">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World Bank, CBA projection</w:t>
                      </w:r>
                    </w:p>
                    <w:p w14:paraId="3337DD6F" w14:textId="77777777" w:rsidR="00495364" w:rsidRDefault="00495364" w:rsidP="006870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136C491" w14:textId="77777777" w:rsidR="00495364" w:rsidRDefault="00495364" w:rsidP="006870F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A5741" w:rsidRPr="004A2204">
        <w:rPr>
          <w:rFonts w:ascii="GHEA Grapalat" w:eastAsia="GHEA Grapalat" w:hAnsi="GHEA Grapalat" w:cs="GHEA Grapalat"/>
          <w:sz w:val="20"/>
          <w:szCs w:val="20"/>
        </w:rPr>
        <w:t>Growth in the construction sector has been slightly revised downwards, as construction at the company's expense has not actually recovered and will remain low, and construction carried out at the expense of the state budget will somewhat weaken by the end of the year, compared to the high growth observed at the end of the previous year and the beginning of the current year.</w:t>
      </w:r>
    </w:p>
    <w:p w14:paraId="72D6A5C5" w14:textId="08ED7527" w:rsidR="00AA0A55" w:rsidRPr="00C66D06" w:rsidRDefault="00424183" w:rsidP="00CA5741">
      <w:pPr>
        <w:spacing w:line="340" w:lineRule="atLeast"/>
        <w:ind w:firstLine="284"/>
        <w:rPr>
          <w:rFonts w:ascii="GHEA Grapalat" w:hAnsi="GHEA Grapalat"/>
          <w:sz w:val="20"/>
          <w:szCs w:val="20"/>
          <w:lang w:val="hy"/>
        </w:rPr>
      </w:pPr>
      <w:r w:rsidRPr="00424183">
        <w:rPr>
          <w:rFonts w:ascii="GHEA Grapalat" w:eastAsia="GHEA Grapalat" w:hAnsi="GHEA Grapalat" w:cs="GHEA Grapalat"/>
          <w:noProof/>
          <w:sz w:val="20"/>
          <w:szCs w:val="20"/>
        </w:rPr>
        <mc:AlternateContent>
          <mc:Choice Requires="wps">
            <w:drawing>
              <wp:anchor distT="0" distB="0" distL="114300" distR="114300" simplePos="0" relativeHeight="253149696" behindDoc="0" locked="0" layoutInCell="1" allowOverlap="1" wp14:anchorId="4D069E8D" wp14:editId="552734C6">
                <wp:simplePos x="0" y="0"/>
                <wp:positionH relativeFrom="column">
                  <wp:posOffset>4160891</wp:posOffset>
                </wp:positionH>
                <wp:positionV relativeFrom="paragraph">
                  <wp:posOffset>663575</wp:posOffset>
                </wp:positionV>
                <wp:extent cx="2520000" cy="595223"/>
                <wp:effectExtent l="0" t="0" r="0" b="0"/>
                <wp:wrapNone/>
                <wp:docPr id="41"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95223"/>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73FDAA89" w14:textId="2EC8C7E9"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Chart 18</w:t>
                            </w:r>
                          </w:p>
                          <w:p w14:paraId="6584416E" w14:textId="77777777" w:rsidR="00495364" w:rsidRPr="001C6BCE" w:rsidRDefault="00495364" w:rsidP="00424183">
                            <w:pPr>
                              <w:rPr>
                                <w:rFonts w:ascii="GHEA Grapalat" w:hAnsi="GHEA Grapalat" w:cs="Sylfaen"/>
                                <w:b/>
                                <w:bCs/>
                                <w:color w:val="1F497D"/>
                                <w:sz w:val="6"/>
                                <w:szCs w:val="6"/>
                              </w:rPr>
                            </w:pPr>
                            <w:r w:rsidRPr="001C6BCE">
                              <w:rPr>
                                <w:rFonts w:ascii="GHEA Grapalat" w:hAnsi="GHEA Grapalat" w:cs="Sylfaen"/>
                                <w:b/>
                                <w:bCs/>
                                <w:color w:val="1F497D"/>
                                <w:sz w:val="6"/>
                                <w:szCs w:val="6"/>
                              </w:rPr>
                              <w:t>  </w:t>
                            </w:r>
                          </w:p>
                          <w:p w14:paraId="1DCEF5F3" w14:textId="77777777"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 forecast</w:t>
                            </w:r>
                            <w:r w:rsidRPr="001C6BCE">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probability distribution for 3-year horizon </w:t>
                            </w:r>
                          </w:p>
                          <w:p w14:paraId="27BE2EB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612E83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E644A1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87C588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55E42D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C37D4C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4E9B9F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591230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F8E67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6AEE5F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EB8C9B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1F1F9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F0AA61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69189F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6737A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ACFCB5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0B91DE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8BDEBF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911EE3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FEBD17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4CF081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5760FA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D4272F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94097A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E062D5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07513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9C4155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74247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CA8C6D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1E13AD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9B12E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03249F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44B8AC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117C13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75D564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C35A8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B74AF2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66F66C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AC66F0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99F3DA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D0E350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513ECF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8774AE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38235B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554BD73" w14:textId="77777777" w:rsidR="00495364" w:rsidRDefault="00495364" w:rsidP="00424183">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D069E8D" id="_x0000_s1073" type="#_x0000_t202" style="position:absolute;left:0;text-align:left;margin-left:327.65pt;margin-top:52.25pt;width:198.45pt;height:46.85pt;z-index:25314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" filled="f" stroked="f">
                <v:textbox>
                  <w:txbxContent>
                    <w:p w14:paraId="73FDAA89" w14:textId="2EC8C7E9"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Chart 18</w:t>
                      </w:r>
                    </w:p>
                    <w:p w14:paraId="6584416E" w14:textId="77777777" w:rsidR="00495364" w:rsidRPr="001C6BCE" w:rsidRDefault="00495364" w:rsidP="00424183">
                      <w:pPr>
                        <w:rPr>
                          <w:rFonts w:ascii="GHEA Grapalat" w:hAnsi="GHEA Grapalat" w:cs="Sylfaen"/>
                          <w:b/>
                          <w:bCs/>
                          <w:color w:val="1F497D"/>
                          <w:sz w:val="6"/>
                          <w:szCs w:val="6"/>
                        </w:rPr>
                      </w:pPr>
                      <w:r w:rsidRPr="001C6BCE">
                        <w:rPr>
                          <w:rFonts w:ascii="GHEA Grapalat" w:hAnsi="GHEA Grapalat" w:cs="Sylfaen"/>
                          <w:b/>
                          <w:bCs/>
                          <w:color w:val="1F497D"/>
                          <w:sz w:val="6"/>
                          <w:szCs w:val="6"/>
                        </w:rPr>
                        <w:t>  </w:t>
                      </w:r>
                    </w:p>
                    <w:p w14:paraId="1DCEF5F3" w14:textId="77777777" w:rsidR="00495364" w:rsidRDefault="00495364" w:rsidP="00424183">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 forecast</w:t>
                      </w:r>
                      <w:r w:rsidRPr="001C6BCE">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probability distribution for 3-year horizon </w:t>
                      </w:r>
                    </w:p>
                    <w:p w14:paraId="27BE2EB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612E83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E644A1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87C588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55E42D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C37D4C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4E9B9F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591230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BF8E67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6AEE5F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EB8C9B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1F1F9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F0AA61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69189FA"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6737A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ACFCB5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0B91DE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8BDEBF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911EE33"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FEBD17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4CF081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5760FA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D4272F2"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94097A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E062D5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E07513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9C4155C"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74247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CA8C6D9"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41E13AD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89B12E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03249F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544B8AC6"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117C13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75D5645"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2C35A87"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6B74AF21"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66F66C4"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AC66F0E"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99F3DA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0D0E3500"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7513ECFB"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18774AED"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338235BF" w14:textId="77777777" w:rsidR="00495364" w:rsidRDefault="00495364" w:rsidP="00424183">
                      <w:pPr>
                        <w:rPr>
                          <w:rFonts w:ascii="GHEA Grapalat" w:hAnsi="GHEA Grapalat" w:cs="Sylfaen"/>
                          <w:b/>
                          <w:bCs/>
                          <w:sz w:val="14"/>
                          <w:szCs w:val="14"/>
                        </w:rPr>
                      </w:pPr>
                      <w:r>
                        <w:rPr>
                          <w:rFonts w:ascii="GHEA Grapalat" w:hAnsi="GHEA Grapalat" w:cs="Sylfaen"/>
                          <w:b/>
                          <w:bCs/>
                          <w:sz w:val="14"/>
                          <w:szCs w:val="14"/>
                        </w:rPr>
                        <w:t> </w:t>
                      </w:r>
                    </w:p>
                    <w:p w14:paraId="2554BD73" w14:textId="77777777" w:rsidR="00495364" w:rsidRDefault="00495364" w:rsidP="00424183">
                      <w:pPr>
                        <w:rPr>
                          <w:rFonts w:ascii="GHEA Grapalat" w:hAnsi="GHEA Grapalat"/>
                          <w:sz w:val="14"/>
                          <w:szCs w:val="14"/>
                        </w:rPr>
                      </w:pPr>
                      <w:r>
                        <w:rPr>
                          <w:rFonts w:ascii="GHEA Grapalat" w:hAnsi="GHEA Grapalat"/>
                          <w:sz w:val="14"/>
                          <w:szCs w:val="14"/>
                        </w:rPr>
                        <w:t> </w:t>
                      </w:r>
                    </w:p>
                  </w:txbxContent>
                </v:textbox>
              </v:shape>
            </w:pict>
          </mc:Fallback>
        </mc:AlternateContent>
      </w:r>
      <w:r w:rsidR="00CA5741" w:rsidRPr="004A2204">
        <w:rPr>
          <w:rFonts w:ascii="GHEA Grapalat" w:eastAsia="GHEA Grapalat" w:hAnsi="GHEA Grapalat" w:cs="GHEA Grapalat"/>
          <w:sz w:val="20"/>
          <w:szCs w:val="20"/>
        </w:rPr>
        <w:t xml:space="preserve">Growth in the agricultural sector has been revised upwards, mainly due to the actual high growth in the </w:t>
      </w:r>
      <w:proofErr w:type="spellStart"/>
      <w:r w:rsidR="00CA5741" w:rsidRPr="004A2204">
        <w:rPr>
          <w:rFonts w:ascii="GHEA Grapalat" w:eastAsia="GHEA Grapalat" w:hAnsi="GHEA Grapalat" w:cs="GHEA Grapalat"/>
          <w:sz w:val="20"/>
          <w:szCs w:val="20"/>
          <w:lang w:val="hy-AM"/>
        </w:rPr>
        <w:t>plant</w:t>
      </w:r>
      <w:proofErr w:type="spellEnd"/>
      <w:r w:rsidR="00CA5741" w:rsidRPr="004A2204">
        <w:rPr>
          <w:rFonts w:ascii="GHEA Grapalat" w:eastAsia="GHEA Grapalat" w:hAnsi="GHEA Grapalat" w:cs="GHEA Grapalat"/>
          <w:sz w:val="20"/>
          <w:szCs w:val="20"/>
          <w:lang w:val="hy-AM"/>
        </w:rPr>
        <w:t xml:space="preserve"> </w:t>
      </w:r>
      <w:proofErr w:type="spellStart"/>
      <w:r w:rsidR="00CA5741" w:rsidRPr="004A2204">
        <w:rPr>
          <w:rFonts w:ascii="GHEA Grapalat" w:eastAsia="GHEA Grapalat" w:hAnsi="GHEA Grapalat" w:cs="GHEA Grapalat"/>
          <w:sz w:val="20"/>
          <w:szCs w:val="20"/>
          <w:lang w:val="hy-AM"/>
        </w:rPr>
        <w:t>growing</w:t>
      </w:r>
      <w:proofErr w:type="spellEnd"/>
      <w:r w:rsidR="00CA5741" w:rsidRPr="004A2204">
        <w:rPr>
          <w:rFonts w:ascii="GHEA Grapalat" w:eastAsia="GHEA Grapalat" w:hAnsi="GHEA Grapalat" w:cs="GHEA Grapalat"/>
          <w:sz w:val="20"/>
          <w:szCs w:val="20"/>
        </w:rPr>
        <w:t>. Despite this, the prices of seasonal goods, which have grown significantly in recent months, according to the Central Bank, are mainly conditioned by the higher exports of horticulture.</w:t>
      </w:r>
    </w:p>
    <w:p w14:paraId="5463E526" w14:textId="5DCDC513" w:rsidR="006F6BE4" w:rsidRPr="00632373" w:rsidRDefault="00424183" w:rsidP="00CA5741">
      <w:pPr>
        <w:spacing w:line="340" w:lineRule="atLeast"/>
        <w:ind w:firstLine="284"/>
        <w:rPr>
          <w:rFonts w:ascii="GHEA Grapalat" w:eastAsia="GHEA Grapalat" w:hAnsi="GHEA Grapalat" w:cs="GHEA Grapalat"/>
          <w:color w:val="FF0000"/>
          <w:sz w:val="20"/>
          <w:szCs w:val="20"/>
          <w:lang w:val="hy-AM"/>
        </w:rPr>
      </w:pPr>
      <w:r w:rsidRPr="00424183">
        <w:rPr>
          <w:rFonts w:ascii="GHEA Grapalat" w:eastAsia="GHEA Grapalat" w:hAnsi="GHEA Grapalat" w:cs="GHEA Grapalat"/>
          <w:noProof/>
          <w:sz w:val="20"/>
          <w:szCs w:val="20"/>
        </w:rPr>
        <mc:AlternateContent>
          <mc:Choice Requires="wps">
            <w:drawing>
              <wp:anchor distT="0" distB="0" distL="114300" distR="114300" simplePos="0" relativeHeight="253155840" behindDoc="0" locked="0" layoutInCell="1" allowOverlap="1" wp14:anchorId="25C15EF8" wp14:editId="185253BA">
                <wp:simplePos x="0" y="0"/>
                <wp:positionH relativeFrom="column">
                  <wp:posOffset>5678805</wp:posOffset>
                </wp:positionH>
                <wp:positionV relativeFrom="paragraph">
                  <wp:posOffset>553085</wp:posOffset>
                </wp:positionV>
                <wp:extent cx="198120" cy="396240"/>
                <wp:effectExtent l="38100" t="38100" r="30480" b="22860"/>
                <wp:wrapNone/>
                <wp:docPr id="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 cy="39624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0C7B52D4" id="Straight Arrow Connector 4" o:spid="_x0000_s1026" type="#_x0000_t32" style="position:absolute;margin-left:447.15pt;margin-top:43.55pt;width:15.6pt;height:31.2pt;flip:x y;z-index:25315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">
                <v:stroke dashstyle="dash" endarrow="open"/>
              </v:shape>
            </w:pict>
          </mc:Fallback>
        </mc:AlternateContent>
      </w:r>
      <w:r w:rsidRPr="00424183">
        <w:rPr>
          <w:rFonts w:ascii="GHEA Grapalat" w:eastAsia="GHEA Grapalat" w:hAnsi="GHEA Grapalat" w:cs="GHEA Grapalat"/>
          <w:noProof/>
          <w:sz w:val="20"/>
          <w:szCs w:val="20"/>
        </w:rPr>
        <mc:AlternateContent>
          <mc:Choice Requires="wps">
            <w:drawing>
              <wp:anchor distT="0" distB="0" distL="114300" distR="114300" simplePos="0" relativeHeight="253154816" behindDoc="0" locked="0" layoutInCell="1" allowOverlap="1" wp14:anchorId="671B57EA" wp14:editId="48C3BDBA">
                <wp:simplePos x="0" y="0"/>
                <wp:positionH relativeFrom="column">
                  <wp:posOffset>5619115</wp:posOffset>
                </wp:positionH>
                <wp:positionV relativeFrom="paragraph">
                  <wp:posOffset>962660</wp:posOffset>
                </wp:positionV>
                <wp:extent cx="788035" cy="172085"/>
                <wp:effectExtent l="0" t="0" r="12065" b="0"/>
                <wp:wrapNone/>
                <wp:docPr id="47" name="Rectangle 8">
                  <a:extLst xmlns:a="http://schemas.openxmlformats.org/drawingml/2006/main">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172085"/>
                        </a:xfrm>
                        <a:prstGeom prst="rect">
                          <a:avLst/>
                        </a:prstGeom>
                        <a:noFill/>
                        <a:ln w="9525" cap="flat" cmpd="sng" algn="ctr">
                          <a:noFill/>
                          <a:prstDash val="solid"/>
                          <a:round/>
                          <a:headEnd type="none" w="med" len="med"/>
                          <a:tailEnd type="none" w="med" len="med"/>
                        </a:ln>
                        <a:effectLst/>
                      </wps:spPr>
                      <wps:txbx>
                        <w:txbxContent>
                          <w:p w14:paraId="22B1DAEB" w14:textId="77777777" w:rsidR="00495364" w:rsidRDefault="00495364" w:rsidP="00424183">
                            <w:pPr>
                              <w:rPr>
                                <w:rFonts w:ascii="GHEA Grapalat" w:hAnsi="GHEA Grapalat" w:cstheme="minorBidi"/>
                                <w:i/>
                                <w:iCs/>
                                <w:sz w:val="12"/>
                                <w:szCs w:val="12"/>
                              </w:rPr>
                            </w:pPr>
                            <w:r>
                              <w:rPr>
                                <w:rFonts w:ascii="GHEA Grapalat" w:hAnsi="GHEA Grapalat" w:cstheme="minorBidi"/>
                                <w:i/>
                                <w:iCs/>
                                <w:sz w:val="12"/>
                                <w:szCs w:val="12"/>
                              </w:rPr>
                              <w:t>Previous projection</w:t>
                            </w:r>
                          </w:p>
                        </w:txbxContent>
                      </wps:txbx>
                      <wps:bodyPr wrap="square" lIns="18288" tIns="0" rIns="0" bIns="0" upright="1">
                        <a:noAutofit/>
                      </wps:bodyPr>
                    </wps:wsp>
                  </a:graphicData>
                </a:graphic>
                <wp14:sizeRelV relativeFrom="margin">
                  <wp14:pctHeight>0</wp14:pctHeight>
                </wp14:sizeRelV>
              </wp:anchor>
            </w:drawing>
          </mc:Choice>
          <mc:Fallback>
            <w:pict>
              <v:rect w14:anchorId="671B57EA" id="_x0000_s1074" style="position:absolute;left:0;text-align:left;margin-left:442.45pt;margin-top:75.8pt;width:62.05pt;height:13.55pt;z-index:25315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" filled="f" stroked="f">
                <v:stroke joinstyle="round"/>
                <v:textbox inset="1.44pt,0,0,0">
                  <w:txbxContent>
                    <w:p w14:paraId="22B1DAEB" w14:textId="77777777" w:rsidR="00495364" w:rsidRDefault="00495364" w:rsidP="00424183">
                      <w:pPr>
                        <w:rPr>
                          <w:rFonts w:ascii="GHEA Grapalat" w:hAnsi="GHEA Grapalat" w:cstheme="minorBidi"/>
                          <w:i/>
                          <w:iCs/>
                          <w:sz w:val="12"/>
                          <w:szCs w:val="12"/>
                        </w:rPr>
                      </w:pPr>
                      <w:r>
                        <w:rPr>
                          <w:rFonts w:ascii="GHEA Grapalat" w:hAnsi="GHEA Grapalat" w:cstheme="minorBidi"/>
                          <w:i/>
                          <w:iCs/>
                          <w:sz w:val="12"/>
                          <w:szCs w:val="12"/>
                        </w:rPr>
                        <w:t>Previous projection</w:t>
                      </w:r>
                    </w:p>
                  </w:txbxContent>
                </v:textbox>
              </v:rect>
            </w:pict>
          </mc:Fallback>
        </mc:AlternateContent>
      </w:r>
      <w:r w:rsidRPr="00424183">
        <w:rPr>
          <w:rFonts w:ascii="GHEA Grapalat" w:eastAsia="GHEA Grapalat" w:hAnsi="GHEA Grapalat" w:cs="GHEA Grapalat"/>
          <w:noProof/>
          <w:sz w:val="20"/>
          <w:szCs w:val="20"/>
        </w:rPr>
        <mc:AlternateContent>
          <mc:Choice Requires="wps">
            <w:drawing>
              <wp:anchor distT="0" distB="0" distL="114300" distR="114300" simplePos="0" relativeHeight="253153792" behindDoc="0" locked="0" layoutInCell="1" allowOverlap="1" wp14:anchorId="60984ECC" wp14:editId="13052E09">
                <wp:simplePos x="0" y="0"/>
                <wp:positionH relativeFrom="column">
                  <wp:posOffset>5231130</wp:posOffset>
                </wp:positionH>
                <wp:positionV relativeFrom="paragraph">
                  <wp:posOffset>246380</wp:posOffset>
                </wp:positionV>
                <wp:extent cx="363855" cy="314960"/>
                <wp:effectExtent l="0" t="0" r="74295" b="66040"/>
                <wp:wrapNone/>
                <wp:docPr id="4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31496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11CAF9F" id="Straight Arrow Connector 8" o:spid="_x0000_s1026" type="#_x0000_t32" style="position:absolute;margin-left:411.9pt;margin-top:19.4pt;width:28.65pt;height:24.8pt;z-index:2531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">
                <v:stroke endarrow="open"/>
              </v:shape>
            </w:pict>
          </mc:Fallback>
        </mc:AlternateContent>
      </w:r>
      <w:r w:rsidRPr="00424183">
        <w:rPr>
          <w:rFonts w:ascii="GHEA Grapalat" w:eastAsia="GHEA Grapalat" w:hAnsi="GHEA Grapalat" w:cs="GHEA Grapalat"/>
          <w:noProof/>
          <w:sz w:val="20"/>
          <w:szCs w:val="20"/>
        </w:rPr>
        <mc:AlternateContent>
          <mc:Choice Requires="wps">
            <w:drawing>
              <wp:anchor distT="0" distB="0" distL="114300" distR="114300" simplePos="0" relativeHeight="253152768" behindDoc="0" locked="0" layoutInCell="1" allowOverlap="1" wp14:anchorId="3AA74AD4" wp14:editId="5849671A">
                <wp:simplePos x="0" y="0"/>
                <wp:positionH relativeFrom="column">
                  <wp:posOffset>4842510</wp:posOffset>
                </wp:positionH>
                <wp:positionV relativeFrom="paragraph">
                  <wp:posOffset>142875</wp:posOffset>
                </wp:positionV>
                <wp:extent cx="838835" cy="277495"/>
                <wp:effectExtent l="0" t="0" r="0" b="8255"/>
                <wp:wrapNone/>
                <wp:docPr id="45" name="Rectangle 9">
                  <a:extLst xmlns:a="http://schemas.openxmlformats.org/drawingml/2006/main">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835" cy="277495"/>
                        </a:xfrm>
                        <a:prstGeom prst="rect">
                          <a:avLst/>
                        </a:prstGeom>
                        <a:noFill/>
                        <a:ln w="9525" cap="flat" cmpd="sng" algn="ctr">
                          <a:noFill/>
                          <a:prstDash val="solid"/>
                          <a:round/>
                          <a:headEnd type="none" w="med" len="med"/>
                          <a:tailEnd type="none" w="med" len="med"/>
                        </a:ln>
                        <a:effectLst/>
                      </wps:spPr>
                      <wps:txbx>
                        <w:txbxContent>
                          <w:p w14:paraId="05F1A775" w14:textId="77777777" w:rsidR="00495364" w:rsidRDefault="00495364" w:rsidP="00424183">
                            <w:pPr>
                              <w:rPr>
                                <w:rFonts w:ascii="GHEA Grapalat" w:hAnsi="GHEA Grapalat" w:cstheme="minorBidi"/>
                                <w:i/>
                                <w:iCs/>
                                <w:sz w:val="12"/>
                                <w:szCs w:val="12"/>
                              </w:rPr>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3AA74AD4" id="_x0000_s1075" style="position:absolute;left:0;text-align:left;margin-left:381.3pt;margin-top:11.25pt;width:66.05pt;height:21.85pt;z-index:2531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" filled="f" stroked="f">
                <v:stroke joinstyle="round"/>
                <v:textbox inset="1.44pt,0,0,0">
                  <w:txbxContent>
                    <w:p w14:paraId="05F1A775" w14:textId="77777777" w:rsidR="00495364" w:rsidRDefault="00495364" w:rsidP="00424183">
                      <w:pPr>
                        <w:rPr>
                          <w:rFonts w:ascii="GHEA Grapalat" w:hAnsi="GHEA Grapalat" w:cstheme="minorBidi"/>
                          <w:i/>
                          <w:iCs/>
                          <w:sz w:val="12"/>
                          <w:szCs w:val="12"/>
                        </w:rPr>
                      </w:pPr>
                      <w:r>
                        <w:rPr>
                          <w:rFonts w:ascii="GHEA Grapalat" w:hAnsi="GHEA Grapalat" w:cstheme="minorBidi"/>
                          <w:i/>
                          <w:iCs/>
                          <w:sz w:val="12"/>
                          <w:szCs w:val="12"/>
                        </w:rPr>
                        <w:t>Current projection</w:t>
                      </w:r>
                    </w:p>
                  </w:txbxContent>
                </v:textbox>
              </v:rect>
            </w:pict>
          </mc:Fallback>
        </mc:AlternateContent>
      </w:r>
      <w:r w:rsidRPr="00424183">
        <w:rPr>
          <w:rFonts w:ascii="GHEA Grapalat" w:eastAsia="GHEA Grapalat" w:hAnsi="GHEA Grapalat" w:cs="GHEA Grapalat"/>
          <w:noProof/>
          <w:sz w:val="20"/>
          <w:szCs w:val="20"/>
        </w:rPr>
        <w:drawing>
          <wp:anchor distT="0" distB="0" distL="114300" distR="114300" simplePos="0" relativeHeight="253151744" behindDoc="0" locked="0" layoutInCell="1" allowOverlap="1" wp14:anchorId="3738ADE4" wp14:editId="18D5AC8D">
            <wp:simplePos x="0" y="0"/>
            <wp:positionH relativeFrom="column">
              <wp:posOffset>4150995</wp:posOffset>
            </wp:positionH>
            <wp:positionV relativeFrom="paragraph">
              <wp:posOffset>90805</wp:posOffset>
            </wp:positionV>
            <wp:extent cx="2519680" cy="2176780"/>
            <wp:effectExtent l="0" t="0" r="0" b="0"/>
            <wp:wrapNone/>
            <wp:docPr id="49" name="Chart 49">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Pr="00424183">
        <w:rPr>
          <w:rFonts w:ascii="GHEA Grapalat" w:eastAsia="GHEA Grapalat" w:hAnsi="GHEA Grapalat" w:cs="GHEA Grapalat"/>
          <w:noProof/>
          <w:sz w:val="20"/>
          <w:szCs w:val="20"/>
        </w:rPr>
        <mc:AlternateContent>
          <mc:Choice Requires="wps">
            <w:drawing>
              <wp:anchor distT="0" distB="0" distL="114300" distR="114300" simplePos="0" relativeHeight="253150720" behindDoc="0" locked="0" layoutInCell="1" allowOverlap="1" wp14:anchorId="41396C35" wp14:editId="2A04E519">
                <wp:simplePos x="0" y="0"/>
                <wp:positionH relativeFrom="column">
                  <wp:posOffset>4692650</wp:posOffset>
                </wp:positionH>
                <wp:positionV relativeFrom="paragraph">
                  <wp:posOffset>2264410</wp:posOffset>
                </wp:positionV>
                <wp:extent cx="2026285" cy="311785"/>
                <wp:effectExtent l="0" t="0" r="0" b="0"/>
                <wp:wrapNone/>
                <wp:docPr id="42" name="Text Box 23">
                  <a:extLst xmlns:a="http://schemas.openxmlformats.org/drawingml/2006/main">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4AF2E" w14:textId="77777777" w:rsidR="00495364" w:rsidRDefault="00495364" w:rsidP="00424183">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projections</w:t>
                            </w:r>
                          </w:p>
                          <w:p w14:paraId="4BF15FB6" w14:textId="77777777" w:rsidR="00495364" w:rsidRDefault="00495364" w:rsidP="00424183">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96C35" id="_x0000_s1076" type="#_x0000_t202" style="position:absolute;left:0;text-align:left;margin-left:369.5pt;margin-top:178.3pt;width:159.55pt;height:24.55pt;z-index:25315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" filled="f" stroked="f" strokeweight=".5pt">
                <v:textbox>
                  <w:txbxContent>
                    <w:p w14:paraId="3EF4AF2E" w14:textId="77777777" w:rsidR="00495364" w:rsidRDefault="00495364" w:rsidP="00424183">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projections</w:t>
                      </w:r>
                    </w:p>
                    <w:p w14:paraId="4BF15FB6" w14:textId="77777777" w:rsidR="00495364" w:rsidRDefault="00495364" w:rsidP="00424183">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CA5741" w:rsidRPr="004A2204">
        <w:rPr>
          <w:rFonts w:ascii="GHEA Grapalat" w:eastAsia="GHEA Grapalat" w:hAnsi="GHEA Grapalat" w:cs="GHEA Grapalat"/>
          <w:sz w:val="20"/>
          <w:szCs w:val="20"/>
        </w:rPr>
        <w:t xml:space="preserve">Compared to the previous projection, the economic growth projection throughout the horizon has not changed significantly, and is expected to stay </w:t>
      </w:r>
      <w:proofErr w:type="spellStart"/>
      <w:r w:rsidR="00CA5741" w:rsidRPr="004A2204">
        <w:rPr>
          <w:rFonts w:ascii="GHEA Grapalat" w:eastAsia="GHEA Grapalat" w:hAnsi="GHEA Grapalat" w:cs="GHEA Grapalat"/>
          <w:sz w:val="20"/>
          <w:szCs w:val="20"/>
          <w:lang w:val="hy-AM"/>
        </w:rPr>
        <w:t>around</w:t>
      </w:r>
      <w:proofErr w:type="spellEnd"/>
      <w:r w:rsidR="00CA5741" w:rsidRPr="004A2204">
        <w:rPr>
          <w:rFonts w:ascii="GHEA Grapalat" w:eastAsia="GHEA Grapalat" w:hAnsi="GHEA Grapalat" w:cs="GHEA Grapalat"/>
          <w:sz w:val="20"/>
          <w:szCs w:val="20"/>
          <w:lang w:val="hy-AM"/>
        </w:rPr>
        <w:t xml:space="preserve"> </w:t>
      </w:r>
      <w:proofErr w:type="spellStart"/>
      <w:r w:rsidR="00CA5741" w:rsidRPr="004A2204">
        <w:rPr>
          <w:rFonts w:ascii="GHEA Grapalat" w:eastAsia="GHEA Grapalat" w:hAnsi="GHEA Grapalat" w:cs="GHEA Grapalat"/>
          <w:sz w:val="20"/>
          <w:szCs w:val="20"/>
          <w:lang w:val="hy-AM"/>
        </w:rPr>
        <w:t>it`s</w:t>
      </w:r>
      <w:proofErr w:type="spellEnd"/>
      <w:r w:rsidR="00CA5741" w:rsidRPr="004A2204">
        <w:rPr>
          <w:rFonts w:ascii="GHEA Grapalat" w:eastAsia="GHEA Grapalat" w:hAnsi="GHEA Grapalat" w:cs="GHEA Grapalat"/>
          <w:sz w:val="20"/>
          <w:szCs w:val="20"/>
          <w:lang w:val="hy-AM"/>
        </w:rPr>
        <w:t xml:space="preserve"> </w:t>
      </w:r>
      <w:proofErr w:type="spellStart"/>
      <w:r w:rsidR="00CA5741" w:rsidRPr="004A2204">
        <w:rPr>
          <w:rFonts w:ascii="GHEA Grapalat" w:eastAsia="GHEA Grapalat" w:hAnsi="GHEA Grapalat" w:cs="GHEA Grapalat"/>
          <w:sz w:val="20"/>
          <w:szCs w:val="20"/>
          <w:lang w:val="hy-AM"/>
        </w:rPr>
        <w:t>steady-state</w:t>
      </w:r>
      <w:proofErr w:type="spellEnd"/>
      <w:r w:rsidR="00CA5741" w:rsidRPr="004A2204">
        <w:rPr>
          <w:rFonts w:ascii="GHEA Grapalat" w:eastAsia="GHEA Grapalat" w:hAnsi="GHEA Grapalat" w:cs="GHEA Grapalat"/>
          <w:sz w:val="20"/>
          <w:szCs w:val="20"/>
        </w:rPr>
        <w:t>.</w:t>
      </w:r>
      <w:r w:rsidR="00AC1E39" w:rsidRPr="00632373">
        <w:rPr>
          <w:rFonts w:ascii="GHEA Grapalat" w:eastAsia="GHEA Grapalat" w:hAnsi="GHEA Grapalat" w:cs="GHEA Grapalat"/>
          <w:color w:val="FF0000"/>
          <w:sz w:val="20"/>
          <w:szCs w:val="20"/>
          <w:lang w:val="hy-AM"/>
        </w:rPr>
        <w:t xml:space="preserve"> </w:t>
      </w:r>
      <w:r w:rsidR="00C13402" w:rsidRPr="000E68B9">
        <w:rPr>
          <w:rStyle w:val="FootnoteReference"/>
          <w:rFonts w:ascii="GHEA Grapalat" w:eastAsia="GHEA Grapalat" w:hAnsi="GHEA Grapalat" w:cs="GHEA Grapalat"/>
          <w:color w:val="FFFFFF" w:themeColor="background1"/>
          <w:sz w:val="20"/>
          <w:szCs w:val="20"/>
          <w:lang w:val="hy-AM"/>
        </w:rPr>
        <w:footnoteReference w:id="11"/>
      </w:r>
    </w:p>
    <w:p w14:paraId="175AD539" w14:textId="77777777" w:rsidR="006F6BE4" w:rsidRDefault="006F6BE4" w:rsidP="007D5996">
      <w:pPr>
        <w:spacing w:line="260" w:lineRule="atLeast"/>
        <w:ind w:firstLine="284"/>
        <w:jc w:val="both"/>
        <w:rPr>
          <w:rFonts w:ascii="GHEA Grapalat" w:eastAsia="GHEA Grapalat" w:hAnsi="GHEA Grapalat" w:cs="GHEA Grapalat"/>
          <w:color w:val="000000" w:themeColor="text1"/>
          <w:sz w:val="20"/>
          <w:szCs w:val="20"/>
          <w:lang w:val="hy"/>
        </w:rPr>
      </w:pPr>
    </w:p>
    <w:p w14:paraId="12B2AD33" w14:textId="329BB86E" w:rsidR="00542852" w:rsidRPr="006F6BE4" w:rsidRDefault="00CA5741" w:rsidP="007D5996">
      <w:pPr>
        <w:spacing w:after="120" w:line="260" w:lineRule="atLeast"/>
        <w:ind w:firstLine="284"/>
        <w:jc w:val="right"/>
        <w:rPr>
          <w:rFonts w:ascii="GHEA Grapalat" w:hAnsi="GHEA Grapalat" w:cs="Sylfaen"/>
          <w:b/>
          <w:i/>
          <w:iCs/>
          <w:sz w:val="20"/>
          <w:szCs w:val="20"/>
        </w:rPr>
      </w:pPr>
      <w:r>
        <w:rPr>
          <w:rFonts w:ascii="GHEA Grapalat" w:hAnsi="GHEA Grapalat" w:cs="Sylfaen"/>
          <w:b/>
          <w:i/>
          <w:iCs/>
          <w:sz w:val="18"/>
          <w:szCs w:val="20"/>
        </w:rPr>
        <w:t>Table</w:t>
      </w:r>
      <w:r w:rsidR="00542852" w:rsidRPr="006F6BE4">
        <w:rPr>
          <w:rFonts w:ascii="GHEA Grapalat" w:hAnsi="GHEA Grapalat" w:cs="Sylfaen"/>
          <w:b/>
          <w:i/>
          <w:iCs/>
          <w:sz w:val="18"/>
          <w:szCs w:val="20"/>
        </w:rPr>
        <w:t xml:space="preserve"> 2</w:t>
      </w:r>
    </w:p>
    <w:tbl>
      <w:tblPr>
        <w:tblW w:w="6209" w:type="dxa"/>
        <w:tblInd w:w="20"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524"/>
        <w:gridCol w:w="1881"/>
        <w:gridCol w:w="1804"/>
      </w:tblGrid>
      <w:tr w:rsidR="006F6BE4" w:rsidRPr="006F6BE4" w14:paraId="20199555" w14:textId="77777777" w:rsidTr="0062444C">
        <w:trPr>
          <w:trHeight w:val="20"/>
        </w:trPr>
        <w:tc>
          <w:tcPr>
            <w:tcW w:w="6209" w:type="dxa"/>
            <w:gridSpan w:val="3"/>
            <w:tcBorders>
              <w:top w:val="single" w:sz="6" w:space="0" w:color="auto"/>
              <w:left w:val="single" w:sz="6" w:space="0" w:color="auto"/>
              <w:bottom w:val="dashed" w:sz="4" w:space="0" w:color="auto"/>
              <w:right w:val="single" w:sz="6" w:space="0" w:color="auto"/>
            </w:tcBorders>
            <w:shd w:val="clear" w:color="auto" w:fill="auto"/>
            <w:noWrap/>
            <w:vAlign w:val="bottom"/>
          </w:tcPr>
          <w:p w14:paraId="6BAB278F" w14:textId="7537CC1A" w:rsidR="00542852" w:rsidRPr="006F6BE4" w:rsidRDefault="004660BB" w:rsidP="004660BB">
            <w:pPr>
              <w:spacing w:before="60" w:after="60"/>
              <w:jc w:val="center"/>
              <w:rPr>
                <w:rFonts w:ascii="Arial Armenian" w:hAnsi="Arial Armenian" w:cs="Arial"/>
                <w:b/>
                <w:bCs/>
                <w:sz w:val="16"/>
                <w:szCs w:val="16"/>
              </w:rPr>
            </w:pPr>
            <w:r w:rsidRPr="004A2204">
              <w:rPr>
                <w:rFonts w:ascii="GHEA Grapalat" w:hAnsi="GHEA Grapalat" w:cs="Sylfaen"/>
                <w:b/>
                <w:bCs/>
                <w:i/>
                <w:iCs/>
                <w:sz w:val="16"/>
                <w:szCs w:val="16"/>
              </w:rPr>
              <w:t>Probability Distribution of Real GDP Growth (Cumulative) Projection</w:t>
            </w:r>
          </w:p>
        </w:tc>
      </w:tr>
      <w:tr w:rsidR="004660BB" w:rsidRPr="006F6BE4" w14:paraId="302E20CC" w14:textId="77777777" w:rsidTr="0062444C">
        <w:trPr>
          <w:trHeight w:val="20"/>
        </w:trPr>
        <w:tc>
          <w:tcPr>
            <w:tcW w:w="2524" w:type="dxa"/>
            <w:tcBorders>
              <w:top w:val="dashed" w:sz="4" w:space="0" w:color="auto"/>
              <w:left w:val="single" w:sz="6" w:space="0" w:color="auto"/>
              <w:bottom w:val="single" w:sz="4" w:space="0" w:color="auto"/>
            </w:tcBorders>
            <w:shd w:val="clear" w:color="auto" w:fill="auto"/>
            <w:vAlign w:val="center"/>
          </w:tcPr>
          <w:p w14:paraId="1082A570" w14:textId="340F3AF0" w:rsidR="004660BB" w:rsidRPr="006F6BE4" w:rsidRDefault="004660BB" w:rsidP="004660BB">
            <w:pPr>
              <w:spacing w:before="60" w:after="60"/>
              <w:contextualSpacing/>
              <w:jc w:val="center"/>
              <w:rPr>
                <w:rFonts w:ascii="Arial Armenian" w:hAnsi="Arial Armenian" w:cs="Arial"/>
                <w:sz w:val="16"/>
                <w:szCs w:val="16"/>
              </w:rPr>
            </w:pPr>
            <w:r w:rsidRPr="004A2204">
              <w:rPr>
                <w:rFonts w:ascii="GHEA Grapalat" w:hAnsi="GHEA Grapalat" w:cs="Sylfaen"/>
                <w:sz w:val="16"/>
                <w:szCs w:val="20"/>
              </w:rPr>
              <w:t>Period</w:t>
            </w:r>
          </w:p>
        </w:tc>
        <w:tc>
          <w:tcPr>
            <w:tcW w:w="1881" w:type="dxa"/>
            <w:tcBorders>
              <w:top w:val="dashed" w:sz="4" w:space="0" w:color="auto"/>
              <w:bottom w:val="single" w:sz="4" w:space="0" w:color="auto"/>
            </w:tcBorders>
            <w:shd w:val="clear" w:color="auto" w:fill="auto"/>
            <w:vAlign w:val="bottom"/>
          </w:tcPr>
          <w:p w14:paraId="7F117F11" w14:textId="1FCCC740" w:rsidR="004660BB" w:rsidRPr="006F6BE4" w:rsidRDefault="004660BB" w:rsidP="004660BB">
            <w:pPr>
              <w:spacing w:before="60" w:after="60"/>
              <w:contextualSpacing/>
              <w:jc w:val="center"/>
              <w:rPr>
                <w:rFonts w:ascii="Arial Armenian" w:hAnsi="Arial Armenian" w:cs="Arial"/>
                <w:sz w:val="16"/>
                <w:szCs w:val="16"/>
              </w:rPr>
            </w:pPr>
            <w:r w:rsidRPr="004A2204">
              <w:rPr>
                <w:rFonts w:ascii="GHEA Grapalat" w:hAnsi="GHEA Grapalat" w:cs="Sylfaen"/>
                <w:sz w:val="16"/>
                <w:szCs w:val="20"/>
              </w:rPr>
              <w:t>30% Probability Interval</w:t>
            </w:r>
            <w:r>
              <w:rPr>
                <w:rFonts w:ascii="GHEA Grapalat" w:hAnsi="GHEA Grapalat" w:cs="Sylfaen"/>
                <w:sz w:val="16"/>
                <w:szCs w:val="20"/>
              </w:rPr>
              <w:t xml:space="preserve">                                                                </w:t>
            </w:r>
          </w:p>
        </w:tc>
        <w:tc>
          <w:tcPr>
            <w:tcW w:w="1804" w:type="dxa"/>
            <w:tcBorders>
              <w:top w:val="dashed" w:sz="4" w:space="0" w:color="auto"/>
              <w:bottom w:val="single" w:sz="4" w:space="0" w:color="auto"/>
              <w:right w:val="single" w:sz="6" w:space="0" w:color="auto"/>
            </w:tcBorders>
            <w:shd w:val="clear" w:color="auto" w:fill="auto"/>
            <w:vAlign w:val="bottom"/>
          </w:tcPr>
          <w:p w14:paraId="5D44B705" w14:textId="6329F8A2" w:rsidR="004660BB" w:rsidRPr="006F6BE4" w:rsidRDefault="004660BB" w:rsidP="004660BB">
            <w:pPr>
              <w:spacing w:before="60" w:after="60"/>
              <w:contextualSpacing/>
              <w:jc w:val="center"/>
              <w:rPr>
                <w:rFonts w:ascii="Arial Armenian" w:hAnsi="Arial Armenian" w:cs="Arial"/>
                <w:sz w:val="16"/>
                <w:szCs w:val="16"/>
              </w:rPr>
            </w:pPr>
            <w:r w:rsidRPr="004A2204">
              <w:rPr>
                <w:rFonts w:ascii="GHEA Grapalat" w:hAnsi="GHEA Grapalat" w:cs="Arial"/>
                <w:sz w:val="16"/>
                <w:szCs w:val="16"/>
              </w:rPr>
              <w:t>90% Probability Interval</w:t>
            </w:r>
          </w:p>
        </w:tc>
      </w:tr>
      <w:tr w:rsidR="004660BB" w:rsidRPr="00AC1E39" w14:paraId="560B303C" w14:textId="77777777" w:rsidTr="002001E8">
        <w:trPr>
          <w:trHeight w:val="20"/>
        </w:trPr>
        <w:tc>
          <w:tcPr>
            <w:tcW w:w="2524" w:type="dxa"/>
            <w:tcBorders>
              <w:left w:val="single" w:sz="6" w:space="0" w:color="auto"/>
            </w:tcBorders>
            <w:shd w:val="clear" w:color="auto" w:fill="auto"/>
            <w:vAlign w:val="center"/>
          </w:tcPr>
          <w:p w14:paraId="405D3545" w14:textId="54582BB6" w:rsidR="004660BB" w:rsidRPr="006F6BE4" w:rsidRDefault="004660BB" w:rsidP="004660BB">
            <w:pPr>
              <w:spacing w:before="60" w:after="60"/>
              <w:rPr>
                <w:rFonts w:ascii="GHEA Grapalat" w:hAnsi="GHEA Grapalat"/>
                <w:sz w:val="16"/>
                <w:szCs w:val="16"/>
              </w:rPr>
            </w:pPr>
            <w:r w:rsidRPr="004A2204">
              <w:rPr>
                <w:rFonts w:ascii="GHEA Grapalat" w:hAnsi="GHEA Grapalat"/>
                <w:sz w:val="16"/>
                <w:szCs w:val="16"/>
              </w:rPr>
              <w:t>January-December 2021 / January-December 2020</w:t>
            </w:r>
          </w:p>
        </w:tc>
        <w:tc>
          <w:tcPr>
            <w:tcW w:w="1881" w:type="dxa"/>
            <w:shd w:val="clear" w:color="auto" w:fill="auto"/>
            <w:noWrap/>
            <w:vAlign w:val="center"/>
          </w:tcPr>
          <w:p w14:paraId="52D175E0" w14:textId="56B0B0BC" w:rsidR="004660BB" w:rsidRPr="00F26F9E" w:rsidRDefault="004660BB" w:rsidP="004660BB">
            <w:pPr>
              <w:spacing w:before="60" w:after="60"/>
              <w:jc w:val="center"/>
              <w:rPr>
                <w:rFonts w:ascii="GHEA Grapalat" w:hAnsi="GHEA Grapalat"/>
                <w:sz w:val="16"/>
                <w:szCs w:val="16"/>
              </w:rPr>
            </w:pPr>
            <w:r w:rsidRPr="00AA0A55">
              <w:rPr>
                <w:rFonts w:ascii="GHEA Grapalat" w:hAnsi="GHEA Grapalat"/>
                <w:sz w:val="16"/>
                <w:szCs w:val="16"/>
              </w:rPr>
              <w:t>5.1 – 5.7</w:t>
            </w:r>
          </w:p>
        </w:tc>
        <w:tc>
          <w:tcPr>
            <w:tcW w:w="1804" w:type="dxa"/>
            <w:tcBorders>
              <w:right w:val="single" w:sz="6" w:space="0" w:color="auto"/>
            </w:tcBorders>
            <w:shd w:val="clear" w:color="auto" w:fill="auto"/>
            <w:noWrap/>
            <w:vAlign w:val="center"/>
          </w:tcPr>
          <w:p w14:paraId="48A3FC19" w14:textId="303F8AC3" w:rsidR="004660BB" w:rsidRPr="00AC1E39" w:rsidRDefault="004660BB" w:rsidP="004660BB">
            <w:pPr>
              <w:spacing w:before="60" w:after="60"/>
              <w:jc w:val="center"/>
              <w:rPr>
                <w:rFonts w:ascii="GHEA Grapalat" w:hAnsi="GHEA Grapalat"/>
                <w:sz w:val="16"/>
                <w:szCs w:val="16"/>
              </w:rPr>
            </w:pPr>
            <w:r w:rsidRPr="00AA0A55">
              <w:rPr>
                <w:rFonts w:ascii="GHEA Grapalat" w:hAnsi="GHEA Grapalat"/>
                <w:sz w:val="16"/>
                <w:szCs w:val="16"/>
              </w:rPr>
              <w:t>4.1 – 6.7</w:t>
            </w:r>
          </w:p>
        </w:tc>
      </w:tr>
      <w:tr w:rsidR="004660BB" w:rsidRPr="00AC1E39" w14:paraId="77A77016" w14:textId="77777777" w:rsidTr="00495364">
        <w:trPr>
          <w:trHeight w:val="20"/>
        </w:trPr>
        <w:tc>
          <w:tcPr>
            <w:tcW w:w="2524" w:type="dxa"/>
            <w:tcBorders>
              <w:left w:val="single" w:sz="6" w:space="0" w:color="auto"/>
            </w:tcBorders>
            <w:shd w:val="clear" w:color="auto" w:fill="auto"/>
          </w:tcPr>
          <w:p w14:paraId="06464FE2" w14:textId="564E6C88" w:rsidR="004660BB" w:rsidRPr="00AC1E39" w:rsidRDefault="004660BB" w:rsidP="004660BB">
            <w:pPr>
              <w:spacing w:before="60" w:after="60"/>
              <w:rPr>
                <w:rFonts w:ascii="GHEA Grapalat" w:hAnsi="GHEA Grapalat"/>
                <w:sz w:val="16"/>
                <w:szCs w:val="16"/>
                <w:lang w:val="hy-AM"/>
              </w:rPr>
            </w:pPr>
            <w:r w:rsidRPr="004A2204">
              <w:rPr>
                <w:rFonts w:ascii="GHEA Grapalat" w:hAnsi="GHEA Grapalat"/>
                <w:sz w:val="16"/>
                <w:szCs w:val="16"/>
              </w:rPr>
              <w:t>January-December 2022 / January-December 2021</w:t>
            </w:r>
          </w:p>
        </w:tc>
        <w:tc>
          <w:tcPr>
            <w:tcW w:w="1881" w:type="dxa"/>
            <w:shd w:val="clear" w:color="auto" w:fill="auto"/>
            <w:noWrap/>
            <w:vAlign w:val="center"/>
          </w:tcPr>
          <w:p w14:paraId="52733BA9" w14:textId="53790AF7" w:rsidR="004660BB" w:rsidRPr="00F26F9E" w:rsidRDefault="004660BB" w:rsidP="004660BB">
            <w:pPr>
              <w:spacing w:before="60" w:after="60"/>
              <w:jc w:val="center"/>
              <w:rPr>
                <w:rFonts w:ascii="GHEA Grapalat" w:hAnsi="GHEA Grapalat"/>
                <w:sz w:val="16"/>
                <w:szCs w:val="16"/>
              </w:rPr>
            </w:pPr>
            <w:r w:rsidRPr="00AA0A55">
              <w:rPr>
                <w:rFonts w:ascii="GHEA Grapalat" w:hAnsi="GHEA Grapalat"/>
                <w:sz w:val="16"/>
                <w:szCs w:val="16"/>
              </w:rPr>
              <w:t>1.6 - 3.5</w:t>
            </w:r>
          </w:p>
        </w:tc>
        <w:tc>
          <w:tcPr>
            <w:tcW w:w="1804" w:type="dxa"/>
            <w:tcBorders>
              <w:right w:val="single" w:sz="6" w:space="0" w:color="auto"/>
            </w:tcBorders>
            <w:shd w:val="clear" w:color="auto" w:fill="auto"/>
            <w:noWrap/>
            <w:vAlign w:val="center"/>
          </w:tcPr>
          <w:p w14:paraId="29C4A2D4" w14:textId="10BB1AC2" w:rsidR="004660BB" w:rsidRPr="00F26F9E" w:rsidRDefault="004660BB" w:rsidP="004660BB">
            <w:pPr>
              <w:spacing w:before="60" w:after="60"/>
              <w:jc w:val="center"/>
              <w:rPr>
                <w:rFonts w:ascii="GHEA Grapalat" w:hAnsi="GHEA Grapalat"/>
                <w:sz w:val="16"/>
                <w:szCs w:val="16"/>
              </w:rPr>
            </w:pPr>
            <w:r w:rsidRPr="00AA0A55">
              <w:rPr>
                <w:rFonts w:ascii="GHEA Grapalat" w:hAnsi="GHEA Grapalat"/>
                <w:sz w:val="16"/>
                <w:szCs w:val="16"/>
              </w:rPr>
              <w:t>(-1.2) - 6.8</w:t>
            </w:r>
          </w:p>
        </w:tc>
      </w:tr>
      <w:tr w:rsidR="004660BB" w:rsidRPr="00AC1E39" w14:paraId="2954F228" w14:textId="77777777" w:rsidTr="00495364">
        <w:trPr>
          <w:trHeight w:val="20"/>
        </w:trPr>
        <w:tc>
          <w:tcPr>
            <w:tcW w:w="2524" w:type="dxa"/>
            <w:tcBorders>
              <w:left w:val="single" w:sz="6" w:space="0" w:color="auto"/>
            </w:tcBorders>
            <w:shd w:val="clear" w:color="auto" w:fill="auto"/>
          </w:tcPr>
          <w:p w14:paraId="6D83EA5C" w14:textId="25D713EB" w:rsidR="004660BB" w:rsidRPr="006F6BE4" w:rsidRDefault="004660BB" w:rsidP="004660BB">
            <w:pPr>
              <w:spacing w:before="60" w:after="60"/>
              <w:rPr>
                <w:rFonts w:ascii="GHEA Grapalat" w:hAnsi="GHEA Grapalat"/>
                <w:sz w:val="16"/>
                <w:szCs w:val="16"/>
                <w:lang w:val="hy-AM"/>
              </w:rPr>
            </w:pPr>
            <w:r w:rsidRPr="004A2204">
              <w:rPr>
                <w:rFonts w:ascii="GHEA Grapalat" w:hAnsi="GHEA Grapalat"/>
                <w:sz w:val="16"/>
                <w:szCs w:val="16"/>
              </w:rPr>
              <w:t>January-December 2023 / January-December 2022</w:t>
            </w:r>
          </w:p>
        </w:tc>
        <w:tc>
          <w:tcPr>
            <w:tcW w:w="1881" w:type="dxa"/>
            <w:shd w:val="clear" w:color="auto" w:fill="auto"/>
            <w:noWrap/>
            <w:vAlign w:val="center"/>
          </w:tcPr>
          <w:p w14:paraId="78C2BAB0" w14:textId="65A68A6F" w:rsidR="004660BB" w:rsidRPr="00F26F9E" w:rsidRDefault="004660BB" w:rsidP="004660BB">
            <w:pPr>
              <w:spacing w:before="60" w:after="60"/>
              <w:jc w:val="center"/>
              <w:rPr>
                <w:rFonts w:ascii="GHEA Grapalat" w:hAnsi="GHEA Grapalat"/>
                <w:sz w:val="16"/>
                <w:szCs w:val="16"/>
              </w:rPr>
            </w:pPr>
            <w:r w:rsidRPr="00AA0A55">
              <w:rPr>
                <w:rFonts w:ascii="GHEA Grapalat" w:hAnsi="GHEA Grapalat"/>
                <w:sz w:val="16"/>
                <w:szCs w:val="16"/>
              </w:rPr>
              <w:t>3.2 – 5.3</w:t>
            </w:r>
          </w:p>
        </w:tc>
        <w:tc>
          <w:tcPr>
            <w:tcW w:w="1804" w:type="dxa"/>
            <w:tcBorders>
              <w:right w:val="single" w:sz="6" w:space="0" w:color="auto"/>
            </w:tcBorders>
            <w:shd w:val="clear" w:color="auto" w:fill="auto"/>
            <w:noWrap/>
            <w:vAlign w:val="center"/>
          </w:tcPr>
          <w:p w14:paraId="6180E819" w14:textId="74FE4CA1" w:rsidR="004660BB" w:rsidRPr="00AC1E39" w:rsidRDefault="004660BB" w:rsidP="004660BB">
            <w:pPr>
              <w:spacing w:before="60" w:after="60"/>
              <w:jc w:val="center"/>
              <w:rPr>
                <w:rFonts w:ascii="GHEA Grapalat" w:hAnsi="GHEA Grapalat"/>
                <w:sz w:val="16"/>
                <w:szCs w:val="16"/>
              </w:rPr>
            </w:pPr>
            <w:r w:rsidRPr="00AA0A55">
              <w:rPr>
                <w:rFonts w:ascii="GHEA Grapalat" w:hAnsi="GHEA Grapalat"/>
                <w:sz w:val="16"/>
                <w:szCs w:val="16"/>
              </w:rPr>
              <w:t>(-0.2) – 9.1</w:t>
            </w:r>
          </w:p>
        </w:tc>
      </w:tr>
      <w:tr w:rsidR="004660BB" w:rsidRPr="00AC1E39" w14:paraId="1D2049EE" w14:textId="77777777" w:rsidTr="002001E8">
        <w:trPr>
          <w:trHeight w:val="20"/>
        </w:trPr>
        <w:tc>
          <w:tcPr>
            <w:tcW w:w="2524" w:type="dxa"/>
            <w:tcBorders>
              <w:left w:val="single" w:sz="6" w:space="0" w:color="auto"/>
              <w:bottom w:val="single" w:sz="6" w:space="0" w:color="auto"/>
            </w:tcBorders>
            <w:shd w:val="clear" w:color="auto" w:fill="auto"/>
            <w:vAlign w:val="center"/>
          </w:tcPr>
          <w:p w14:paraId="75B001A0" w14:textId="4680A91F" w:rsidR="004660BB" w:rsidRPr="00AC1E39" w:rsidRDefault="004660BB" w:rsidP="004660BB">
            <w:pPr>
              <w:spacing w:before="60" w:after="60"/>
              <w:rPr>
                <w:rFonts w:ascii="GHEA Grapalat" w:hAnsi="GHEA Grapalat"/>
                <w:sz w:val="16"/>
                <w:szCs w:val="16"/>
                <w:lang w:val="hy-AM"/>
              </w:rPr>
            </w:pPr>
            <w:r w:rsidRPr="004A2204">
              <w:rPr>
                <w:rFonts w:ascii="GHEA Grapalat" w:hAnsi="GHEA Grapalat"/>
                <w:sz w:val="16"/>
                <w:szCs w:val="16"/>
              </w:rPr>
              <w:t>January-December 2021 / January-December 2020</w:t>
            </w:r>
          </w:p>
        </w:tc>
        <w:tc>
          <w:tcPr>
            <w:tcW w:w="1881" w:type="dxa"/>
            <w:tcBorders>
              <w:bottom w:val="single" w:sz="6" w:space="0" w:color="auto"/>
            </w:tcBorders>
            <w:shd w:val="clear" w:color="auto" w:fill="auto"/>
            <w:noWrap/>
            <w:vAlign w:val="center"/>
          </w:tcPr>
          <w:p w14:paraId="7C3B547A" w14:textId="4119A2F5" w:rsidR="004660BB" w:rsidRPr="00F26F9E" w:rsidRDefault="004660BB" w:rsidP="004660BB">
            <w:pPr>
              <w:spacing w:before="60" w:after="60"/>
              <w:jc w:val="center"/>
              <w:rPr>
                <w:rFonts w:ascii="GHEA Grapalat" w:hAnsi="GHEA Grapalat"/>
                <w:sz w:val="16"/>
                <w:szCs w:val="16"/>
              </w:rPr>
            </w:pPr>
            <w:r w:rsidRPr="00AA0A55">
              <w:rPr>
                <w:rFonts w:ascii="GHEA Grapalat" w:hAnsi="GHEA Grapalat"/>
                <w:sz w:val="16"/>
                <w:szCs w:val="16"/>
              </w:rPr>
              <w:t>2.7 – 4.8</w:t>
            </w:r>
          </w:p>
        </w:tc>
        <w:tc>
          <w:tcPr>
            <w:tcW w:w="1804" w:type="dxa"/>
            <w:tcBorders>
              <w:bottom w:val="single" w:sz="6" w:space="0" w:color="auto"/>
              <w:right w:val="single" w:sz="6" w:space="0" w:color="auto"/>
            </w:tcBorders>
            <w:shd w:val="clear" w:color="auto" w:fill="auto"/>
            <w:noWrap/>
            <w:vAlign w:val="center"/>
          </w:tcPr>
          <w:p w14:paraId="0B24C82E" w14:textId="5ACEB99E" w:rsidR="004660BB" w:rsidRPr="00F26F9E" w:rsidRDefault="004660BB" w:rsidP="004660BB">
            <w:pPr>
              <w:spacing w:before="60" w:after="60"/>
              <w:jc w:val="center"/>
              <w:rPr>
                <w:rFonts w:ascii="GHEA Grapalat" w:hAnsi="GHEA Grapalat"/>
                <w:sz w:val="16"/>
                <w:szCs w:val="16"/>
              </w:rPr>
            </w:pPr>
            <w:r w:rsidRPr="00AA0A55">
              <w:rPr>
                <w:rFonts w:ascii="GHEA Grapalat" w:hAnsi="GHEA Grapalat"/>
                <w:sz w:val="16"/>
                <w:szCs w:val="16"/>
              </w:rPr>
              <w:t>(-0.4) – 8.6</w:t>
            </w:r>
          </w:p>
        </w:tc>
      </w:tr>
    </w:tbl>
    <w:p w14:paraId="29E6CE4F" w14:textId="660B41BE" w:rsidR="004239B2" w:rsidRDefault="00BF71ED" w:rsidP="00F26F9E">
      <w:pPr>
        <w:spacing w:line="340" w:lineRule="atLeast"/>
        <w:ind w:firstLine="284"/>
        <w:jc w:val="both"/>
        <w:rPr>
          <w:rFonts w:ascii="GHEA Grapalat" w:eastAsia="GHEA Grapalat" w:hAnsi="GHEA Grapalat" w:cs="GHEA Grapalat"/>
          <w:color w:val="000000" w:themeColor="text1"/>
          <w:sz w:val="20"/>
          <w:szCs w:val="20"/>
          <w:lang w:val="hy"/>
        </w:rPr>
      </w:pPr>
      <w:r>
        <w:rPr>
          <w:noProof/>
        </w:rPr>
        <mc:AlternateContent>
          <mc:Choice Requires="wps">
            <w:drawing>
              <wp:anchor distT="0" distB="0" distL="114300" distR="114300" simplePos="0" relativeHeight="253166080" behindDoc="0" locked="0" layoutInCell="1" allowOverlap="1" wp14:anchorId="226A4977" wp14:editId="39F09753">
                <wp:simplePos x="0" y="0"/>
                <wp:positionH relativeFrom="column">
                  <wp:posOffset>4161011</wp:posOffset>
                </wp:positionH>
                <wp:positionV relativeFrom="paragraph">
                  <wp:posOffset>196420</wp:posOffset>
                </wp:positionV>
                <wp:extent cx="2520000" cy="388188"/>
                <wp:effectExtent l="0" t="0" r="0" b="0"/>
                <wp:wrapNone/>
                <wp:docPr id="53"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291A0" w14:textId="77777777" w:rsidR="00495364" w:rsidRDefault="00495364" w:rsidP="00BF71ED">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19</w:t>
                            </w:r>
                          </w:p>
                          <w:p w14:paraId="22397833" w14:textId="77777777" w:rsidR="00495364" w:rsidRDefault="00495364" w:rsidP="00BF71ED">
                            <w:pPr>
                              <w:rPr>
                                <w:rFonts w:ascii="GHEA Grapalat" w:hAnsi="GHEA Grapalat" w:cs="Sylfaen"/>
                                <w:b/>
                                <w:bCs/>
                                <w:sz w:val="4"/>
                                <w:szCs w:val="4"/>
                              </w:rPr>
                            </w:pPr>
                            <w:r>
                              <w:rPr>
                                <w:rFonts w:ascii="GHEA Grapalat" w:hAnsi="GHEA Grapalat" w:cs="Sylfaen"/>
                                <w:b/>
                                <w:bCs/>
                                <w:sz w:val="4"/>
                                <w:szCs w:val="4"/>
                              </w:rPr>
                              <w:t> </w:t>
                            </w:r>
                          </w:p>
                          <w:p w14:paraId="11C50489" w14:textId="77777777" w:rsidR="00495364" w:rsidRDefault="00495364" w:rsidP="00BF71ED">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Current account/medium-term GDP projections (%)</w:t>
                            </w:r>
                          </w:p>
                          <w:p w14:paraId="4E4BC499"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4BC210B3"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F078B2D"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F73299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50107E5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3CCD28A"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3B5AB5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B79D1DC"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B74CECC"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B2E34EA"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6B0AF7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4347C2B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304DA1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5C2E88E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045FD4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8114E1A"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AEE0AB8"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491E23CB"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45004D4"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CD609F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A481C9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B7ED0D6"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B1E69C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8CBB39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59B523E2"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52E7D4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387EC86"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0899638"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9548509"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A8087EE"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FEB9CB7"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CE7D7A4"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548B38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11B185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7813EC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451761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42B18B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45FA9D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504D337"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5279A8D"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B610E8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57836D4"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FDC234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B433B56"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D47F71C"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CDFAEBC" w14:textId="77777777" w:rsidR="00495364" w:rsidRDefault="00495364" w:rsidP="00BF71ED">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26A4977" id="_x0000_s1077" type="#_x0000_t202" style="position:absolute;left:0;text-align:left;margin-left:327.65pt;margin-top:15.45pt;width:198.45pt;height:30.55pt;z-index:2531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" filled="f" stroked="f">
                <v:textbox>
                  <w:txbxContent>
                    <w:p w14:paraId="2D2291A0" w14:textId="77777777" w:rsidR="00495364" w:rsidRDefault="00495364" w:rsidP="00BF71ED">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19</w:t>
                      </w:r>
                    </w:p>
                    <w:p w14:paraId="22397833" w14:textId="77777777" w:rsidR="00495364" w:rsidRDefault="00495364" w:rsidP="00BF71ED">
                      <w:pPr>
                        <w:rPr>
                          <w:rFonts w:ascii="GHEA Grapalat" w:hAnsi="GHEA Grapalat" w:cs="Sylfaen"/>
                          <w:b/>
                          <w:bCs/>
                          <w:sz w:val="4"/>
                          <w:szCs w:val="4"/>
                        </w:rPr>
                      </w:pPr>
                      <w:r>
                        <w:rPr>
                          <w:rFonts w:ascii="GHEA Grapalat" w:hAnsi="GHEA Grapalat" w:cs="Sylfaen"/>
                          <w:b/>
                          <w:bCs/>
                          <w:sz w:val="4"/>
                          <w:szCs w:val="4"/>
                        </w:rPr>
                        <w:t> </w:t>
                      </w:r>
                    </w:p>
                    <w:p w14:paraId="11C50489" w14:textId="77777777" w:rsidR="00495364" w:rsidRDefault="00495364" w:rsidP="00BF71ED">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Current account/medium-term GDP projections (%)</w:t>
                      </w:r>
                    </w:p>
                    <w:p w14:paraId="4E4BC499"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4BC210B3"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F078B2D"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F73299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50107E5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3CCD28A"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3B5AB5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B79D1DC"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B74CECC"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B2E34EA"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6B0AF7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4347C2B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304DA1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5C2E88E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045FD4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8114E1A"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AEE0AB8"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491E23CB"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45004D4"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CD609F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A481C9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B7ED0D6"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B1E69C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8CBB39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59B523E2"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52E7D4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387EC86"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0899638"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9548509"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A8087EE"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FEB9CB7"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CE7D7A4"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6548B38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11B185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7813EC1"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4517610"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42B18B5"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45FA9D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1504D337"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75279A8D"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B610E8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57836D4"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FDC234F"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0B433B56"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2D47F71C" w14:textId="77777777" w:rsidR="00495364" w:rsidRDefault="00495364" w:rsidP="00BF71ED">
                      <w:pPr>
                        <w:rPr>
                          <w:rFonts w:ascii="GHEA Grapalat" w:hAnsi="GHEA Grapalat" w:cs="Sylfaen"/>
                          <w:b/>
                          <w:bCs/>
                          <w:sz w:val="14"/>
                          <w:szCs w:val="14"/>
                        </w:rPr>
                      </w:pPr>
                      <w:r>
                        <w:rPr>
                          <w:rFonts w:ascii="GHEA Grapalat" w:hAnsi="GHEA Grapalat" w:cs="Sylfaen"/>
                          <w:b/>
                          <w:bCs/>
                          <w:sz w:val="14"/>
                          <w:szCs w:val="14"/>
                        </w:rPr>
                        <w:t> </w:t>
                      </w:r>
                    </w:p>
                    <w:p w14:paraId="3CDFAEBC" w14:textId="77777777" w:rsidR="00495364" w:rsidRDefault="00495364" w:rsidP="00BF71ED">
                      <w:pPr>
                        <w:rPr>
                          <w:sz w:val="14"/>
                          <w:szCs w:val="14"/>
                        </w:rPr>
                      </w:pPr>
                      <w:r>
                        <w:rPr>
                          <w:sz w:val="14"/>
                          <w:szCs w:val="14"/>
                        </w:rPr>
                        <w:t> </w:t>
                      </w:r>
                    </w:p>
                  </w:txbxContent>
                </v:textbox>
              </v:shape>
            </w:pict>
          </mc:Fallback>
        </mc:AlternateContent>
      </w:r>
    </w:p>
    <w:p w14:paraId="3ADAB1A9" w14:textId="0D64D45D" w:rsidR="007C45B4" w:rsidRPr="001E0170" w:rsidRDefault="00BF71ED" w:rsidP="004660BB">
      <w:pPr>
        <w:spacing w:line="340" w:lineRule="atLeast"/>
        <w:ind w:firstLine="284"/>
        <w:rPr>
          <w:rFonts w:ascii="GHEA Grapalat" w:eastAsia="Calibri" w:hAnsi="GHEA Grapalat"/>
          <w:color w:val="000000" w:themeColor="text1"/>
          <w:sz w:val="20"/>
          <w:szCs w:val="20"/>
          <w:lang w:val="hy-AM"/>
        </w:rPr>
      </w:pPr>
      <w:r>
        <w:rPr>
          <w:noProof/>
        </w:rPr>
        <w:drawing>
          <wp:anchor distT="0" distB="0" distL="114300" distR="114300" simplePos="0" relativeHeight="253168128" behindDoc="0" locked="0" layoutInCell="1" allowOverlap="1" wp14:anchorId="068FE1CD" wp14:editId="2A330CB3">
            <wp:simplePos x="0" y="0"/>
            <wp:positionH relativeFrom="column">
              <wp:posOffset>4152301</wp:posOffset>
            </wp:positionH>
            <wp:positionV relativeFrom="paragraph">
              <wp:posOffset>350940</wp:posOffset>
            </wp:positionV>
            <wp:extent cx="2519680" cy="2240280"/>
            <wp:effectExtent l="0" t="0" r="0" b="0"/>
            <wp:wrapNone/>
            <wp:docPr id="55" name="Chart 55">
              <a:extLst xmlns:a="http://schemas.openxmlformats.org/drawingml/2006/main">
                <a:ext uri="{FF2B5EF4-FFF2-40B4-BE49-F238E27FC236}">
                  <a16:creationId xmlns:a16="http://schemas.microsoft.com/office/drawing/2014/main" id="{00000000-0008-0000-1300-000006000000}"/>
                </a:ext>
                <a:ext uri="{147F2762-F138-4A5C-976F-8EAC2B608ADB}">
                  <a16:predDERef xmlns:a16="http://schemas.microsoft.com/office/drawing/2014/main" pred="{00000000-0008-0000-1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4660BB" w:rsidRPr="004A2204">
        <w:rPr>
          <w:rFonts w:ascii="GHEA Grapalat" w:eastAsia="GHEA Grapalat" w:hAnsi="GHEA Grapalat" w:cs="GHEA Grapalat"/>
          <w:color w:val="000000" w:themeColor="text1"/>
          <w:sz w:val="20"/>
          <w:szCs w:val="20"/>
        </w:rPr>
        <w:t>In 2021, the current account deficit-to-GDP ratio will be higher compared to previous projection, because of some acceleration of domestic demand, which will be reflected in the acceleration of import recovery. The latter will to some extent exceed the high level of remittances from the United States, projected in the previous program.</w:t>
      </w:r>
    </w:p>
    <w:p w14:paraId="2D206264" w14:textId="6B04ACA3" w:rsidR="006F6BE4" w:rsidRPr="004660BB" w:rsidRDefault="004660BB" w:rsidP="004660BB">
      <w:pPr>
        <w:spacing w:before="120" w:line="340" w:lineRule="atLeast"/>
        <w:ind w:firstLine="284"/>
        <w:rPr>
          <w:rFonts w:ascii="GHEA Grapalat" w:eastAsia="GHEA Grapalat" w:hAnsi="GHEA Grapalat" w:cs="GHEA Grapalat"/>
          <w:i/>
          <w:color w:val="FF0000"/>
          <w:sz w:val="20"/>
          <w:szCs w:val="20"/>
          <w:lang w:val="hy"/>
        </w:rPr>
      </w:pPr>
      <w:r w:rsidRPr="004660BB">
        <w:rPr>
          <w:rFonts w:ascii="GHEA Grapalat" w:eastAsia="Calibri" w:hAnsi="GHEA Grapalat"/>
          <w:b/>
          <w:bCs/>
          <w:i/>
          <w:iCs/>
          <w:sz w:val="20"/>
          <w:szCs w:val="20"/>
        </w:rPr>
        <w:t xml:space="preserve">Compared to the previous projection, fiscal impulse estimate is almost unchanged: </w:t>
      </w:r>
      <w:r w:rsidRPr="004660BB">
        <w:rPr>
          <w:rFonts w:ascii="GHEA Grapalat" w:eastAsia="Calibri" w:hAnsi="GHEA Grapalat"/>
          <w:sz w:val="20"/>
          <w:szCs w:val="20"/>
        </w:rPr>
        <w:t>revenue-expansionary</w:t>
      </w:r>
      <w:r>
        <w:rPr>
          <w:rFonts w:ascii="GHEA Grapalat" w:eastAsia="Calibri" w:hAnsi="GHEA Grapalat"/>
          <w:sz w:val="20"/>
          <w:szCs w:val="20"/>
        </w:rPr>
        <w:t xml:space="preserve"> </w:t>
      </w:r>
      <w:r w:rsidRPr="004660BB">
        <w:rPr>
          <w:rFonts w:ascii="GHEA Grapalat" w:eastAsia="Calibri" w:hAnsi="GHEA Grapalat"/>
          <w:sz w:val="20"/>
          <w:szCs w:val="20"/>
        </w:rPr>
        <w:t>and expenditure contractionary</w:t>
      </w:r>
      <w:r>
        <w:rPr>
          <w:rFonts w:ascii="GHEA Grapalat" w:eastAsia="Calibri" w:hAnsi="GHEA Grapalat"/>
          <w:sz w:val="20"/>
          <w:szCs w:val="20"/>
        </w:rPr>
        <w:t xml:space="preserve"> </w:t>
      </w:r>
      <w:r w:rsidRPr="004660BB">
        <w:rPr>
          <w:rFonts w:ascii="GHEA Grapalat" w:eastAsia="Calibri" w:hAnsi="GHEA Grapalat"/>
          <w:sz w:val="20"/>
          <w:szCs w:val="20"/>
        </w:rPr>
        <w:t>effects are estimated under assumption</w:t>
      </w:r>
      <w:r>
        <w:rPr>
          <w:rFonts w:ascii="GHEA Grapalat" w:eastAsia="Calibri" w:hAnsi="GHEA Grapalat"/>
          <w:sz w:val="20"/>
          <w:szCs w:val="20"/>
        </w:rPr>
        <w:t xml:space="preserve"> </w:t>
      </w:r>
      <w:r w:rsidRPr="004660BB">
        <w:rPr>
          <w:rFonts w:ascii="GHEA Grapalat" w:eastAsia="Calibri" w:hAnsi="GHEA Grapalat"/>
          <w:sz w:val="20"/>
          <w:szCs w:val="20"/>
        </w:rPr>
        <w:t>of full implementation of adjusted tax program and</w:t>
      </w:r>
      <w:r>
        <w:rPr>
          <w:rFonts w:ascii="GHEA Grapalat" w:eastAsia="Calibri" w:hAnsi="GHEA Grapalat"/>
          <w:sz w:val="20"/>
          <w:szCs w:val="20"/>
        </w:rPr>
        <w:t xml:space="preserve"> </w:t>
      </w:r>
      <w:r w:rsidRPr="004660BB">
        <w:rPr>
          <w:rFonts w:ascii="GHEA Grapalat" w:eastAsia="Calibri" w:hAnsi="GHEA Grapalat"/>
          <w:sz w:val="20"/>
          <w:szCs w:val="20"/>
        </w:rPr>
        <w:t>98.7% (CBA assessment) adjusted expenditure program.</w:t>
      </w:r>
    </w:p>
    <w:p w14:paraId="4E6B5BB6" w14:textId="7033B040" w:rsidR="0092058C" w:rsidRDefault="00BF71ED" w:rsidP="004660BB">
      <w:pPr>
        <w:spacing w:before="120" w:line="340" w:lineRule="atLeast"/>
        <w:ind w:firstLine="284"/>
        <w:rPr>
          <w:rFonts w:ascii="GHEA Grapalat" w:eastAsia="Calibri" w:hAnsi="GHEA Grapalat"/>
          <w:sz w:val="20"/>
          <w:szCs w:val="20"/>
        </w:rPr>
      </w:pPr>
      <w:bookmarkStart w:id="5" w:name="_Hlk84867123"/>
      <w:r>
        <w:rPr>
          <w:noProof/>
        </w:rPr>
        <mc:AlternateContent>
          <mc:Choice Requires="wps">
            <w:drawing>
              <wp:anchor distT="0" distB="0" distL="114300" distR="114300" simplePos="0" relativeHeight="253167104" behindDoc="0" locked="0" layoutInCell="1" allowOverlap="1" wp14:anchorId="74F805B2" wp14:editId="45B5F3A5">
                <wp:simplePos x="0" y="0"/>
                <wp:positionH relativeFrom="column">
                  <wp:posOffset>4159190</wp:posOffset>
                </wp:positionH>
                <wp:positionV relativeFrom="paragraph">
                  <wp:posOffset>373848</wp:posOffset>
                </wp:positionV>
                <wp:extent cx="2520000" cy="2012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52000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F39A9" w14:textId="77777777" w:rsidR="00495364" w:rsidRDefault="00495364" w:rsidP="00BF71ED">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projection</w:t>
                            </w:r>
                          </w:p>
                          <w:p w14:paraId="509400A7" w14:textId="77777777" w:rsidR="00495364" w:rsidRDefault="00495364" w:rsidP="00BF71ED">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805B2" id="Text Box 54" o:spid="_x0000_s1078" type="#_x0000_t202" style="position:absolute;left:0;text-align:left;margin-left:327.5pt;margin-top:29.45pt;width:198.45pt;height:15.85pt;z-index:25316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" filled="f" stroked="f" strokeweight=".5pt">
                <v:textbox>
                  <w:txbxContent>
                    <w:p w14:paraId="6C3F39A9" w14:textId="77777777" w:rsidR="00495364" w:rsidRDefault="00495364" w:rsidP="00BF71ED">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projection</w:t>
                      </w:r>
                    </w:p>
                    <w:p w14:paraId="509400A7" w14:textId="77777777" w:rsidR="00495364" w:rsidRDefault="00495364" w:rsidP="00BF71ED">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4660BB" w:rsidRPr="004660BB">
        <w:rPr>
          <w:rFonts w:ascii="GHEA Grapalat" w:eastAsia="Calibri" w:hAnsi="GHEA Grapalat"/>
          <w:b/>
          <w:bCs/>
          <w:i/>
          <w:iCs/>
          <w:sz w:val="20"/>
          <w:szCs w:val="20"/>
        </w:rPr>
        <w:t xml:space="preserve"> </w:t>
      </w:r>
      <w:r w:rsidR="004660BB" w:rsidRPr="004A2204">
        <w:rPr>
          <w:rFonts w:ascii="GHEA Grapalat" w:eastAsia="Calibri" w:hAnsi="GHEA Grapalat"/>
          <w:b/>
          <w:bCs/>
          <w:i/>
          <w:iCs/>
          <w:sz w:val="20"/>
          <w:szCs w:val="20"/>
        </w:rPr>
        <w:t>According to the current projection, general inflation in the short run, will be somewhat higher than projected under the previous program, while core inflation, slightly lower.</w:t>
      </w:r>
      <w:bookmarkEnd w:id="5"/>
      <w:r w:rsidR="004660BB" w:rsidRPr="004A2204">
        <w:rPr>
          <w:rFonts w:ascii="GHEA Grapalat" w:hAnsi="GHEA Grapalat"/>
          <w:noProof/>
        </w:rPr>
        <mc:AlternateContent>
          <mc:Choice Requires="wps">
            <w:drawing>
              <wp:anchor distT="0" distB="0" distL="114300" distR="114300" simplePos="0" relativeHeight="253049344" behindDoc="0" locked="0" layoutInCell="1" allowOverlap="1" wp14:anchorId="3867457A" wp14:editId="4B763BC3">
                <wp:simplePos x="0" y="0"/>
                <wp:positionH relativeFrom="rightMargin">
                  <wp:posOffset>194945</wp:posOffset>
                </wp:positionH>
                <wp:positionV relativeFrom="page">
                  <wp:posOffset>833120</wp:posOffset>
                </wp:positionV>
                <wp:extent cx="2520315" cy="612000"/>
                <wp:effectExtent l="0" t="0" r="51435" b="55245"/>
                <wp:wrapNone/>
                <wp:docPr id="1445937507" name="Flowchart: Alternate Process 1445937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12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70EF627" w14:textId="77777777" w:rsidR="00495364" w:rsidRPr="00F0791E" w:rsidRDefault="00495364" w:rsidP="004660BB">
                            <w:pPr>
                              <w:spacing w:line="160" w:lineRule="atLeast"/>
                              <w:rPr>
                                <w:rFonts w:ascii="GHEA Grapalat" w:hAnsi="GHEA Grapalat"/>
                                <w:b/>
                                <w:i/>
                                <w:sz w:val="14"/>
                                <w:szCs w:val="14"/>
                                <w:lang w:val="hy-AM"/>
                              </w:rPr>
                            </w:pPr>
                            <w:r w:rsidRPr="00D926C5">
                              <w:rPr>
                                <w:rFonts w:ascii="GHEA Grapalat" w:eastAsia="Calibri" w:hAnsi="GHEA Grapalat"/>
                                <w:b/>
                                <w:bCs/>
                                <w:i/>
                                <w:iCs/>
                                <w:sz w:val="14"/>
                                <w:szCs w:val="14"/>
                              </w:rPr>
                              <w:t>According to the current projection, general inflation in the short run, will be somewhat higher than projected under the previous program, while core inflation, slightly lower.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7457A" id="Flowchart: Alternate Process 1445937502" o:spid="_x0000_s1079" type="#_x0000_t176" style="position:absolute;left:0;text-align:left;margin-left:15.35pt;margin-top:65.6pt;width:198.45pt;height:48.2pt;z-index:253049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" fillcolor="#d5dce4 [671]" strokecolor="gray">
                <v:shadow on="t" offset=",3pt"/>
                <v:textbox>
                  <w:txbxContent>
                    <w:p w14:paraId="670EF627" w14:textId="77777777" w:rsidR="00495364" w:rsidRPr="00F0791E" w:rsidRDefault="00495364" w:rsidP="004660BB">
                      <w:pPr>
                        <w:spacing w:line="160" w:lineRule="atLeast"/>
                        <w:rPr>
                          <w:rFonts w:ascii="GHEA Grapalat" w:hAnsi="GHEA Grapalat"/>
                          <w:b/>
                          <w:i/>
                          <w:sz w:val="14"/>
                          <w:szCs w:val="14"/>
                          <w:lang w:val="hy-AM"/>
                        </w:rPr>
                      </w:pPr>
                      <w:r w:rsidRPr="00D926C5">
                        <w:rPr>
                          <w:rFonts w:ascii="GHEA Grapalat" w:eastAsia="Calibri" w:hAnsi="GHEA Grapalat"/>
                          <w:b/>
                          <w:bCs/>
                          <w:i/>
                          <w:iCs/>
                          <w:sz w:val="14"/>
                          <w:szCs w:val="14"/>
                        </w:rPr>
                        <w:t>According to the current projection, general inflation in the short run, will be somewhat higher than projected under the previous program, while core inflation, slightly lower.</w:t>
                      </w:r>
                    </w:p>
                  </w:txbxContent>
                </v:textbox>
                <w10:wrap anchorx="margin" anchory="page"/>
              </v:shape>
            </w:pict>
          </mc:Fallback>
        </mc:AlternateContent>
      </w:r>
      <w:r w:rsidR="004660BB" w:rsidRPr="004A2204">
        <w:rPr>
          <w:rFonts w:ascii="GHEA Grapalat" w:eastAsia="Calibri" w:hAnsi="GHEA Grapalat"/>
          <w:b/>
          <w:bCs/>
          <w:i/>
          <w:iCs/>
          <w:sz w:val="20"/>
          <w:szCs w:val="20"/>
        </w:rPr>
        <w:t xml:space="preserve"> </w:t>
      </w:r>
      <w:r w:rsidR="004660BB" w:rsidRPr="004A2204">
        <w:rPr>
          <w:rFonts w:ascii="GHEA Grapalat" w:eastAsia="Calibri" w:hAnsi="GHEA Grapalat"/>
          <w:sz w:val="20"/>
          <w:szCs w:val="20"/>
        </w:rPr>
        <w:t xml:space="preserve">High level of inflation in the short-term period will be conditioned by unusually high </w:t>
      </w:r>
      <w:r w:rsidR="004660BB" w:rsidRPr="004A2204">
        <w:rPr>
          <w:rFonts w:ascii="GHEA Grapalat" w:eastAsia="Calibri" w:hAnsi="GHEA Grapalat"/>
          <w:sz w:val="20"/>
          <w:szCs w:val="20"/>
        </w:rPr>
        <w:lastRenderedPageBreak/>
        <w:t>seasonal increase in prices for seasonal agricultural products, particularly vegetables, and spill-over effects of inflationary developments in the international commodity markets will remain at the level close to the previous estimates.</w:t>
      </w:r>
    </w:p>
    <w:p w14:paraId="14CFB55D" w14:textId="56F50718" w:rsidR="004660BB" w:rsidRDefault="00306F0E" w:rsidP="00306F0E">
      <w:pPr>
        <w:spacing w:line="340" w:lineRule="atLeast"/>
        <w:ind w:firstLine="284"/>
        <w:rPr>
          <w:rFonts w:ascii="GHEA Grapalat" w:hAnsi="GHEA Grapalat" w:cs="Sylfaen"/>
          <w:sz w:val="20"/>
          <w:szCs w:val="20"/>
          <w:lang w:val="hy-AM"/>
        </w:rPr>
      </w:pPr>
      <w:r>
        <w:rPr>
          <w:noProof/>
        </w:rPr>
        <w:drawing>
          <wp:anchor distT="0" distB="0" distL="114300" distR="114300" simplePos="0" relativeHeight="253174272" behindDoc="0" locked="0" layoutInCell="1" allowOverlap="1" wp14:anchorId="113FCDE8" wp14:editId="3E72D250">
            <wp:simplePos x="0" y="0"/>
            <wp:positionH relativeFrom="column">
              <wp:posOffset>4143758</wp:posOffset>
            </wp:positionH>
            <wp:positionV relativeFrom="paragraph">
              <wp:posOffset>496236</wp:posOffset>
            </wp:positionV>
            <wp:extent cx="2501900" cy="1828800"/>
            <wp:effectExtent l="0" t="0" r="0" b="0"/>
            <wp:wrapNone/>
            <wp:docPr id="61" name="Chart 61">
              <a:extLst xmlns:a="http://schemas.openxmlformats.org/drawingml/2006/main">
                <a:ext uri="{FF2B5EF4-FFF2-40B4-BE49-F238E27FC236}">
                  <a16:creationId xmlns:a16="http://schemas.microsoft.com/office/drawing/2014/main" id="{00000000-0008-0000-1400-000003000000}"/>
                </a:ext>
                <a:ext uri="{147F2762-F138-4A5C-976F-8EAC2B608ADB}">
                  <a16:predDERef xmlns:a16="http://schemas.microsoft.com/office/drawing/2014/main" pre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V relativeFrom="margin">
              <wp14:pctHeight>0</wp14:pctHeight>
            </wp14:sizeRelV>
          </wp:anchor>
        </w:drawing>
      </w:r>
      <w:r>
        <w:rPr>
          <w:noProof/>
        </w:rPr>
        <mc:AlternateContent>
          <mc:Choice Requires="wps">
            <w:drawing>
              <wp:anchor distT="0" distB="0" distL="114300" distR="114300" simplePos="0" relativeHeight="253172224" behindDoc="0" locked="0" layoutInCell="1" allowOverlap="1" wp14:anchorId="4AAF7364" wp14:editId="69C438C8">
                <wp:simplePos x="0" y="0"/>
                <wp:positionH relativeFrom="column">
                  <wp:posOffset>4155069</wp:posOffset>
                </wp:positionH>
                <wp:positionV relativeFrom="paragraph">
                  <wp:posOffset>128270</wp:posOffset>
                </wp:positionV>
                <wp:extent cx="2501265" cy="466725"/>
                <wp:effectExtent l="0" t="0" r="0" b="9525"/>
                <wp:wrapNone/>
                <wp:docPr id="56"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06B5C" w14:textId="3724A7AD" w:rsidR="00495364" w:rsidRDefault="00495364" w:rsidP="00306F0E">
                            <w:pPr>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20</w:t>
                            </w:r>
                          </w:p>
                          <w:p w14:paraId="14416DCB" w14:textId="77777777" w:rsidR="00495364" w:rsidRPr="00306F0E" w:rsidRDefault="00495364" w:rsidP="00306F0E">
                            <w:pPr>
                              <w:rPr>
                                <w:rFonts w:ascii="GHEA Grapalat" w:hAnsi="GHEA Grapalat" w:cs="Sylfaen"/>
                                <w:b/>
                                <w:bCs/>
                                <w:color w:val="1F497D"/>
                                <w:sz w:val="6"/>
                                <w:szCs w:val="6"/>
                              </w:rPr>
                            </w:pPr>
                          </w:p>
                          <w:p w14:paraId="19D390E0" w14:textId="77777777" w:rsidR="00495364" w:rsidRDefault="00495364" w:rsidP="00306F0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Fiscal impulse projection (percentage point) </w:t>
                            </w:r>
                          </w:p>
                          <w:p w14:paraId="64699CC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2B0F32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96D367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DCEA95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C43B7C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CEE8EE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ED41E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706432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64A781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1EE1D8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6EF20E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ECE107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5B6BB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83F4EC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FBEDEB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73274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4B711A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E2E2B3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C3C78C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6F2530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968A44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E7375C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E7B789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1CF06F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E4AE2B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9E9183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E51FE1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A8DC6F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C15FEC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2DC732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E3AB55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D4B0B4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FD1A6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EBD42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C371FC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9CC05C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306FC3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E0677B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92A6D2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BA9952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3CBF74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2DA06C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143E68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4EF8CC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4F88FED" w14:textId="77777777" w:rsidR="00495364" w:rsidRDefault="00495364" w:rsidP="00306F0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AAF7364" id="_x0000_s1080" type="#_x0000_t202" style="position:absolute;left:0;text-align:left;margin-left:327.15pt;margin-top:10.1pt;width:196.95pt;height:36.75pt;z-index:2531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" filled="f" stroked="f">
                <v:textbox>
                  <w:txbxContent>
                    <w:p w14:paraId="5E706B5C" w14:textId="3724A7AD" w:rsidR="00495364" w:rsidRDefault="00495364" w:rsidP="00306F0E">
                      <w:pPr>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20</w:t>
                      </w:r>
                    </w:p>
                    <w:p w14:paraId="14416DCB" w14:textId="77777777" w:rsidR="00495364" w:rsidRPr="00306F0E" w:rsidRDefault="00495364" w:rsidP="00306F0E">
                      <w:pPr>
                        <w:rPr>
                          <w:rFonts w:ascii="GHEA Grapalat" w:hAnsi="GHEA Grapalat" w:cs="Sylfaen"/>
                          <w:b/>
                          <w:bCs/>
                          <w:color w:val="1F497D"/>
                          <w:sz w:val="6"/>
                          <w:szCs w:val="6"/>
                        </w:rPr>
                      </w:pPr>
                    </w:p>
                    <w:p w14:paraId="19D390E0" w14:textId="77777777" w:rsidR="00495364" w:rsidRDefault="00495364" w:rsidP="00306F0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Fiscal impulse projection (percentage point) </w:t>
                      </w:r>
                    </w:p>
                    <w:p w14:paraId="64699CC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2B0F32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96D367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DCEA95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C43B7C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CEE8EE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ED41E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706432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64A781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1EE1D8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6EF20E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ECE107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5B6BB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83F4EC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FBEDEB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73274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4B711A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E2E2B3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C3C78C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6F2530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968A44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E7375C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E7B789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1CF06F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E4AE2B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9E9183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E51FE1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A8DC6F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C15FEC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2DC732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E3AB55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D4B0B4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FD1A6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EBD42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C371FC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9CC05C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306FC3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E0677B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92A6D2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BA9952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3CBF74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2DA06C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143E68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4EF8CC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4F88FED" w14:textId="77777777" w:rsidR="00495364" w:rsidRDefault="00495364" w:rsidP="00306F0E">
                      <w:pPr>
                        <w:rPr>
                          <w:sz w:val="14"/>
                          <w:szCs w:val="14"/>
                        </w:rPr>
                      </w:pPr>
                      <w:r>
                        <w:rPr>
                          <w:sz w:val="14"/>
                          <w:szCs w:val="14"/>
                        </w:rPr>
                        <w:t> </w:t>
                      </w:r>
                    </w:p>
                  </w:txbxContent>
                </v:textbox>
              </v:shape>
            </w:pict>
          </mc:Fallback>
        </mc:AlternateContent>
      </w:r>
      <w:r w:rsidR="004660BB" w:rsidRPr="004A2204">
        <w:rPr>
          <w:rFonts w:ascii="GHEA Grapalat" w:hAnsi="GHEA Grapalat" w:cs="Sylfaen"/>
          <w:sz w:val="20"/>
          <w:szCs w:val="20"/>
        </w:rPr>
        <w:t>The recovery of domestic demand, on the other hand, will proceed at a faster pace than expected, which in case of limited recovery of the potential capacities will exert additional inflationary pressures on inflation. Accordingly, inflation growth in the short run will be higher than in the previous program.</w:t>
      </w:r>
      <w:r w:rsidR="004660BB" w:rsidRPr="004A2204">
        <w:rPr>
          <w:rFonts w:ascii="GHEA Grapalat" w:hAnsi="GHEA Grapalat" w:cs="Sylfaen"/>
          <w:sz w:val="20"/>
          <w:szCs w:val="20"/>
          <w:lang w:val="hy-AM"/>
        </w:rPr>
        <w:t xml:space="preserve"> </w:t>
      </w:r>
      <w:r w:rsidR="004660BB" w:rsidRPr="004A2204">
        <w:rPr>
          <w:rFonts w:ascii="GHEA Grapalat" w:hAnsi="GHEA Grapalat" w:cs="Sylfaen"/>
          <w:sz w:val="20"/>
          <w:szCs w:val="20"/>
        </w:rPr>
        <w:t>However, due to the neutralization of the current high inflationary effects of seasonal food in the medium term, as well as the lower rate of projected core inflation under restrained monetary and fiscal conditions, it will decrease, and at the end of the projected horizon will stabilize around the target level (see Chart 1. Inflation Projection Probability Distribution).</w:t>
      </w:r>
    </w:p>
    <w:p w14:paraId="6487B8FA" w14:textId="0B37C461" w:rsidR="007A6CE5" w:rsidRDefault="00306F0E" w:rsidP="00373B4E">
      <w:pPr>
        <w:spacing w:line="340" w:lineRule="atLeast"/>
        <w:ind w:firstLine="284"/>
        <w:jc w:val="both"/>
        <w:rPr>
          <w:rFonts w:ascii="GHEA Grapalat" w:hAnsi="GHEA Grapalat" w:cs="Sylfaen"/>
          <w:sz w:val="20"/>
          <w:szCs w:val="20"/>
          <w:lang w:val="hy-AM"/>
        </w:rPr>
      </w:pPr>
      <w:r>
        <w:rPr>
          <w:noProof/>
        </w:rPr>
        <mc:AlternateContent>
          <mc:Choice Requires="wps">
            <w:drawing>
              <wp:anchor distT="0" distB="0" distL="114300" distR="114300" simplePos="0" relativeHeight="253173248" behindDoc="0" locked="0" layoutInCell="1" allowOverlap="1" wp14:anchorId="1E0A8518" wp14:editId="353988B7">
                <wp:simplePos x="0" y="0"/>
                <wp:positionH relativeFrom="column">
                  <wp:posOffset>4155955</wp:posOffset>
                </wp:positionH>
                <wp:positionV relativeFrom="paragraph">
                  <wp:posOffset>171582</wp:posOffset>
                </wp:positionV>
                <wp:extent cx="2520000" cy="274320"/>
                <wp:effectExtent l="0" t="0" r="0" b="0"/>
                <wp:wrapNone/>
                <wp:docPr id="59" name="Text Box 57"/>
                <wp:cNvGraphicFramePr/>
                <a:graphic xmlns:a="http://schemas.openxmlformats.org/drawingml/2006/main">
                  <a:graphicData uri="http://schemas.microsoft.com/office/word/2010/wordprocessingShape">
                    <wps:wsp>
                      <wps:cNvSpPr txBox="1"/>
                      <wps:spPr>
                        <a:xfrm>
                          <a:off x="0" y="0"/>
                          <a:ext cx="2520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44A5" w14:textId="77777777" w:rsidR="00495364" w:rsidRDefault="00495364" w:rsidP="00306F0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0A8518" id="Text Box 57" o:spid="_x0000_s1081" type="#_x0000_t202" style="position:absolute;left:0;text-align:left;margin-left:327.25pt;margin-top:13.5pt;width:198.45pt;height:21.6pt;z-index:25317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" filled="f" stroked="f" strokeweight=".5pt">
                <v:textbox>
                  <w:txbxContent>
                    <w:p w14:paraId="6EB644A5" w14:textId="77777777" w:rsidR="00495364" w:rsidRDefault="00495364" w:rsidP="00306F0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v:textbox>
              </v:shape>
            </w:pict>
          </mc:Fallback>
        </mc:AlternateContent>
      </w:r>
    </w:p>
    <w:p w14:paraId="4C37DC84" w14:textId="10E80C53" w:rsidR="004660BB" w:rsidRDefault="004660BB" w:rsidP="00373B4E">
      <w:pPr>
        <w:spacing w:line="340" w:lineRule="atLeast"/>
        <w:ind w:firstLine="284"/>
        <w:jc w:val="both"/>
        <w:rPr>
          <w:rFonts w:ascii="GHEA Grapalat" w:hAnsi="GHEA Grapalat" w:cs="Sylfaen"/>
          <w:sz w:val="20"/>
          <w:szCs w:val="20"/>
          <w:lang w:val="hy-AM"/>
        </w:rPr>
      </w:pPr>
    </w:p>
    <w:p w14:paraId="505F075B" w14:textId="5C9389D3" w:rsidR="004A53B8" w:rsidRPr="008E5066" w:rsidRDefault="004A53B8" w:rsidP="00373B4E">
      <w:pPr>
        <w:spacing w:line="340" w:lineRule="atLeast"/>
        <w:ind w:firstLine="284"/>
        <w:jc w:val="both"/>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2.2.4. </w:t>
      </w:r>
      <w:r w:rsidR="004660BB" w:rsidRPr="004A2204">
        <w:rPr>
          <w:rFonts w:ascii="GHEA Grapalat" w:hAnsi="GHEA Grapalat"/>
          <w:b/>
          <w:color w:val="002060"/>
          <w:sz w:val="20"/>
          <w:szCs w:val="20"/>
        </w:rPr>
        <w:t>Main Assumptions and Risks</w:t>
      </w:r>
    </w:p>
    <w:p w14:paraId="68AA025A" w14:textId="51E79489" w:rsidR="005B78A4" w:rsidRDefault="004660BB" w:rsidP="004660BB">
      <w:pPr>
        <w:spacing w:before="120" w:line="340" w:lineRule="atLeast"/>
        <w:ind w:firstLine="284"/>
        <w:rPr>
          <w:rFonts w:ascii="GHEA Grapalat" w:hAnsi="GHEA Grapalat"/>
          <w:color w:val="FF0000"/>
          <w:sz w:val="20"/>
          <w:szCs w:val="20"/>
          <w:lang w:val="hy-AM"/>
        </w:rPr>
      </w:pPr>
      <w:r w:rsidRPr="004A2204">
        <w:rPr>
          <w:rFonts w:ascii="GHEA Grapalat" w:hAnsi="GHEA Grapalat" w:cs="Sylfaen"/>
          <w:sz w:val="20"/>
          <w:szCs w:val="20"/>
        </w:rPr>
        <w:t>This section presents the main assumptions underlying the Monetary Policy Program for the third quarter of 2021, and the risks to implementation of the program coming from external sector developments, fiscal policy, emerging trends and short-term projections.</w:t>
      </w:r>
      <w:r w:rsidR="00306F0E" w:rsidRPr="00306F0E">
        <w:rPr>
          <w:noProof/>
        </w:rPr>
        <w:t xml:space="preserve"> </w:t>
      </w:r>
    </w:p>
    <w:p w14:paraId="65081C56" w14:textId="3B2DD034" w:rsidR="00A43C97" w:rsidRDefault="004660BB" w:rsidP="00904E37">
      <w:pPr>
        <w:spacing w:before="120" w:line="340" w:lineRule="atLeast"/>
        <w:ind w:firstLine="284"/>
        <w:jc w:val="both"/>
        <w:rPr>
          <w:rFonts w:ascii="GHEA Grapalat" w:hAnsi="GHEA Grapalat"/>
          <w:color w:val="FF0000"/>
          <w:sz w:val="20"/>
          <w:szCs w:val="20"/>
          <w:lang w:val="hy-AM"/>
        </w:rPr>
      </w:pPr>
      <w:r w:rsidRPr="00784343">
        <w:rPr>
          <w:noProof/>
          <w:color w:val="FF0000"/>
          <w:sz w:val="10"/>
        </w:rPr>
        <mc:AlternateContent>
          <mc:Choice Requires="wps">
            <w:drawing>
              <wp:anchor distT="0" distB="0" distL="114300" distR="114300" simplePos="0" relativeHeight="251572736" behindDoc="1" locked="0" layoutInCell="1" allowOverlap="1" wp14:anchorId="41246B46" wp14:editId="2DA229DE">
                <wp:simplePos x="0" y="0"/>
                <wp:positionH relativeFrom="margin">
                  <wp:posOffset>0</wp:posOffset>
                </wp:positionH>
                <wp:positionV relativeFrom="paragraph">
                  <wp:posOffset>169545</wp:posOffset>
                </wp:positionV>
                <wp:extent cx="6479540" cy="5112000"/>
                <wp:effectExtent l="0" t="0" r="0" b="0"/>
                <wp:wrapNone/>
                <wp:docPr id="144593739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5112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7959C" id="Rectangle 2344" o:spid="_x0000_s1026" style="position:absolute;margin-left:0;margin-top:13.35pt;width:510.2pt;height:402.5pt;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" fillcolor="#d5dce4 [671]" stroked="f">
                <w10:wrap anchorx="margin"/>
              </v:rect>
            </w:pict>
          </mc:Fallback>
        </mc:AlternateContent>
      </w:r>
    </w:p>
    <w:p w14:paraId="0D68F28E" w14:textId="57EA7B88" w:rsidR="004D32C6" w:rsidRPr="003E2F19" w:rsidRDefault="004D32C6" w:rsidP="007D5996">
      <w:pPr>
        <w:spacing w:line="260" w:lineRule="atLeast"/>
        <w:ind w:right="170" w:firstLine="284"/>
        <w:jc w:val="right"/>
        <w:rPr>
          <w:rFonts w:ascii="GHEA Grapalat" w:eastAsia="Calibri" w:hAnsi="GHEA Grapalat" w:cs="Sylfaen"/>
          <w:b/>
          <w:i/>
          <w:color w:val="FF0000"/>
          <w:sz w:val="18"/>
          <w:szCs w:val="18"/>
          <w:lang w:val="hy-AM"/>
        </w:rPr>
      </w:pPr>
    </w:p>
    <w:p w14:paraId="0E2DE417" w14:textId="7ECAF82A" w:rsidR="004D32C6" w:rsidRPr="00F91FA8" w:rsidRDefault="004660BB" w:rsidP="007D5996">
      <w:pPr>
        <w:spacing w:line="260" w:lineRule="atLeast"/>
        <w:ind w:right="170" w:firstLine="284"/>
        <w:jc w:val="right"/>
        <w:rPr>
          <w:rFonts w:ascii="GHEA Grapalat" w:hAnsi="GHEA Grapalat" w:cs="GHEA Grapalat"/>
          <w:b/>
          <w:sz w:val="20"/>
          <w:szCs w:val="20"/>
          <w:lang w:val="hy-AM"/>
        </w:rPr>
      </w:pPr>
      <w:r>
        <w:rPr>
          <w:rFonts w:ascii="GHEA Grapalat" w:eastAsia="Calibri" w:hAnsi="GHEA Grapalat" w:cs="Sylfaen"/>
          <w:b/>
          <w:i/>
          <w:sz w:val="18"/>
          <w:szCs w:val="18"/>
        </w:rPr>
        <w:t>Box</w:t>
      </w:r>
      <w:r w:rsidR="004D32C6" w:rsidRPr="00784343">
        <w:rPr>
          <w:rFonts w:ascii="GHEA Grapalat" w:eastAsia="Calibri" w:hAnsi="GHEA Grapalat" w:cs="Sylfaen"/>
          <w:b/>
          <w:i/>
          <w:sz w:val="18"/>
          <w:szCs w:val="18"/>
          <w:lang w:val="hy-AM"/>
        </w:rPr>
        <w:t xml:space="preserve"> </w:t>
      </w:r>
      <w:r w:rsidR="007A6CE5" w:rsidRPr="00F91FA8">
        <w:rPr>
          <w:rFonts w:ascii="GHEA Grapalat" w:eastAsia="Calibri" w:hAnsi="GHEA Grapalat" w:cs="Sylfaen"/>
          <w:b/>
          <w:i/>
          <w:sz w:val="18"/>
          <w:szCs w:val="18"/>
          <w:lang w:val="hy-AM"/>
        </w:rPr>
        <w:t>1</w:t>
      </w:r>
    </w:p>
    <w:p w14:paraId="11940A2B" w14:textId="3870A66A" w:rsidR="004D32C6" w:rsidRPr="00784343" w:rsidRDefault="00306F0E" w:rsidP="007D5996">
      <w:pPr>
        <w:spacing w:line="260" w:lineRule="atLeast"/>
        <w:ind w:left="170" w:right="170"/>
        <w:jc w:val="center"/>
        <w:rPr>
          <w:rFonts w:ascii="GHEA Grapalat" w:hAnsi="GHEA Grapalat"/>
          <w:b/>
          <w:bCs/>
          <w:i/>
          <w:sz w:val="4"/>
          <w:szCs w:val="18"/>
          <w:lang w:val="hy-AM"/>
        </w:rPr>
      </w:pPr>
      <w:r>
        <w:rPr>
          <w:noProof/>
        </w:rPr>
        <mc:AlternateContent>
          <mc:Choice Requires="wps">
            <w:drawing>
              <wp:anchor distT="0" distB="0" distL="114300" distR="114300" simplePos="0" relativeHeight="253176320" behindDoc="0" locked="0" layoutInCell="1" allowOverlap="1" wp14:anchorId="2BA77DBD" wp14:editId="1800C6E2">
                <wp:simplePos x="0" y="0"/>
                <wp:positionH relativeFrom="column">
                  <wp:posOffset>3959225</wp:posOffset>
                </wp:positionH>
                <wp:positionV relativeFrom="paragraph">
                  <wp:posOffset>152460</wp:posOffset>
                </wp:positionV>
                <wp:extent cx="2520315" cy="556779"/>
                <wp:effectExtent l="0" t="0" r="0" b="0"/>
                <wp:wrapNone/>
                <wp:docPr id="62"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56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31820" w14:textId="77777777" w:rsidR="00495364" w:rsidRDefault="00495364" w:rsidP="00306F0E">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21</w:t>
                            </w:r>
                          </w:p>
                          <w:p w14:paraId="1E401A1B" w14:textId="77777777" w:rsidR="00495364" w:rsidRDefault="00495364" w:rsidP="00306F0E">
                            <w:pPr>
                              <w:rPr>
                                <w:rFonts w:ascii="GHEA Grapalat" w:hAnsi="GHEA Grapalat" w:cs="Sylfaen"/>
                                <w:b/>
                                <w:bCs/>
                                <w:sz w:val="4"/>
                                <w:szCs w:val="4"/>
                              </w:rPr>
                            </w:pPr>
                            <w:r>
                              <w:rPr>
                                <w:rFonts w:ascii="GHEA Grapalat" w:hAnsi="GHEA Grapalat" w:cs="Sylfaen"/>
                                <w:b/>
                                <w:bCs/>
                                <w:sz w:val="4"/>
                                <w:szCs w:val="4"/>
                              </w:rPr>
                              <w:t> </w:t>
                            </w:r>
                          </w:p>
                          <w:p w14:paraId="1C365195" w14:textId="77777777" w:rsidR="00495364" w:rsidRDefault="00495364" w:rsidP="00306F0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Short-term inflation expectation estimates</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w:t>
                            </w:r>
                          </w:p>
                          <w:p w14:paraId="6AE47773" w14:textId="77777777" w:rsidR="00495364" w:rsidRDefault="00495364" w:rsidP="00306F0E">
                            <w:pPr>
                              <w:rPr>
                                <w:rFonts w:ascii="GHEA Grapalat" w:hAnsi="GHEA Grapalat" w:cs="Sylfaen"/>
                                <w:b/>
                                <w:bCs/>
                                <w:color w:val="FF0000"/>
                                <w:sz w:val="14"/>
                                <w:szCs w:val="14"/>
                              </w:rPr>
                            </w:pPr>
                            <w:r>
                              <w:rPr>
                                <w:rFonts w:ascii="GHEA Grapalat" w:hAnsi="GHEA Grapalat" w:cs="Sylfaen"/>
                                <w:b/>
                                <w:bCs/>
                                <w:color w:val="FF0000"/>
                                <w:sz w:val="14"/>
                                <w:szCs w:val="14"/>
                              </w:rPr>
                              <w:t> </w:t>
                            </w:r>
                          </w:p>
                          <w:p w14:paraId="59C76B1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263416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4D1825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481D64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405AAF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87BE14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37D3E4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6CADE1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FB7105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CF9C5D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527E82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702F82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7F739B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26E5F9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F555D6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8EDDBF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1C639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424FE3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A39F2A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C1DD21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F12BB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CB4536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CF02FF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56D149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4BC848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F342EE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FF8AFF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2841C7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1447A0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B0A9AB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0DD2F9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077DC5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14DEF8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5EB944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9A4D13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2FA3DB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51F359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957584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6E1F8F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61870B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A9390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0FCC65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C529FF2" w14:textId="77777777" w:rsidR="00495364" w:rsidRDefault="00495364" w:rsidP="00306F0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BA77DBD" id="_x0000_s1082" type="#_x0000_t202" style="position:absolute;left:0;text-align:left;margin-left:311.75pt;margin-top:12pt;width:198.45pt;height:43.85pt;z-index:2531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" filled="f" stroked="f">
                <v:textbox>
                  <w:txbxContent>
                    <w:p w14:paraId="7FA31820" w14:textId="77777777" w:rsidR="00495364" w:rsidRDefault="00495364" w:rsidP="00306F0E">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21</w:t>
                      </w:r>
                    </w:p>
                    <w:p w14:paraId="1E401A1B" w14:textId="77777777" w:rsidR="00495364" w:rsidRDefault="00495364" w:rsidP="00306F0E">
                      <w:pPr>
                        <w:rPr>
                          <w:rFonts w:ascii="GHEA Grapalat" w:hAnsi="GHEA Grapalat" w:cs="Sylfaen"/>
                          <w:b/>
                          <w:bCs/>
                          <w:sz w:val="4"/>
                          <w:szCs w:val="4"/>
                        </w:rPr>
                      </w:pPr>
                      <w:r>
                        <w:rPr>
                          <w:rFonts w:ascii="GHEA Grapalat" w:hAnsi="GHEA Grapalat" w:cs="Sylfaen"/>
                          <w:b/>
                          <w:bCs/>
                          <w:sz w:val="4"/>
                          <w:szCs w:val="4"/>
                        </w:rPr>
                        <w:t> </w:t>
                      </w:r>
                    </w:p>
                    <w:p w14:paraId="1C365195" w14:textId="77777777" w:rsidR="00495364" w:rsidRDefault="00495364" w:rsidP="00306F0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Short-term inflation expectation estimates</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w:t>
                      </w:r>
                    </w:p>
                    <w:p w14:paraId="6AE47773" w14:textId="77777777" w:rsidR="00495364" w:rsidRDefault="00495364" w:rsidP="00306F0E">
                      <w:pPr>
                        <w:rPr>
                          <w:rFonts w:ascii="GHEA Grapalat" w:hAnsi="GHEA Grapalat" w:cs="Sylfaen"/>
                          <w:b/>
                          <w:bCs/>
                          <w:color w:val="FF0000"/>
                          <w:sz w:val="14"/>
                          <w:szCs w:val="14"/>
                        </w:rPr>
                      </w:pPr>
                      <w:r>
                        <w:rPr>
                          <w:rFonts w:ascii="GHEA Grapalat" w:hAnsi="GHEA Grapalat" w:cs="Sylfaen"/>
                          <w:b/>
                          <w:bCs/>
                          <w:color w:val="FF0000"/>
                          <w:sz w:val="14"/>
                          <w:szCs w:val="14"/>
                        </w:rPr>
                        <w:t> </w:t>
                      </w:r>
                    </w:p>
                    <w:p w14:paraId="59C76B1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263416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4D1825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481D64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405AAF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87BE14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37D3E4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6CADE1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FB7105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CF9C5D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527E82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702F82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7F739B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26E5F9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F555D6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8EDDBF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1C639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424FE3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A39F2A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C1DD21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F12BB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CB4536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CF02FF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56D149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4BC848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F342EE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FF8AFF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2841C7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1447A0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B0A9AB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0DD2F9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077DC5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14DEF8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5EB944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9A4D13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2FA3DB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51F359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957584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6E1F8F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61870B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2A9390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0FCC65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C529FF2" w14:textId="77777777" w:rsidR="00495364" w:rsidRDefault="00495364" w:rsidP="00306F0E">
                      <w:pPr>
                        <w:rPr>
                          <w:sz w:val="14"/>
                          <w:szCs w:val="14"/>
                        </w:rPr>
                      </w:pPr>
                      <w:r>
                        <w:rPr>
                          <w:sz w:val="14"/>
                          <w:szCs w:val="14"/>
                        </w:rPr>
                        <w:t> </w:t>
                      </w:r>
                    </w:p>
                  </w:txbxContent>
                </v:textbox>
              </v:shape>
            </w:pict>
          </mc:Fallback>
        </mc:AlternateContent>
      </w:r>
    </w:p>
    <w:p w14:paraId="7756D5DB" w14:textId="38B5FB26" w:rsidR="004D32C6" w:rsidRPr="00784343" w:rsidRDefault="004D32C6" w:rsidP="007D5996">
      <w:pPr>
        <w:spacing w:line="260" w:lineRule="atLeast"/>
        <w:ind w:left="170" w:right="170" w:hanging="28"/>
        <w:jc w:val="center"/>
        <w:rPr>
          <w:rFonts w:ascii="GHEA Grapalat" w:hAnsi="GHEA Grapalat"/>
          <w:b/>
          <w:i/>
          <w:iCs/>
          <w:sz w:val="10"/>
          <w:szCs w:val="18"/>
          <w:lang w:val="hy-AM" w:eastAsia="x-none"/>
        </w:rPr>
      </w:pPr>
    </w:p>
    <w:p w14:paraId="59572247" w14:textId="1AA5A5BA" w:rsidR="004D32C6" w:rsidRPr="00E7766D" w:rsidRDefault="00306F0E" w:rsidP="007D5996">
      <w:pPr>
        <w:spacing w:line="260" w:lineRule="atLeast"/>
        <w:ind w:left="198" w:right="170" w:hanging="28"/>
        <w:jc w:val="center"/>
        <w:rPr>
          <w:rFonts w:ascii="GHEA Grapalat" w:hAnsi="GHEA Grapalat"/>
          <w:b/>
          <w:i/>
          <w:iCs/>
          <w:sz w:val="18"/>
          <w:szCs w:val="18"/>
          <w:lang w:val="hy-AM" w:eastAsia="x-none"/>
        </w:rPr>
      </w:pPr>
      <w:r>
        <w:rPr>
          <w:noProof/>
        </w:rPr>
        <w:drawing>
          <wp:anchor distT="0" distB="0" distL="114300" distR="114300" simplePos="0" relativeHeight="253178368" behindDoc="0" locked="0" layoutInCell="1" allowOverlap="1" wp14:anchorId="41371CEC" wp14:editId="373BB4AD">
            <wp:simplePos x="0" y="0"/>
            <wp:positionH relativeFrom="column">
              <wp:posOffset>3962604</wp:posOffset>
            </wp:positionH>
            <wp:positionV relativeFrom="paragraph">
              <wp:posOffset>213719</wp:posOffset>
            </wp:positionV>
            <wp:extent cx="2519680" cy="1431985"/>
            <wp:effectExtent l="0" t="0" r="0" b="0"/>
            <wp:wrapNone/>
            <wp:docPr id="1544175872" name="Chart 1544175872">
              <a:extLst xmlns:a="http://schemas.openxmlformats.org/drawingml/2006/main">
                <a:ext uri="{FF2B5EF4-FFF2-40B4-BE49-F238E27FC236}">
                  <a16:creationId xmlns:a16="http://schemas.microsoft.com/office/drawing/2014/main" id="{00000000-0008-0000-15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V relativeFrom="margin">
              <wp14:pctHeight>0</wp14:pctHeight>
            </wp14:sizeRelV>
          </wp:anchor>
        </w:drawing>
      </w:r>
      <w:r w:rsidR="004660BB" w:rsidRPr="004A2204">
        <w:rPr>
          <w:rFonts w:ascii="GHEA Grapalat" w:hAnsi="GHEA Grapalat"/>
          <w:b/>
          <w:bCs/>
          <w:i/>
          <w:iCs/>
          <w:sz w:val="18"/>
          <w:szCs w:val="18"/>
        </w:rPr>
        <w:t>The results of survey on expectations by households and the financial system</w:t>
      </w:r>
    </w:p>
    <w:p w14:paraId="7ECAD109" w14:textId="4B6C73DC" w:rsidR="004D32C6" w:rsidRPr="00784343" w:rsidRDefault="004D32C6" w:rsidP="007D5996">
      <w:pPr>
        <w:tabs>
          <w:tab w:val="left" w:pos="600"/>
        </w:tabs>
        <w:spacing w:line="260" w:lineRule="atLeast"/>
        <w:ind w:left="113" w:right="113" w:firstLine="284"/>
        <w:jc w:val="both"/>
        <w:rPr>
          <w:rFonts w:ascii="GHEA Grapalat" w:hAnsi="GHEA Grapalat" w:cs="Tahoma"/>
          <w:i/>
          <w:sz w:val="12"/>
          <w:szCs w:val="18"/>
          <w:lang w:val="hy-AM"/>
        </w:rPr>
      </w:pPr>
    </w:p>
    <w:p w14:paraId="47F40ED7" w14:textId="194A3892" w:rsidR="007A4FF3" w:rsidRPr="007A6CE5" w:rsidRDefault="004660BB" w:rsidP="004660BB">
      <w:pPr>
        <w:spacing w:line="300" w:lineRule="atLeast"/>
        <w:ind w:left="170" w:right="170" w:firstLine="284"/>
        <w:rPr>
          <w:rFonts w:ascii="GHEA Grapalat" w:hAnsi="GHEA Grapalat"/>
          <w:i/>
          <w:iCs/>
          <w:sz w:val="18"/>
          <w:szCs w:val="18"/>
          <w:lang w:val="hy-AM"/>
        </w:rPr>
      </w:pPr>
      <w:r w:rsidRPr="004A2204">
        <w:rPr>
          <w:rFonts w:ascii="GHEA Grapalat" w:eastAsia="Calibri" w:hAnsi="GHEA Grapalat"/>
          <w:bCs/>
          <w:i/>
          <w:iCs/>
          <w:sz w:val="18"/>
          <w:szCs w:val="18"/>
        </w:rPr>
        <w:t>As a result of the expected declining behavior of core inflation,</w:t>
      </w:r>
      <w:r>
        <w:rPr>
          <w:rFonts w:ascii="GHEA Grapalat" w:eastAsia="Calibri" w:hAnsi="GHEA Grapalat"/>
          <w:bCs/>
          <w:i/>
          <w:iCs/>
          <w:sz w:val="18"/>
          <w:szCs w:val="18"/>
        </w:rPr>
        <w:t xml:space="preserve"> </w:t>
      </w:r>
      <w:r w:rsidRPr="004A2204">
        <w:rPr>
          <w:rFonts w:ascii="GHEA Grapalat" w:eastAsia="Calibri" w:hAnsi="GHEA Grapalat"/>
          <w:bCs/>
          <w:i/>
          <w:iCs/>
          <w:sz w:val="18"/>
          <w:szCs w:val="18"/>
        </w:rPr>
        <w:t>short-term inflation expectations will be lower than previously projected.</w:t>
      </w:r>
    </w:p>
    <w:p w14:paraId="78EA2FA9" w14:textId="262F6F7A" w:rsidR="004D32C6" w:rsidRPr="007A6CE5" w:rsidRDefault="00306F0E" w:rsidP="00306F0E">
      <w:pPr>
        <w:spacing w:line="300" w:lineRule="atLeast"/>
        <w:ind w:left="170" w:right="170" w:firstLine="284"/>
        <w:rPr>
          <w:rFonts w:ascii="GHEA Grapalat" w:hAnsi="GHEA Grapalat"/>
          <w:i/>
          <w:iCs/>
          <w:sz w:val="18"/>
          <w:szCs w:val="18"/>
          <w:lang w:val="hy-AM"/>
        </w:rPr>
      </w:pPr>
      <w:r>
        <w:rPr>
          <w:noProof/>
        </w:rPr>
        <w:drawing>
          <wp:anchor distT="0" distB="0" distL="114300" distR="114300" simplePos="0" relativeHeight="253182464" behindDoc="0" locked="0" layoutInCell="1" allowOverlap="1" wp14:anchorId="57B06772" wp14:editId="737B7965">
            <wp:simplePos x="0" y="0"/>
            <wp:positionH relativeFrom="column">
              <wp:posOffset>3876340</wp:posOffset>
            </wp:positionH>
            <wp:positionV relativeFrom="paragraph">
              <wp:posOffset>1364628</wp:posOffset>
            </wp:positionV>
            <wp:extent cx="2609850" cy="1794294"/>
            <wp:effectExtent l="0" t="0" r="0" b="0"/>
            <wp:wrapNone/>
            <wp:docPr id="1544175877" name="Chart 1544175877">
              <a:extLst xmlns:a="http://schemas.openxmlformats.org/drawingml/2006/main">
                <a:ext uri="{FF2B5EF4-FFF2-40B4-BE49-F238E27FC236}">
                  <a16:creationId xmlns:a16="http://schemas.microsoft.com/office/drawing/2014/main" id="{00000000-0008-0000-1600-000003000000}"/>
                </a:ext>
                <a:ext uri="{147F2762-F138-4A5C-976F-8EAC2B608ADB}">
                  <a16:predDERef xmlns:a16="http://schemas.microsoft.com/office/drawing/2014/main" pred="{00000000-0008-0000-1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V relativeFrom="margin">
              <wp14:pctHeight>0</wp14:pctHeight>
            </wp14:sizeRelV>
          </wp:anchor>
        </w:drawing>
      </w:r>
      <w:r>
        <w:rPr>
          <w:noProof/>
        </w:rPr>
        <mc:AlternateContent>
          <mc:Choice Requires="wps">
            <w:drawing>
              <wp:anchor distT="0" distB="0" distL="114300" distR="114300" simplePos="0" relativeHeight="253180416" behindDoc="0" locked="0" layoutInCell="1" allowOverlap="1" wp14:anchorId="58F54A0F" wp14:editId="3CD30B42">
                <wp:simplePos x="0" y="0"/>
                <wp:positionH relativeFrom="column">
                  <wp:posOffset>3930950</wp:posOffset>
                </wp:positionH>
                <wp:positionV relativeFrom="paragraph">
                  <wp:posOffset>1026496</wp:posOffset>
                </wp:positionV>
                <wp:extent cx="2548890" cy="438150"/>
                <wp:effectExtent l="0" t="0" r="0" b="0"/>
                <wp:wrapNone/>
                <wp:docPr id="1544175874"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CFE34" w14:textId="77777777" w:rsidR="00495364" w:rsidRDefault="00495364" w:rsidP="00306F0E">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22</w:t>
                            </w:r>
                          </w:p>
                          <w:p w14:paraId="4900F7D8" w14:textId="77777777" w:rsidR="00495364" w:rsidRDefault="00495364" w:rsidP="00306F0E">
                            <w:pPr>
                              <w:rPr>
                                <w:rFonts w:ascii="GHEA Grapalat" w:hAnsi="GHEA Grapalat" w:cs="Sylfaen"/>
                                <w:b/>
                                <w:bCs/>
                                <w:sz w:val="4"/>
                                <w:szCs w:val="4"/>
                              </w:rPr>
                            </w:pPr>
                            <w:r>
                              <w:rPr>
                                <w:rFonts w:ascii="GHEA Grapalat" w:hAnsi="GHEA Grapalat" w:cs="Sylfaen"/>
                                <w:b/>
                                <w:bCs/>
                                <w:sz w:val="4"/>
                                <w:szCs w:val="4"/>
                              </w:rPr>
                              <w:t>  </w:t>
                            </w:r>
                          </w:p>
                          <w:p w14:paraId="4530E320" w14:textId="77777777" w:rsidR="00495364" w:rsidRDefault="00495364" w:rsidP="00306F0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7F860B4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46C908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3F1086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0DCE35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50B2F3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92029C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1F073D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099CFB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7C143B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C4FA6D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6C0340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99245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C1527F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2AA948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510032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25718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258004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510457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C45DF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FA06DC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9FC8F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4EDF15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74F89B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164054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52B6B0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DB5DD8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4FFA8A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EF511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AB187C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7B3C68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D3D09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F6A08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E7A1DA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DD1A1F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E3F16A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55619E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32BB29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E6E38B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583C99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BD93D0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06547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5E216F2" w14:textId="77777777" w:rsidR="00495364" w:rsidRDefault="00495364" w:rsidP="00306F0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8F54A0F" id="_x0000_s1083" type="#_x0000_t202" style="position:absolute;left:0;text-align:left;margin-left:309.5pt;margin-top:80.85pt;width:200.7pt;height:34.5pt;z-index:2531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" filled="f" stroked="f">
                <v:textbox>
                  <w:txbxContent>
                    <w:p w14:paraId="718CFE34" w14:textId="77777777" w:rsidR="00495364" w:rsidRDefault="00495364" w:rsidP="00306F0E">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22</w:t>
                      </w:r>
                    </w:p>
                    <w:p w14:paraId="4900F7D8" w14:textId="77777777" w:rsidR="00495364" w:rsidRDefault="00495364" w:rsidP="00306F0E">
                      <w:pPr>
                        <w:rPr>
                          <w:rFonts w:ascii="GHEA Grapalat" w:hAnsi="GHEA Grapalat" w:cs="Sylfaen"/>
                          <w:b/>
                          <w:bCs/>
                          <w:sz w:val="4"/>
                          <w:szCs w:val="4"/>
                        </w:rPr>
                      </w:pPr>
                      <w:r>
                        <w:rPr>
                          <w:rFonts w:ascii="GHEA Grapalat" w:hAnsi="GHEA Grapalat" w:cs="Sylfaen"/>
                          <w:b/>
                          <w:bCs/>
                          <w:sz w:val="4"/>
                          <w:szCs w:val="4"/>
                        </w:rPr>
                        <w:t>  </w:t>
                      </w:r>
                    </w:p>
                    <w:p w14:paraId="4530E320" w14:textId="77777777" w:rsidR="00495364" w:rsidRDefault="00495364" w:rsidP="00306F0E">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7F860B4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46C9084"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3F1086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0DCE35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50B2F3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92029C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1F073D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099CFB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7C143B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C4FA6D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6C0340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99245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C1527F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2AA948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510032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25718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258004C"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5104577"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C45DF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FA06DC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9FC8FA"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4EDF15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74F89B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1640549"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52B6B08"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DB5DD8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4FFA8A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EF5119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AB187C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7B3C68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D3D09B"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6F6A08D"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E7A1DA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DD1A1F6"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5E3F16AF"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355619E2"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432BB291"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7E6E38BE"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6583C995"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0BD93D03"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28065470" w14:textId="77777777" w:rsidR="00495364" w:rsidRDefault="00495364" w:rsidP="00306F0E">
                      <w:pPr>
                        <w:rPr>
                          <w:rFonts w:ascii="GHEA Grapalat" w:hAnsi="GHEA Grapalat" w:cs="Sylfaen"/>
                          <w:b/>
                          <w:bCs/>
                          <w:sz w:val="14"/>
                          <w:szCs w:val="14"/>
                        </w:rPr>
                      </w:pPr>
                      <w:r>
                        <w:rPr>
                          <w:rFonts w:ascii="GHEA Grapalat" w:hAnsi="GHEA Grapalat" w:cs="Sylfaen"/>
                          <w:b/>
                          <w:bCs/>
                          <w:sz w:val="14"/>
                          <w:szCs w:val="14"/>
                        </w:rPr>
                        <w:t> </w:t>
                      </w:r>
                    </w:p>
                    <w:p w14:paraId="15E216F2" w14:textId="77777777" w:rsidR="00495364" w:rsidRDefault="00495364" w:rsidP="00306F0E">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77344" behindDoc="0" locked="0" layoutInCell="1" allowOverlap="1" wp14:anchorId="698E696B" wp14:editId="1DAF43CD">
                <wp:simplePos x="0" y="0"/>
                <wp:positionH relativeFrom="column">
                  <wp:posOffset>3960603</wp:posOffset>
                </wp:positionH>
                <wp:positionV relativeFrom="paragraph">
                  <wp:posOffset>689562</wp:posOffset>
                </wp:positionV>
                <wp:extent cx="2520000" cy="338802"/>
                <wp:effectExtent l="0" t="0" r="0" b="4445"/>
                <wp:wrapNone/>
                <wp:docPr id="63" name="Text Box 58">
                  <a:extLst xmlns:a="http://schemas.openxmlformats.org/drawingml/2006/main">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2520000" cy="338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EEFAB" w14:textId="77777777" w:rsidR="00495364" w:rsidRDefault="00495364" w:rsidP="00306F0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8E696B" id="Text Box 58" o:spid="_x0000_s1084" type="#_x0000_t202" style="position:absolute;left:0;text-align:left;margin-left:311.85pt;margin-top:54.3pt;width:198.45pt;height:26.7pt;z-index:2531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" filled="f" stroked="f" strokeweight=".5pt">
                <v:textbox>
                  <w:txbxContent>
                    <w:p w14:paraId="08CEEFAB" w14:textId="77777777" w:rsidR="00495364" w:rsidRDefault="00495364" w:rsidP="00306F0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v:textbox>
              </v:shape>
            </w:pict>
          </mc:Fallback>
        </mc:AlternateContent>
      </w:r>
      <w:r w:rsidR="004660BB" w:rsidRPr="004A2204">
        <w:rPr>
          <w:rFonts w:ascii="GHEA Grapalat" w:hAnsi="GHEA Grapalat"/>
          <w:i/>
          <w:sz w:val="18"/>
          <w:szCs w:val="18"/>
        </w:rPr>
        <w:t>According to a survey conducted by the Central Bank on households and financial sector organizations' expectations for a number of macroeconomic indicators in QII 2021, inflation expectations for the first quarter have risen somewhat.</w:t>
      </w:r>
      <w:r w:rsidR="004660BB" w:rsidRPr="004A2204">
        <w:rPr>
          <w:rFonts w:ascii="GHEA Grapalat" w:hAnsi="GHEA Grapalat"/>
        </w:rPr>
        <w:t xml:space="preserve"> </w:t>
      </w:r>
      <w:r w:rsidR="004660BB" w:rsidRPr="004A2204">
        <w:rPr>
          <w:rFonts w:ascii="GHEA Grapalat" w:hAnsi="GHEA Grapalat"/>
          <w:i/>
          <w:sz w:val="18"/>
          <w:szCs w:val="18"/>
        </w:rPr>
        <w:t>Specifically, the share of households expecting high and very high inflation rates for a one-year horizon has grown to a certain degree.</w:t>
      </w:r>
      <w:r w:rsidR="004660BB">
        <w:rPr>
          <w:rFonts w:ascii="GHEA Grapalat" w:hAnsi="GHEA Grapalat"/>
          <w:i/>
          <w:sz w:val="18"/>
          <w:szCs w:val="18"/>
        </w:rPr>
        <w:t xml:space="preserve">  </w:t>
      </w:r>
      <w:r w:rsidR="004660BB" w:rsidRPr="004A2204">
        <w:rPr>
          <w:rFonts w:ascii="GHEA Grapalat" w:hAnsi="GHEA Grapalat" w:cs="Sylfaen"/>
          <w:i/>
          <w:iCs/>
          <w:sz w:val="18"/>
          <w:szCs w:val="18"/>
        </w:rPr>
        <w:t>At the same time, there has been a splitting of opinions (those expecting high prices and those expecting lower prices) because of the decrease in the share of households that in the past were expecting low prices. In addition, the surveys also reflect higher level of uncertainty of households about the expected inflation in the second quarter.</w:t>
      </w:r>
    </w:p>
    <w:p w14:paraId="4B335344" w14:textId="28ACA959" w:rsidR="00784343" w:rsidRDefault="00784343" w:rsidP="007D5996">
      <w:pPr>
        <w:spacing w:line="260" w:lineRule="atLeast"/>
        <w:ind w:left="170" w:right="170" w:firstLine="284"/>
        <w:jc w:val="both"/>
        <w:rPr>
          <w:rFonts w:ascii="GHEA Grapalat" w:hAnsi="GHEA Grapalat"/>
          <w:b/>
          <w:bCs/>
          <w:color w:val="FF0000"/>
          <w:sz w:val="20"/>
          <w:szCs w:val="20"/>
          <w:lang w:val="hy-AM"/>
        </w:rPr>
      </w:pPr>
    </w:p>
    <w:p w14:paraId="0B0E2EB3" w14:textId="07AE874B" w:rsidR="00784343" w:rsidRDefault="00784343" w:rsidP="007D5996">
      <w:pPr>
        <w:spacing w:line="260" w:lineRule="atLeast"/>
        <w:ind w:left="170" w:right="170" w:firstLine="284"/>
        <w:jc w:val="both"/>
        <w:rPr>
          <w:rFonts w:ascii="GHEA Grapalat" w:hAnsi="GHEA Grapalat"/>
          <w:b/>
          <w:bCs/>
          <w:color w:val="FF0000"/>
          <w:sz w:val="20"/>
          <w:szCs w:val="20"/>
          <w:lang w:val="hy-AM"/>
        </w:rPr>
      </w:pPr>
    </w:p>
    <w:p w14:paraId="3A223815" w14:textId="4327CBC4" w:rsidR="00784343" w:rsidRPr="00784343" w:rsidRDefault="00784343" w:rsidP="007D5996">
      <w:pPr>
        <w:spacing w:line="260" w:lineRule="atLeast"/>
        <w:ind w:left="170" w:right="170" w:firstLine="284"/>
        <w:jc w:val="both"/>
        <w:rPr>
          <w:rFonts w:ascii="GHEA Grapalat" w:hAnsi="GHEA Grapalat"/>
          <w:b/>
          <w:bCs/>
          <w:sz w:val="20"/>
          <w:szCs w:val="20"/>
          <w:lang w:val="hy-AM"/>
        </w:rPr>
      </w:pPr>
    </w:p>
    <w:p w14:paraId="4DCE5A2A" w14:textId="78683883" w:rsidR="0092058C" w:rsidRDefault="0092058C" w:rsidP="007D5996">
      <w:pPr>
        <w:spacing w:line="260" w:lineRule="atLeast"/>
        <w:rPr>
          <w:rFonts w:ascii="GHEA Grapalat" w:hAnsi="GHEA Grapalat"/>
          <w:b/>
          <w:bCs/>
          <w:sz w:val="20"/>
          <w:szCs w:val="20"/>
          <w:lang w:val="hy-AM"/>
        </w:rPr>
      </w:pPr>
    </w:p>
    <w:p w14:paraId="0065E39D" w14:textId="6384AF07" w:rsidR="0092058C" w:rsidRDefault="0092058C" w:rsidP="007D5996">
      <w:pPr>
        <w:spacing w:line="260" w:lineRule="atLeast"/>
        <w:rPr>
          <w:rFonts w:ascii="GHEA Grapalat" w:hAnsi="GHEA Grapalat"/>
          <w:b/>
          <w:bCs/>
          <w:sz w:val="20"/>
          <w:szCs w:val="20"/>
          <w:lang w:val="hy-AM"/>
        </w:rPr>
      </w:pPr>
    </w:p>
    <w:p w14:paraId="5FD9B628" w14:textId="4F68E565" w:rsidR="0092058C" w:rsidRDefault="00306F0E" w:rsidP="007D5996">
      <w:pPr>
        <w:spacing w:line="260" w:lineRule="atLeast"/>
        <w:rPr>
          <w:rFonts w:ascii="GHEA Grapalat" w:hAnsi="GHEA Grapalat"/>
          <w:b/>
          <w:bCs/>
          <w:sz w:val="20"/>
          <w:szCs w:val="20"/>
          <w:lang w:val="hy-AM"/>
        </w:rPr>
      </w:pPr>
      <w:r>
        <w:rPr>
          <w:noProof/>
        </w:rPr>
        <mc:AlternateContent>
          <mc:Choice Requires="wps">
            <w:drawing>
              <wp:anchor distT="0" distB="0" distL="114300" distR="114300" simplePos="0" relativeHeight="253181440" behindDoc="0" locked="0" layoutInCell="1" allowOverlap="1" wp14:anchorId="55247F79" wp14:editId="1F31D87F">
                <wp:simplePos x="0" y="0"/>
                <wp:positionH relativeFrom="column">
                  <wp:posOffset>3955415</wp:posOffset>
                </wp:positionH>
                <wp:positionV relativeFrom="paragraph">
                  <wp:posOffset>168275</wp:posOffset>
                </wp:positionV>
                <wp:extent cx="2519680" cy="340995"/>
                <wp:effectExtent l="0" t="0" r="0" b="1905"/>
                <wp:wrapNone/>
                <wp:docPr id="1544175875" name="Text Box 58">
                  <a:extLst xmlns:a="http://schemas.openxmlformats.org/drawingml/2006/main">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251968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6F59E" w14:textId="77777777" w:rsidR="00495364" w:rsidRDefault="00495364" w:rsidP="00306F0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r>
                              <w:rPr>
                                <w:rFonts w:ascii="GHEA Grapalat" w:hAnsi="GHEA Grapalat" w:cs="Sylfaen"/>
                                <w:i/>
                                <w:iCs/>
                                <w:color w:val="000000" w:themeColor="dark1"/>
                                <w:sz w:val="14"/>
                                <w:szCs w:val="14"/>
                                <w:lang w:val="hy-AM"/>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247F79" id="_x0000_s1085" type="#_x0000_t202" style="position:absolute;margin-left:311.45pt;margin-top:13.25pt;width:198.4pt;height:26.85pt;z-index:25318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" filled="f" stroked="f" strokeweight=".5pt">
                <v:textbox>
                  <w:txbxContent>
                    <w:p w14:paraId="1D96F59E" w14:textId="77777777" w:rsidR="00495364" w:rsidRDefault="00495364" w:rsidP="00306F0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r>
                        <w:rPr>
                          <w:rFonts w:ascii="GHEA Grapalat" w:hAnsi="GHEA Grapalat" w:cs="Sylfaen"/>
                          <w:i/>
                          <w:iCs/>
                          <w:color w:val="000000" w:themeColor="dark1"/>
                          <w:sz w:val="14"/>
                          <w:szCs w:val="14"/>
                          <w:lang w:val="hy-AM"/>
                        </w:rPr>
                        <w:t xml:space="preserve"> </w:t>
                      </w:r>
                    </w:p>
                  </w:txbxContent>
                </v:textbox>
              </v:shape>
            </w:pict>
          </mc:Fallback>
        </mc:AlternateContent>
      </w:r>
    </w:p>
    <w:p w14:paraId="3E2DF83F" w14:textId="50D32D17" w:rsidR="0092058C" w:rsidRDefault="0092058C" w:rsidP="007D5996">
      <w:pPr>
        <w:spacing w:line="260" w:lineRule="atLeast"/>
        <w:rPr>
          <w:rFonts w:ascii="GHEA Grapalat" w:hAnsi="GHEA Grapalat"/>
          <w:b/>
          <w:bCs/>
          <w:sz w:val="20"/>
          <w:szCs w:val="20"/>
          <w:lang w:val="hy-AM"/>
        </w:rPr>
      </w:pPr>
    </w:p>
    <w:p w14:paraId="04995757" w14:textId="0055E8FF" w:rsidR="0092058C" w:rsidRDefault="0092058C" w:rsidP="007D5996">
      <w:pPr>
        <w:spacing w:line="260" w:lineRule="atLeast"/>
        <w:rPr>
          <w:rFonts w:ascii="GHEA Grapalat" w:hAnsi="GHEA Grapalat"/>
          <w:b/>
          <w:bCs/>
          <w:sz w:val="20"/>
          <w:szCs w:val="20"/>
          <w:lang w:val="hy-AM"/>
        </w:rPr>
      </w:pPr>
    </w:p>
    <w:p w14:paraId="2F0C8126" w14:textId="180EF4E7" w:rsidR="00784685" w:rsidRPr="00784343" w:rsidRDefault="004660BB" w:rsidP="007D5996">
      <w:pPr>
        <w:pageBreakBefore/>
        <w:spacing w:line="260" w:lineRule="atLeast"/>
        <w:rPr>
          <w:rFonts w:ascii="GHEA Grapalat" w:hAnsi="GHEA Grapalat" w:cs="Sylfaen"/>
          <w:sz w:val="20"/>
          <w:szCs w:val="20"/>
          <w:lang w:val="hy-AM"/>
        </w:rPr>
      </w:pPr>
      <w:r w:rsidRPr="004A2204">
        <w:rPr>
          <w:rFonts w:ascii="GHEA Grapalat" w:hAnsi="GHEA Grapalat"/>
          <w:b/>
          <w:bCs/>
          <w:sz w:val="20"/>
          <w:szCs w:val="20"/>
        </w:rPr>
        <w:lastRenderedPageBreak/>
        <w:t>Projection Judgments</w:t>
      </w:r>
    </w:p>
    <w:p w14:paraId="0DC349A0" w14:textId="77777777" w:rsidR="00784685" w:rsidRDefault="00784685" w:rsidP="007D5996">
      <w:pPr>
        <w:spacing w:line="260" w:lineRule="atLeast"/>
        <w:rPr>
          <w:rFonts w:ascii="GHEA Grapalat" w:hAnsi="GHEA Grapalat" w:cs="Sylfaen"/>
          <w:sz w:val="22"/>
          <w:szCs w:val="20"/>
          <w:lang w:val="hy-AM"/>
        </w:rPr>
      </w:pPr>
    </w:p>
    <w:p w14:paraId="17EC4928" w14:textId="77777777" w:rsidR="008629DC" w:rsidRPr="00784343" w:rsidRDefault="008629DC" w:rsidP="007D5996">
      <w:pPr>
        <w:spacing w:line="260" w:lineRule="atLeast"/>
        <w:rPr>
          <w:rFonts w:ascii="GHEA Grapalat" w:hAnsi="GHEA Grapalat" w:cs="Sylfaen"/>
          <w:sz w:val="22"/>
          <w:szCs w:val="20"/>
          <w:lang w:val="hy-AM"/>
        </w:rPr>
      </w:pPr>
    </w:p>
    <w:p w14:paraId="5EBF48B0" w14:textId="6CF37C36" w:rsidR="004A53B8" w:rsidRPr="00784343" w:rsidRDefault="004660BB" w:rsidP="007D5996">
      <w:pPr>
        <w:spacing w:after="120" w:line="260" w:lineRule="atLeast"/>
        <w:ind w:firstLine="284"/>
        <w:jc w:val="right"/>
        <w:rPr>
          <w:rFonts w:ascii="GHEA Grapalat" w:hAnsi="GHEA Grapalat" w:cs="Sylfaen"/>
          <w:b/>
          <w:i/>
          <w:iCs/>
          <w:sz w:val="18"/>
          <w:szCs w:val="18"/>
          <w:lang w:val="hy-AM"/>
        </w:rPr>
      </w:pPr>
      <w:r>
        <w:rPr>
          <w:rFonts w:ascii="GHEA Grapalat" w:hAnsi="GHEA Grapalat" w:cs="Sylfaen"/>
          <w:b/>
          <w:i/>
          <w:sz w:val="18"/>
          <w:szCs w:val="18"/>
        </w:rPr>
        <w:t>Table</w:t>
      </w:r>
      <w:r w:rsidR="004A53B8" w:rsidRPr="00784343">
        <w:rPr>
          <w:rFonts w:ascii="GHEA Grapalat" w:hAnsi="GHEA Grapalat" w:cs="Sylfaen"/>
          <w:b/>
          <w:i/>
          <w:sz w:val="18"/>
          <w:szCs w:val="18"/>
          <w:lang w:val="hy-AM"/>
        </w:rPr>
        <w:t xml:space="preserve"> 3</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2920"/>
        <w:gridCol w:w="3323"/>
      </w:tblGrid>
      <w:tr w:rsidR="004660BB" w:rsidRPr="007373D1" w14:paraId="0BE2CE92" w14:textId="77777777" w:rsidTr="00F75313">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6B547AE0" w14:textId="55B71B6F" w:rsidR="004660BB" w:rsidRPr="00784343" w:rsidRDefault="004660BB" w:rsidP="004660BB">
            <w:pPr>
              <w:spacing w:before="40" w:after="60"/>
              <w:rPr>
                <w:rFonts w:ascii="GHEA Grapalat" w:eastAsia="Calibri" w:hAnsi="GHEA Grapalat" w:cs="GHEA Grapalat"/>
                <w:b/>
                <w:sz w:val="16"/>
                <w:szCs w:val="16"/>
                <w:lang w:val="hy-AM"/>
              </w:rPr>
            </w:pPr>
            <w:r w:rsidRPr="004A2204">
              <w:rPr>
                <w:rFonts w:ascii="GHEA Grapalat" w:eastAsia="Calibri" w:hAnsi="GHEA Grapalat" w:cs="GHEA Grapalat"/>
                <w:b/>
                <w:sz w:val="16"/>
                <w:szCs w:val="16"/>
              </w:rPr>
              <w:t>Main Judgements and Assumptions</w:t>
            </w:r>
          </w:p>
        </w:tc>
        <w:tc>
          <w:tcPr>
            <w:tcW w:w="3323" w:type="dxa"/>
            <w:tcBorders>
              <w:top w:val="single" w:sz="4" w:space="0" w:color="auto"/>
              <w:left w:val="dashed" w:sz="4" w:space="0" w:color="auto"/>
              <w:bottom w:val="dashed" w:sz="4" w:space="0" w:color="auto"/>
              <w:right w:val="single" w:sz="4" w:space="0" w:color="auto"/>
            </w:tcBorders>
          </w:tcPr>
          <w:p w14:paraId="22FAD5A5" w14:textId="74B96960" w:rsidR="004660BB" w:rsidRPr="00784343" w:rsidRDefault="004660BB" w:rsidP="004660BB">
            <w:pPr>
              <w:spacing w:before="40" w:after="60"/>
              <w:rPr>
                <w:rFonts w:ascii="GHEA Grapalat" w:eastAsia="Calibri" w:hAnsi="GHEA Grapalat" w:cs="GHEA Grapalat"/>
                <w:b/>
                <w:sz w:val="16"/>
                <w:szCs w:val="16"/>
                <w:lang w:val="hy-AM"/>
              </w:rPr>
            </w:pPr>
            <w:r w:rsidRPr="004A2204">
              <w:rPr>
                <w:rFonts w:ascii="GHEA Grapalat" w:eastAsia="Calibri" w:hAnsi="GHEA Grapalat" w:cs="GHEA Grapalat"/>
                <w:b/>
                <w:sz w:val="16"/>
                <w:szCs w:val="16"/>
              </w:rPr>
              <w:t>Possible developments if these assumptions prove to be correct</w:t>
            </w:r>
          </w:p>
        </w:tc>
      </w:tr>
      <w:tr w:rsidR="004660BB" w:rsidRPr="007373D1" w14:paraId="3211F984" w14:textId="77777777" w:rsidTr="00FE4F0B">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173C2D69" w14:textId="77777777" w:rsidR="004660BB" w:rsidRPr="004A2204" w:rsidRDefault="004660BB" w:rsidP="004660BB">
            <w:pPr>
              <w:spacing w:before="40" w:after="60"/>
              <w:rPr>
                <w:rFonts w:ascii="GHEA Grapalat" w:eastAsia="Calibri" w:hAnsi="GHEA Grapalat" w:cs="GHEA Grapalat"/>
                <w:sz w:val="16"/>
                <w:szCs w:val="16"/>
              </w:rPr>
            </w:pPr>
            <w:r w:rsidRPr="004A2204">
              <w:rPr>
                <w:rFonts w:ascii="GHEA Grapalat" w:eastAsia="Calibri" w:hAnsi="GHEA Grapalat" w:cs="GHEA Grapalat"/>
                <w:sz w:val="16"/>
                <w:szCs w:val="16"/>
              </w:rPr>
              <w:t>Despite the rapid spread of the new delta-type coronavirus, there will be no widespread economic restrictions imposed in both developing and developed countries.</w:t>
            </w:r>
          </w:p>
          <w:p w14:paraId="7AA6DEF2" w14:textId="77777777" w:rsidR="004660BB" w:rsidRPr="004A2204" w:rsidRDefault="004660BB" w:rsidP="004660BB">
            <w:pPr>
              <w:spacing w:before="40" w:after="60"/>
              <w:rPr>
                <w:rFonts w:ascii="GHEA Grapalat" w:eastAsia="Calibri" w:hAnsi="GHEA Grapalat" w:cs="GHEA Grapalat"/>
                <w:sz w:val="16"/>
                <w:szCs w:val="16"/>
              </w:rPr>
            </w:pPr>
            <w:r w:rsidRPr="004A2204">
              <w:rPr>
                <w:rFonts w:ascii="GHEA Grapalat" w:eastAsia="Calibri" w:hAnsi="GHEA Grapalat" w:cs="GHEA Grapalat"/>
                <w:sz w:val="16"/>
                <w:szCs w:val="16"/>
              </w:rPr>
              <w:t xml:space="preserve">Large-scale infrastructure investment in the USA will contribute to additional 0.5% growth in economic potential, which will be reflected in the neutral interest rate, as well as </w:t>
            </w:r>
            <w:proofErr w:type="spellStart"/>
            <w:r w:rsidRPr="004A2204">
              <w:rPr>
                <w:rFonts w:ascii="GHEA Grapalat" w:eastAsia="Calibri" w:hAnsi="GHEA Grapalat" w:cs="GHEA Grapalat"/>
                <w:sz w:val="16"/>
                <w:szCs w:val="16"/>
              </w:rPr>
              <w:t>inlong</w:t>
            </w:r>
            <w:proofErr w:type="spellEnd"/>
            <w:r w:rsidRPr="004A2204">
              <w:rPr>
                <w:rFonts w:ascii="GHEA Grapalat" w:eastAsia="Calibri" w:hAnsi="GHEA Grapalat" w:cs="GHEA Grapalat"/>
                <w:sz w:val="16"/>
                <w:szCs w:val="16"/>
              </w:rPr>
              <w:t>-term growth rate of real copper prices.</w:t>
            </w:r>
          </w:p>
          <w:p w14:paraId="6EC3E6E4" w14:textId="77777777" w:rsidR="004660BB" w:rsidRPr="004A2204" w:rsidRDefault="004660BB" w:rsidP="004660BB">
            <w:pPr>
              <w:spacing w:before="40" w:after="60"/>
              <w:rPr>
                <w:rFonts w:ascii="GHEA Grapalat" w:eastAsia="Calibri" w:hAnsi="GHEA Grapalat" w:cs="GHEA Grapalat"/>
                <w:sz w:val="16"/>
                <w:szCs w:val="16"/>
              </w:rPr>
            </w:pPr>
            <w:r w:rsidRPr="004A2204">
              <w:rPr>
                <w:rFonts w:ascii="GHEA Grapalat" w:eastAsia="Calibri" w:hAnsi="GHEA Grapalat" w:cs="GHEA Grapalat"/>
                <w:sz w:val="16"/>
                <w:szCs w:val="16"/>
              </w:rPr>
              <w:t xml:space="preserve">The acceleration of inflation in main partner economies continues to be mainly conditioned by short-term supply factors. </w:t>
            </w:r>
          </w:p>
          <w:p w14:paraId="6FA87C18" w14:textId="6C7DB821" w:rsidR="004660BB" w:rsidRPr="00BE4805" w:rsidRDefault="004660BB" w:rsidP="004660BB">
            <w:pPr>
              <w:spacing w:before="40" w:after="60"/>
              <w:rPr>
                <w:rFonts w:ascii="GHEA Grapalat" w:eastAsia="Calibri" w:hAnsi="GHEA Grapalat" w:cs="GHEA Grapalat"/>
                <w:sz w:val="16"/>
                <w:szCs w:val="16"/>
                <w:lang w:val="hy-AM"/>
              </w:rPr>
            </w:pPr>
            <w:r w:rsidRPr="004A2204">
              <w:rPr>
                <w:rFonts w:ascii="GHEA Grapalat" w:eastAsia="Calibri" w:hAnsi="GHEA Grapalat" w:cs="GHEA Grapalat"/>
                <w:sz w:val="16"/>
                <w:szCs w:val="16"/>
              </w:rPr>
              <w:t xml:space="preserve">Expansionary economic policies in advanced economies will continue for almost the entire forecast horizon. </w:t>
            </w:r>
          </w:p>
        </w:tc>
        <w:tc>
          <w:tcPr>
            <w:tcW w:w="3323" w:type="dxa"/>
            <w:tcBorders>
              <w:top w:val="dashed" w:sz="4" w:space="0" w:color="auto"/>
              <w:left w:val="dashed" w:sz="4" w:space="0" w:color="auto"/>
              <w:bottom w:val="dashed" w:sz="4" w:space="0" w:color="auto"/>
              <w:right w:val="single" w:sz="4" w:space="0" w:color="auto"/>
            </w:tcBorders>
            <w:vAlign w:val="center"/>
          </w:tcPr>
          <w:p w14:paraId="5FD3A569" w14:textId="77777777" w:rsidR="004660BB" w:rsidRPr="004A2204" w:rsidRDefault="004660BB" w:rsidP="004660BB">
            <w:pPr>
              <w:pStyle w:val="ListParagraph"/>
              <w:numPr>
                <w:ilvl w:val="0"/>
                <w:numId w:val="36"/>
              </w:numPr>
              <w:spacing w:before="40" w:after="60" w:line="240" w:lineRule="auto"/>
              <w:ind w:left="357" w:hanging="357"/>
              <w:rPr>
                <w:rFonts w:cs="GHEA Grapalat"/>
                <w:sz w:val="16"/>
                <w:szCs w:val="16"/>
              </w:rPr>
            </w:pPr>
            <w:r w:rsidRPr="004A2204">
              <w:rPr>
                <w:rFonts w:eastAsia="GHEA Grapalat" w:cs="GHEA Grapalat"/>
                <w:sz w:val="16"/>
                <w:szCs w:val="16"/>
              </w:rPr>
              <w:t xml:space="preserve">The economic impact of further spread of coronavirus on the global economy and, in particular, on the main partner economies of the Republic of Armenia will be modest. </w:t>
            </w:r>
          </w:p>
          <w:p w14:paraId="557DA015" w14:textId="77777777" w:rsidR="004660BB" w:rsidRPr="004A2204" w:rsidRDefault="004660BB" w:rsidP="004660BB">
            <w:pPr>
              <w:pStyle w:val="ListParagraph"/>
              <w:numPr>
                <w:ilvl w:val="0"/>
                <w:numId w:val="36"/>
              </w:numPr>
              <w:spacing w:before="40" w:after="60" w:line="240" w:lineRule="auto"/>
              <w:ind w:left="357" w:hanging="357"/>
              <w:rPr>
                <w:rFonts w:cs="GHEA Grapalat"/>
                <w:sz w:val="16"/>
                <w:szCs w:val="16"/>
              </w:rPr>
            </w:pPr>
            <w:r w:rsidRPr="004A2204">
              <w:rPr>
                <w:sz w:val="16"/>
                <w:szCs w:val="16"/>
              </w:rPr>
              <w:t xml:space="preserve">Armenia's external balance position and real equilibrium appreciation rate will be higher in the projected horizon. </w:t>
            </w:r>
          </w:p>
          <w:p w14:paraId="4F7337E5" w14:textId="77777777" w:rsidR="004660BB" w:rsidRPr="004A2204" w:rsidRDefault="004660BB" w:rsidP="004660BB">
            <w:pPr>
              <w:pStyle w:val="ListParagraph"/>
              <w:spacing w:before="40" w:after="60" w:line="240" w:lineRule="auto"/>
              <w:ind w:left="357"/>
              <w:rPr>
                <w:sz w:val="16"/>
                <w:szCs w:val="16"/>
              </w:rPr>
            </w:pPr>
          </w:p>
          <w:p w14:paraId="1234261C" w14:textId="77777777" w:rsidR="004660BB" w:rsidRPr="004A2204" w:rsidRDefault="004660BB" w:rsidP="004660BB">
            <w:pPr>
              <w:pStyle w:val="ListParagraph"/>
              <w:numPr>
                <w:ilvl w:val="0"/>
                <w:numId w:val="36"/>
              </w:numPr>
              <w:spacing w:before="40" w:after="60" w:line="240" w:lineRule="auto"/>
              <w:ind w:left="357" w:hanging="357"/>
              <w:rPr>
                <w:sz w:val="16"/>
                <w:szCs w:val="16"/>
              </w:rPr>
            </w:pPr>
            <w:r w:rsidRPr="004A2204">
              <w:rPr>
                <w:sz w:val="16"/>
                <w:szCs w:val="16"/>
              </w:rPr>
              <w:t xml:space="preserve">As the medium-term inflation expectations in advanced economies increased only marginally, the monetary authorities will continue to keep </w:t>
            </w:r>
            <w:r w:rsidRPr="004A2204">
              <w:rPr>
                <w:rFonts w:eastAsia="GHEA Grapalat" w:cs="GHEA Grapalat"/>
                <w:sz w:val="16"/>
                <w:szCs w:val="16"/>
              </w:rPr>
              <w:t>expansionary monetary conditions.</w:t>
            </w:r>
            <w:r w:rsidRPr="004A2204">
              <w:rPr>
                <w:sz w:val="16"/>
                <w:szCs w:val="16"/>
              </w:rPr>
              <w:t xml:space="preserve"> </w:t>
            </w:r>
          </w:p>
          <w:p w14:paraId="2E23E4EC" w14:textId="75A6B272" w:rsidR="004660BB" w:rsidRPr="00784343" w:rsidRDefault="004660BB" w:rsidP="004660BB">
            <w:pPr>
              <w:pStyle w:val="ListParagraph"/>
              <w:numPr>
                <w:ilvl w:val="0"/>
                <w:numId w:val="36"/>
              </w:numPr>
              <w:spacing w:before="40" w:after="60" w:line="240" w:lineRule="auto"/>
              <w:ind w:left="357" w:hanging="357"/>
              <w:rPr>
                <w:rFonts w:eastAsia="GHEA Grapalat" w:cs="GHEA Grapalat"/>
                <w:sz w:val="16"/>
                <w:szCs w:val="16"/>
                <w:lang w:val="hy-AM"/>
              </w:rPr>
            </w:pPr>
            <w:r w:rsidRPr="004A2204">
              <w:rPr>
                <w:rFonts w:eastAsia="GHEA Grapalat" w:cs="GHEA Grapalat"/>
                <w:sz w:val="16"/>
                <w:szCs w:val="16"/>
              </w:rPr>
              <w:t>Prices in the international markets of raw materials and food products will remain at high levels.</w:t>
            </w:r>
          </w:p>
        </w:tc>
      </w:tr>
      <w:tr w:rsidR="004660BB" w:rsidRPr="007373D1" w14:paraId="3CE3CC9B" w14:textId="77777777" w:rsidTr="004660BB">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769E173D" w14:textId="2ACC8A1C" w:rsidR="004660BB" w:rsidRPr="00784343" w:rsidRDefault="004660BB" w:rsidP="004660BB">
            <w:pPr>
              <w:spacing w:before="40" w:after="60"/>
              <w:rPr>
                <w:rFonts w:ascii="GHEA Grapalat" w:eastAsia="Calibri" w:hAnsi="GHEA Grapalat" w:cs="GHEA Grapalat"/>
                <w:sz w:val="16"/>
                <w:szCs w:val="16"/>
                <w:lang w:val="hy-AM"/>
              </w:rPr>
            </w:pPr>
            <w:r w:rsidRPr="004A2204">
              <w:rPr>
                <w:rFonts w:ascii="GHEA Grapalat" w:eastAsia="Calibri" w:hAnsi="GHEA Grapalat" w:cs="GHEA Grapalat"/>
                <w:sz w:val="16"/>
                <w:szCs w:val="16"/>
              </w:rPr>
              <w:t xml:space="preserve">In the context of persisting high liquidity in international financial markets, country risk premium of Armenia in the forecast horizon will stay below the long-term sustainable levels. </w:t>
            </w:r>
          </w:p>
        </w:tc>
        <w:tc>
          <w:tcPr>
            <w:tcW w:w="3323" w:type="dxa"/>
            <w:tcBorders>
              <w:top w:val="dashed" w:sz="4" w:space="0" w:color="auto"/>
              <w:left w:val="dashed" w:sz="4" w:space="0" w:color="auto"/>
              <w:bottom w:val="dashed" w:sz="4" w:space="0" w:color="auto"/>
              <w:right w:val="single" w:sz="4" w:space="0" w:color="auto"/>
            </w:tcBorders>
            <w:vAlign w:val="center"/>
          </w:tcPr>
          <w:p w14:paraId="29EE7AA5" w14:textId="09F4211A" w:rsidR="004660BB" w:rsidRPr="00784343" w:rsidRDefault="004660BB" w:rsidP="004660BB">
            <w:pPr>
              <w:pStyle w:val="ListParagraph"/>
              <w:numPr>
                <w:ilvl w:val="0"/>
                <w:numId w:val="6"/>
              </w:numPr>
              <w:spacing w:before="40" w:after="60" w:line="240" w:lineRule="auto"/>
              <w:ind w:left="170" w:hanging="170"/>
              <w:rPr>
                <w:rFonts w:eastAsia="GHEA Grapalat" w:cs="GHEA Grapalat"/>
                <w:sz w:val="16"/>
                <w:szCs w:val="16"/>
                <w:lang w:val="hy-AM"/>
              </w:rPr>
            </w:pPr>
            <w:r w:rsidRPr="004A2204">
              <w:rPr>
                <w:rFonts w:eastAsia="GHEA Grapalat" w:cs="GHEA Grapalat"/>
                <w:sz w:val="16"/>
                <w:szCs w:val="16"/>
              </w:rPr>
              <w:t>The country risk premium in the third quarter was somewhat lower than in the previous projections. In the medium term, along with the slow decline in global financial liquidity, it will start to recover, converging to long-term sustainable level.</w:t>
            </w:r>
            <w:r>
              <w:rPr>
                <w:rFonts w:eastAsia="GHEA Grapalat" w:cs="GHEA Grapalat"/>
                <w:sz w:val="16"/>
                <w:szCs w:val="16"/>
              </w:rPr>
              <w:t xml:space="preserve">  </w:t>
            </w:r>
          </w:p>
        </w:tc>
      </w:tr>
      <w:tr w:rsidR="004660BB" w:rsidRPr="007373D1" w14:paraId="31BBB300" w14:textId="77777777" w:rsidTr="004660BB">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14451FBA" w14:textId="7C74621E" w:rsidR="004660BB" w:rsidRPr="004A2204" w:rsidRDefault="004660BB" w:rsidP="004660BB">
            <w:pPr>
              <w:spacing w:before="40" w:after="60"/>
              <w:rPr>
                <w:rFonts w:ascii="GHEA Grapalat" w:eastAsia="Calibri" w:hAnsi="GHEA Grapalat" w:cs="GHEA Grapalat"/>
                <w:sz w:val="16"/>
                <w:szCs w:val="16"/>
              </w:rPr>
            </w:pPr>
            <w:r w:rsidRPr="004A2204">
              <w:rPr>
                <w:rFonts w:ascii="GHEA Grapalat" w:eastAsia="Calibri" w:hAnsi="GHEA Grapalat" w:cs="GHEA Grapalat"/>
                <w:sz w:val="16"/>
                <w:szCs w:val="16"/>
              </w:rPr>
              <w:t>Expanding revenue</w:t>
            </w:r>
            <w:r>
              <w:rPr>
                <w:rFonts w:ascii="GHEA Grapalat" w:eastAsia="Calibri" w:hAnsi="GHEA Grapalat" w:cs="GHEA Grapalat"/>
                <w:sz w:val="16"/>
                <w:szCs w:val="16"/>
              </w:rPr>
              <w:t xml:space="preserve"> </w:t>
            </w:r>
            <w:r w:rsidRPr="004A2204">
              <w:rPr>
                <w:rFonts w:ascii="GHEA Grapalat" w:eastAsia="Calibri" w:hAnsi="GHEA Grapalat" w:cs="GHEA Grapalat"/>
                <w:sz w:val="16"/>
                <w:szCs w:val="16"/>
              </w:rPr>
              <w:t>and restraining expenditure effects of fiscal policy for 2021.</w:t>
            </w:r>
          </w:p>
          <w:p w14:paraId="3ADEDB24" w14:textId="77777777" w:rsidR="004660BB" w:rsidRPr="004A2204" w:rsidRDefault="004660BB" w:rsidP="004660BB">
            <w:pPr>
              <w:spacing w:before="40" w:after="60"/>
              <w:rPr>
                <w:rFonts w:ascii="GHEA Grapalat" w:eastAsia="Calibri" w:hAnsi="GHEA Grapalat" w:cs="GHEA Grapalat"/>
                <w:sz w:val="16"/>
                <w:szCs w:val="16"/>
              </w:rPr>
            </w:pPr>
          </w:p>
          <w:p w14:paraId="0A2D26C9" w14:textId="75A69F95" w:rsidR="004660BB" w:rsidRPr="00784343" w:rsidRDefault="004660BB" w:rsidP="004660BB">
            <w:pPr>
              <w:spacing w:before="40" w:after="60"/>
              <w:rPr>
                <w:rFonts w:ascii="GHEA Grapalat" w:eastAsia="Calibri" w:hAnsi="GHEA Grapalat" w:cs="GHEA Grapalat"/>
                <w:color w:val="FF0000"/>
                <w:sz w:val="16"/>
                <w:szCs w:val="16"/>
                <w:lang w:val="hy-AM"/>
              </w:rPr>
            </w:pPr>
          </w:p>
        </w:tc>
        <w:tc>
          <w:tcPr>
            <w:tcW w:w="3323" w:type="dxa"/>
            <w:tcBorders>
              <w:top w:val="dashed" w:sz="4" w:space="0" w:color="auto"/>
              <w:left w:val="dashed" w:sz="4" w:space="0" w:color="auto"/>
              <w:bottom w:val="dashed" w:sz="4" w:space="0" w:color="auto"/>
              <w:right w:val="single" w:sz="4" w:space="0" w:color="auto"/>
            </w:tcBorders>
            <w:vAlign w:val="center"/>
          </w:tcPr>
          <w:p w14:paraId="01D3B462" w14:textId="4C7998DC" w:rsidR="004660BB" w:rsidRPr="00784343" w:rsidRDefault="004660BB" w:rsidP="004660BB">
            <w:pPr>
              <w:pStyle w:val="ListParagraph"/>
              <w:numPr>
                <w:ilvl w:val="0"/>
                <w:numId w:val="6"/>
              </w:numPr>
              <w:spacing w:before="40" w:after="60" w:line="240" w:lineRule="auto"/>
              <w:ind w:left="170" w:hanging="170"/>
              <w:rPr>
                <w:rFonts w:eastAsia="GHEA Grapalat" w:cs="GHEA Grapalat"/>
                <w:sz w:val="16"/>
                <w:szCs w:val="16"/>
                <w:lang w:val="hy"/>
              </w:rPr>
            </w:pPr>
            <w:r w:rsidRPr="004A2204">
              <w:rPr>
                <w:rFonts w:cs="GHEA Grapalat"/>
                <w:sz w:val="16"/>
                <w:szCs w:val="16"/>
              </w:rPr>
              <w:t>In 2021, 0.8 revenue-expansionary and 2.4 expenditure-restraining impacts are estimated at full execution of the adjusted state budget revenue program and 98.7% execution of the adjusted expenditure program (CBA estimate). According to projections based on the main indicators of the 2022-2024 MTEFP, in the medium term, particularly in 2022, a restraining fiscal policy impact, and in 2023 a neutral impact is expected.</w:t>
            </w:r>
            <w:r w:rsidRPr="004A2204">
              <w:rPr>
                <w:rFonts w:eastAsia="GHEA Grapalat" w:cs="GHEA Grapalat"/>
                <w:sz w:val="16"/>
                <w:szCs w:val="16"/>
              </w:rPr>
              <w:t xml:space="preserve"> </w:t>
            </w:r>
          </w:p>
        </w:tc>
      </w:tr>
      <w:tr w:rsidR="004660BB" w:rsidRPr="007373D1" w14:paraId="2FBDCE92" w14:textId="77777777" w:rsidTr="004660BB">
        <w:trPr>
          <w:trHeight w:val="20"/>
        </w:trPr>
        <w:tc>
          <w:tcPr>
            <w:tcW w:w="2920" w:type="dxa"/>
            <w:tcBorders>
              <w:top w:val="dashed" w:sz="4" w:space="0" w:color="auto"/>
              <w:left w:val="single" w:sz="4" w:space="0" w:color="auto"/>
              <w:bottom w:val="single" w:sz="4" w:space="0" w:color="auto"/>
              <w:right w:val="dashed" w:sz="4" w:space="0" w:color="auto"/>
            </w:tcBorders>
            <w:vAlign w:val="center"/>
          </w:tcPr>
          <w:p w14:paraId="08CECA1A" w14:textId="32E6C5E8" w:rsidR="004660BB" w:rsidRPr="003E2F19" w:rsidRDefault="004660BB" w:rsidP="004660BB">
            <w:pPr>
              <w:spacing w:before="240" w:after="240"/>
              <w:rPr>
                <w:rFonts w:ascii="GHEA Grapalat" w:eastAsia="Calibri" w:hAnsi="GHEA Grapalat" w:cs="GHEA Grapalat"/>
                <w:color w:val="FF0000"/>
                <w:sz w:val="16"/>
                <w:szCs w:val="16"/>
                <w:lang w:val="hy-AM"/>
              </w:rPr>
            </w:pPr>
            <w:r w:rsidRPr="004A2204">
              <w:rPr>
                <w:rFonts w:ascii="GHEA Grapalat" w:eastAsia="GHEA Grapalat" w:hAnsi="GHEA Grapalat" w:cs="GHEA Grapalat"/>
                <w:sz w:val="16"/>
                <w:szCs w:val="16"/>
              </w:rPr>
              <w:t xml:space="preserve">Modest restraining effect of the pandemic on the RA economy. </w:t>
            </w:r>
          </w:p>
        </w:tc>
        <w:tc>
          <w:tcPr>
            <w:tcW w:w="3323" w:type="dxa"/>
            <w:tcBorders>
              <w:top w:val="dashed" w:sz="4" w:space="0" w:color="auto"/>
              <w:left w:val="dashed" w:sz="4" w:space="0" w:color="auto"/>
              <w:bottom w:val="single" w:sz="4" w:space="0" w:color="auto"/>
              <w:right w:val="single" w:sz="4" w:space="0" w:color="auto"/>
            </w:tcBorders>
            <w:vAlign w:val="center"/>
          </w:tcPr>
          <w:p w14:paraId="5B18109A" w14:textId="77777777" w:rsidR="004660BB" w:rsidRPr="004A2204" w:rsidRDefault="004660BB" w:rsidP="004660BB">
            <w:pPr>
              <w:pStyle w:val="ListParagraph"/>
              <w:numPr>
                <w:ilvl w:val="0"/>
                <w:numId w:val="6"/>
              </w:numPr>
              <w:spacing w:before="240" w:after="240" w:line="240" w:lineRule="auto"/>
              <w:ind w:left="170" w:hanging="170"/>
              <w:rPr>
                <w:rFonts w:eastAsia="GHEA Grapalat" w:cs="GHEA Grapalat"/>
                <w:sz w:val="16"/>
                <w:szCs w:val="16"/>
              </w:rPr>
            </w:pPr>
            <w:r w:rsidRPr="004A2204">
              <w:rPr>
                <w:rFonts w:cs="Sylfaen"/>
                <w:sz w:val="16"/>
                <w:szCs w:val="16"/>
              </w:rPr>
              <w:t>Vaccination in Armenia will accelerate to some extent, with the prospect of implementing a vaccination program for about 20-30% of the population by the end of the year, which does not rule out the possibility of new outbreaks, although even in the event of a new outbreak, the economic consequences will be negligible during the year, and the probability of severe government restrictions is low</w:t>
            </w:r>
          </w:p>
          <w:p w14:paraId="002BEA07" w14:textId="4541C1E8" w:rsidR="004660BB" w:rsidRPr="00784343" w:rsidRDefault="004660BB" w:rsidP="004660BB">
            <w:pPr>
              <w:pStyle w:val="ListParagraph"/>
              <w:numPr>
                <w:ilvl w:val="0"/>
                <w:numId w:val="6"/>
              </w:numPr>
              <w:spacing w:before="240" w:after="240" w:line="240" w:lineRule="auto"/>
              <w:ind w:left="170" w:hanging="170"/>
              <w:rPr>
                <w:rFonts w:eastAsia="GHEA Grapalat" w:cs="GHEA Grapalat"/>
                <w:sz w:val="16"/>
                <w:szCs w:val="16"/>
                <w:lang w:val="hy"/>
              </w:rPr>
            </w:pPr>
            <w:r w:rsidRPr="004A2204">
              <w:rPr>
                <w:rFonts w:cs="Sylfaen"/>
                <w:sz w:val="16"/>
                <w:szCs w:val="16"/>
              </w:rPr>
              <w:t xml:space="preserve">With the gradual lifting of travel restrictions, the recovery of inbound tourism in Armenia in 2021 will be within 41.7% of the 2019 level, but the outbound tourism, in view of current pandemic trends and new restrictions on international passenger traffic in partner countries, will recover at a slower pace, reaching around 32.5% of the 2019 level. </w:t>
            </w:r>
          </w:p>
        </w:tc>
      </w:tr>
      <w:tr w:rsidR="004660BB" w:rsidRPr="007373D1" w14:paraId="0DFA9D94" w14:textId="77777777" w:rsidTr="004660BB">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1FAA85D4" w14:textId="111162EC" w:rsidR="004660BB" w:rsidRPr="003E2F19" w:rsidRDefault="004660BB" w:rsidP="004660BB">
            <w:pPr>
              <w:spacing w:before="240" w:after="240" w:line="260" w:lineRule="atLeast"/>
              <w:rPr>
                <w:rFonts w:ascii="GHEA Grapalat" w:eastAsia="Calibri" w:hAnsi="GHEA Grapalat" w:cs="GHEA Grapalat"/>
                <w:color w:val="FF0000"/>
                <w:sz w:val="16"/>
                <w:szCs w:val="16"/>
                <w:lang w:val="hy-AM"/>
              </w:rPr>
            </w:pPr>
            <w:r w:rsidRPr="004A2204">
              <w:rPr>
                <w:rFonts w:ascii="GHEA Grapalat" w:eastAsia="Calibri" w:hAnsi="GHEA Grapalat" w:cs="GHEA Grapalat"/>
                <w:sz w:val="16"/>
                <w:szCs w:val="16"/>
              </w:rPr>
              <w:lastRenderedPageBreak/>
              <w:t>There is some negative contribution from the extractive industries to the growth of the level of GDP potential.</w:t>
            </w:r>
          </w:p>
        </w:tc>
        <w:tc>
          <w:tcPr>
            <w:tcW w:w="3323" w:type="dxa"/>
            <w:tcBorders>
              <w:top w:val="single" w:sz="4" w:space="0" w:color="auto"/>
              <w:left w:val="dashed" w:sz="4" w:space="0" w:color="auto"/>
              <w:bottom w:val="dashed" w:sz="4" w:space="0" w:color="auto"/>
              <w:right w:val="single" w:sz="4" w:space="0" w:color="auto"/>
            </w:tcBorders>
            <w:vAlign w:val="center"/>
          </w:tcPr>
          <w:p w14:paraId="78224783" w14:textId="77777777" w:rsidR="004660BB" w:rsidRPr="004A2204" w:rsidRDefault="004660BB" w:rsidP="004660BB">
            <w:pPr>
              <w:pStyle w:val="ListParagraph"/>
              <w:numPr>
                <w:ilvl w:val="0"/>
                <w:numId w:val="6"/>
              </w:numPr>
              <w:spacing w:before="240" w:after="240" w:line="260" w:lineRule="atLeast"/>
              <w:ind w:left="170" w:hanging="170"/>
              <w:rPr>
                <w:rFonts w:eastAsia="GHEA Grapalat" w:cs="GHEA Grapalat"/>
                <w:sz w:val="16"/>
                <w:szCs w:val="16"/>
              </w:rPr>
            </w:pPr>
            <w:r w:rsidRPr="004A2204">
              <w:rPr>
                <w:rFonts w:cs="Sylfaen"/>
                <w:sz w:val="16"/>
                <w:szCs w:val="16"/>
              </w:rPr>
              <w:t xml:space="preserve">Monetary policy scenario does not incorporate operation of </w:t>
            </w:r>
            <w:proofErr w:type="spellStart"/>
            <w:r w:rsidRPr="004A2204">
              <w:rPr>
                <w:rFonts w:cs="Sylfaen"/>
                <w:sz w:val="16"/>
                <w:szCs w:val="16"/>
              </w:rPr>
              <w:t>Amulsar</w:t>
            </w:r>
            <w:proofErr w:type="spellEnd"/>
            <w:r w:rsidRPr="004A2204">
              <w:rPr>
                <w:rFonts w:cs="Sylfaen"/>
                <w:sz w:val="16"/>
                <w:szCs w:val="16"/>
              </w:rPr>
              <w:t xml:space="preserve"> mines and Alaverdi copper-molybdenum plant.</w:t>
            </w:r>
            <w:r>
              <w:rPr>
                <w:rFonts w:cs="Sylfaen"/>
                <w:sz w:val="16"/>
                <w:szCs w:val="16"/>
              </w:rPr>
              <w:t xml:space="preserve">  </w:t>
            </w:r>
            <w:r w:rsidRPr="004A2204">
              <w:rPr>
                <w:rFonts w:cs="Sylfaen"/>
                <w:sz w:val="16"/>
                <w:szCs w:val="16"/>
              </w:rPr>
              <w:t>Their potential impact is reflected in the projected risks.</w:t>
            </w:r>
          </w:p>
          <w:p w14:paraId="03708067" w14:textId="081EBDF3" w:rsidR="004660BB" w:rsidRPr="00784343" w:rsidRDefault="004660BB" w:rsidP="004660BB">
            <w:pPr>
              <w:pStyle w:val="ListParagraph"/>
              <w:numPr>
                <w:ilvl w:val="0"/>
                <w:numId w:val="6"/>
              </w:numPr>
              <w:spacing w:before="240" w:after="240" w:line="260" w:lineRule="atLeast"/>
              <w:ind w:left="170" w:hanging="170"/>
              <w:rPr>
                <w:rFonts w:eastAsia="GHEA Grapalat" w:cs="GHEA Grapalat"/>
                <w:sz w:val="16"/>
                <w:szCs w:val="16"/>
                <w:lang w:val="hy"/>
              </w:rPr>
            </w:pPr>
            <w:r w:rsidRPr="004A2204">
              <w:rPr>
                <w:rFonts w:cs="Sylfaen"/>
                <w:sz w:val="16"/>
                <w:szCs w:val="16"/>
              </w:rPr>
              <w:t>As a result of the logistical problems related to the operation of the So</w:t>
            </w:r>
            <w:r w:rsidRPr="004A2204">
              <w:rPr>
                <w:rFonts w:cs="Sylfaen"/>
                <w:sz w:val="16"/>
                <w:szCs w:val="16"/>
                <w:lang w:val="hy-AM"/>
              </w:rPr>
              <w:t>t</w:t>
            </w:r>
            <w:r w:rsidRPr="004A2204">
              <w:rPr>
                <w:rFonts w:cs="Sylfaen"/>
                <w:sz w:val="16"/>
                <w:szCs w:val="16"/>
              </w:rPr>
              <w:t>k mine, only about 30-35% of the previous capacity of the entire economic chain of gold mining, processing and export will be realized throughout the forecast horizon.</w:t>
            </w:r>
            <w:r w:rsidRPr="004A2204">
              <w:rPr>
                <w:rFonts w:eastAsia="GHEA Grapalat" w:cs="GHEA Grapalat"/>
                <w:sz w:val="16"/>
                <w:szCs w:val="16"/>
              </w:rPr>
              <w:t xml:space="preserve"> </w:t>
            </w:r>
          </w:p>
        </w:tc>
      </w:tr>
      <w:tr w:rsidR="004660BB" w:rsidRPr="007373D1" w14:paraId="5201B375" w14:textId="77777777" w:rsidTr="00FE4F0B">
        <w:trPr>
          <w:trHeight w:val="20"/>
        </w:trPr>
        <w:tc>
          <w:tcPr>
            <w:tcW w:w="2920" w:type="dxa"/>
            <w:tcBorders>
              <w:top w:val="dashed" w:sz="4" w:space="0" w:color="auto"/>
              <w:left w:val="single" w:sz="4" w:space="0" w:color="auto"/>
              <w:bottom w:val="single" w:sz="4" w:space="0" w:color="auto"/>
              <w:right w:val="dashed" w:sz="4" w:space="0" w:color="auto"/>
            </w:tcBorders>
            <w:vAlign w:val="center"/>
          </w:tcPr>
          <w:p w14:paraId="627BE60B" w14:textId="5016BBDE" w:rsidR="004660BB" w:rsidRPr="003E2F19" w:rsidRDefault="004660BB" w:rsidP="004660BB">
            <w:pPr>
              <w:spacing w:before="240" w:after="240" w:line="260" w:lineRule="atLeast"/>
              <w:rPr>
                <w:rFonts w:ascii="GHEA Grapalat" w:eastAsia="Calibri" w:hAnsi="GHEA Grapalat" w:cs="GHEA Grapalat"/>
                <w:color w:val="FF0000"/>
                <w:sz w:val="16"/>
                <w:szCs w:val="16"/>
                <w:lang w:val="hy-AM"/>
              </w:rPr>
            </w:pPr>
            <w:r w:rsidRPr="004A2204">
              <w:rPr>
                <w:rFonts w:ascii="GHEA Grapalat" w:eastAsia="Calibri" w:hAnsi="GHEA Grapalat"/>
                <w:sz w:val="16"/>
                <w:szCs w:val="16"/>
              </w:rPr>
              <w:t>Changes in excise and customs rates by 2023 as a result the requirement to apply common rates within the EEU</w:t>
            </w:r>
          </w:p>
        </w:tc>
        <w:tc>
          <w:tcPr>
            <w:tcW w:w="3323" w:type="dxa"/>
            <w:tcBorders>
              <w:top w:val="dashed" w:sz="4" w:space="0" w:color="auto"/>
              <w:left w:val="dashed" w:sz="4" w:space="0" w:color="auto"/>
              <w:bottom w:val="single" w:sz="4" w:space="0" w:color="auto"/>
              <w:right w:val="single" w:sz="4" w:space="0" w:color="auto"/>
            </w:tcBorders>
            <w:vAlign w:val="center"/>
          </w:tcPr>
          <w:p w14:paraId="7FEA13AC" w14:textId="040271A7" w:rsidR="004660BB" w:rsidRPr="00784343" w:rsidRDefault="004660BB" w:rsidP="004660BB">
            <w:pPr>
              <w:pStyle w:val="ListParagraph"/>
              <w:numPr>
                <w:ilvl w:val="0"/>
                <w:numId w:val="6"/>
              </w:numPr>
              <w:spacing w:before="240" w:after="240" w:line="260" w:lineRule="atLeast"/>
              <w:ind w:left="170" w:hanging="170"/>
              <w:rPr>
                <w:rFonts w:eastAsia="GHEA Grapalat" w:cs="GHEA Grapalat"/>
                <w:sz w:val="16"/>
                <w:szCs w:val="16"/>
                <w:lang w:val="hy"/>
              </w:rPr>
            </w:pPr>
            <w:r w:rsidRPr="004A2204">
              <w:rPr>
                <w:sz w:val="16"/>
                <w:szCs w:val="16"/>
              </w:rPr>
              <w:t>The annual impact of the excise tax change expected in 2021-2023 is estimated at about 0</w:t>
            </w:r>
            <w:r w:rsidRPr="004A2204">
              <w:rPr>
                <w:rFonts w:ascii="Cambria Math" w:hAnsi="Cambria Math" w:cs="Cambria Math"/>
                <w:sz w:val="16"/>
                <w:szCs w:val="16"/>
              </w:rPr>
              <w:t>․</w:t>
            </w:r>
            <w:r w:rsidRPr="004A2204">
              <w:rPr>
                <w:sz w:val="16"/>
                <w:szCs w:val="16"/>
              </w:rPr>
              <w:t>4 percentage point, and the impact of the change in customs rates at 0</w:t>
            </w:r>
            <w:r w:rsidRPr="004A2204">
              <w:rPr>
                <w:rFonts w:ascii="Cambria Math" w:hAnsi="Cambria Math" w:cs="Cambria Math"/>
                <w:sz w:val="16"/>
                <w:szCs w:val="16"/>
              </w:rPr>
              <w:t>․</w:t>
            </w:r>
            <w:r w:rsidRPr="004A2204">
              <w:rPr>
                <w:sz w:val="16"/>
                <w:szCs w:val="16"/>
              </w:rPr>
              <w:t>3 percentage point for each year.</w:t>
            </w:r>
          </w:p>
        </w:tc>
      </w:tr>
      <w:tr w:rsidR="004660BB" w:rsidRPr="007373D1" w14:paraId="25EB3FA7" w14:textId="77777777" w:rsidTr="00CA2EDD">
        <w:trPr>
          <w:trHeight w:val="20"/>
        </w:trPr>
        <w:tc>
          <w:tcPr>
            <w:tcW w:w="2920" w:type="dxa"/>
            <w:tcBorders>
              <w:top w:val="single" w:sz="4" w:space="0" w:color="auto"/>
              <w:left w:val="single" w:sz="6" w:space="0" w:color="auto"/>
              <w:bottom w:val="dashed" w:sz="4" w:space="0" w:color="auto"/>
              <w:right w:val="dashed" w:sz="4" w:space="0" w:color="auto"/>
            </w:tcBorders>
            <w:vAlign w:val="center"/>
          </w:tcPr>
          <w:p w14:paraId="264E60A7" w14:textId="53D1A714" w:rsidR="004660BB" w:rsidRPr="00227B5F" w:rsidRDefault="004660BB" w:rsidP="004660BB">
            <w:pPr>
              <w:spacing w:before="240" w:after="240" w:line="260" w:lineRule="atLeast"/>
              <w:rPr>
                <w:rFonts w:ascii="GHEA Grapalat" w:eastAsia="Calibri" w:hAnsi="GHEA Grapalat" w:cs="GHEA Grapalat"/>
                <w:color w:val="FF0000"/>
                <w:sz w:val="16"/>
                <w:szCs w:val="16"/>
                <w:lang w:val="hy-AM"/>
              </w:rPr>
            </w:pPr>
            <w:r w:rsidRPr="004A2204">
              <w:rPr>
                <w:rFonts w:ascii="GHEA Grapalat" w:eastAsia="Calibri" w:hAnsi="GHEA Grapalat" w:cs="Calibri"/>
                <w:sz w:val="16"/>
                <w:szCs w:val="16"/>
              </w:rPr>
              <w:t xml:space="preserve">Only a gradual reduction of economic and geopolitical uncertainties in Armenia will have a certain restraining effect on domestic demand. </w:t>
            </w:r>
          </w:p>
        </w:tc>
        <w:tc>
          <w:tcPr>
            <w:tcW w:w="3323" w:type="dxa"/>
            <w:tcBorders>
              <w:top w:val="single" w:sz="4" w:space="0" w:color="auto"/>
              <w:left w:val="dashed" w:sz="4" w:space="0" w:color="auto"/>
              <w:bottom w:val="dashed" w:sz="4" w:space="0" w:color="auto"/>
              <w:right w:val="single" w:sz="6" w:space="0" w:color="auto"/>
            </w:tcBorders>
            <w:vAlign w:val="center"/>
          </w:tcPr>
          <w:p w14:paraId="7BB348AF" w14:textId="77777777" w:rsidR="004660BB" w:rsidRPr="004A2204" w:rsidRDefault="004660BB" w:rsidP="004660BB">
            <w:pPr>
              <w:pStyle w:val="ListParagraph"/>
              <w:numPr>
                <w:ilvl w:val="0"/>
                <w:numId w:val="6"/>
              </w:numPr>
              <w:spacing w:before="240" w:after="240" w:line="260" w:lineRule="atLeast"/>
              <w:ind w:left="170" w:hanging="170"/>
              <w:rPr>
                <w:rFonts w:eastAsia="GHEA Grapalat" w:cs="GHEA Grapalat"/>
                <w:sz w:val="16"/>
                <w:szCs w:val="16"/>
              </w:rPr>
            </w:pPr>
            <w:r w:rsidRPr="004A2204">
              <w:rPr>
                <w:sz w:val="16"/>
                <w:szCs w:val="16"/>
              </w:rPr>
              <w:t>With only a gradual reduction in economic and political uncertainty in the country, the delay in investment will somewhat</w:t>
            </w:r>
            <w:r w:rsidRPr="004A2204" w:rsidDel="00990D64">
              <w:rPr>
                <w:sz w:val="16"/>
                <w:szCs w:val="16"/>
              </w:rPr>
              <w:t xml:space="preserve"> </w:t>
            </w:r>
            <w:r w:rsidRPr="004A2204">
              <w:rPr>
                <w:sz w:val="16"/>
                <w:szCs w:val="16"/>
              </w:rPr>
              <w:t xml:space="preserve">restrain the growth of domestic demand and potential GDP in 2021 and in the medium term. </w:t>
            </w:r>
          </w:p>
          <w:p w14:paraId="27DEB5A5" w14:textId="27F855A4" w:rsidR="004660BB" w:rsidRPr="00247752" w:rsidRDefault="004660BB" w:rsidP="004660BB">
            <w:pPr>
              <w:pStyle w:val="ListParagraph"/>
              <w:numPr>
                <w:ilvl w:val="0"/>
                <w:numId w:val="6"/>
              </w:numPr>
              <w:spacing w:before="240" w:after="240" w:line="260" w:lineRule="atLeast"/>
              <w:ind w:left="170" w:hanging="170"/>
              <w:rPr>
                <w:rFonts w:eastAsia="GHEA Grapalat" w:cs="GHEA Grapalat"/>
                <w:sz w:val="16"/>
                <w:szCs w:val="16"/>
                <w:lang w:val="hy"/>
              </w:rPr>
            </w:pPr>
            <w:r w:rsidRPr="004A2204">
              <w:rPr>
                <w:rFonts w:eastAsia="Times LatArm" w:cs="Times LatArm"/>
                <w:sz w:val="16"/>
                <w:szCs w:val="16"/>
              </w:rPr>
              <w:t xml:space="preserve">Problems with logistics chains in Armenia will not have a significant impact on the economic activity. </w:t>
            </w:r>
          </w:p>
        </w:tc>
      </w:tr>
      <w:tr w:rsidR="004660BB" w:rsidRPr="007373D1" w14:paraId="0CC9CA54" w14:textId="77777777" w:rsidTr="00CA2EDD">
        <w:trPr>
          <w:trHeight w:val="20"/>
        </w:trPr>
        <w:tc>
          <w:tcPr>
            <w:tcW w:w="2920" w:type="dxa"/>
            <w:tcBorders>
              <w:top w:val="dashed" w:sz="4" w:space="0" w:color="auto"/>
              <w:left w:val="single" w:sz="6" w:space="0" w:color="auto"/>
              <w:bottom w:val="dashed" w:sz="4" w:space="0" w:color="auto"/>
              <w:right w:val="dashed" w:sz="4" w:space="0" w:color="auto"/>
            </w:tcBorders>
            <w:vAlign w:val="center"/>
          </w:tcPr>
          <w:p w14:paraId="4CF5B2CC" w14:textId="25F61AB5" w:rsidR="004660BB" w:rsidRPr="003E2F19" w:rsidRDefault="004660BB" w:rsidP="004660BB">
            <w:pPr>
              <w:spacing w:before="240" w:after="240" w:line="260" w:lineRule="atLeast"/>
              <w:rPr>
                <w:rFonts w:ascii="GHEA Grapalat" w:eastAsia="Calibri" w:hAnsi="GHEA Grapalat" w:cs="GHEA Grapalat"/>
                <w:color w:val="FF0000"/>
                <w:sz w:val="16"/>
                <w:szCs w:val="16"/>
                <w:lang w:val="hy-AM"/>
              </w:rPr>
            </w:pPr>
            <w:r w:rsidRPr="004A2204">
              <w:rPr>
                <w:rFonts w:ascii="GHEA Grapalat" w:eastAsia="Calibri" w:hAnsi="GHEA Grapalat"/>
                <w:sz w:val="16"/>
                <w:szCs w:val="16"/>
              </w:rPr>
              <w:t>Inflation impact by supply factors in the short run.</w:t>
            </w:r>
          </w:p>
        </w:tc>
        <w:tc>
          <w:tcPr>
            <w:tcW w:w="3323" w:type="dxa"/>
            <w:tcBorders>
              <w:top w:val="dashed" w:sz="4" w:space="0" w:color="auto"/>
              <w:left w:val="dashed" w:sz="4" w:space="0" w:color="auto"/>
              <w:bottom w:val="dashed" w:sz="4" w:space="0" w:color="auto"/>
              <w:right w:val="single" w:sz="6" w:space="0" w:color="auto"/>
            </w:tcBorders>
            <w:vAlign w:val="center"/>
          </w:tcPr>
          <w:p w14:paraId="08D920BE" w14:textId="47573997" w:rsidR="004660BB" w:rsidRPr="00784343" w:rsidRDefault="004660BB" w:rsidP="004660BB">
            <w:pPr>
              <w:pStyle w:val="ListParagraph"/>
              <w:numPr>
                <w:ilvl w:val="0"/>
                <w:numId w:val="6"/>
              </w:numPr>
              <w:spacing w:before="240" w:after="240" w:line="260" w:lineRule="atLeast"/>
              <w:ind w:left="170" w:hanging="170"/>
              <w:rPr>
                <w:rFonts w:eastAsia="GHEA Grapalat" w:cs="GHEA Grapalat"/>
                <w:sz w:val="16"/>
                <w:szCs w:val="16"/>
                <w:lang w:val="hy"/>
              </w:rPr>
            </w:pPr>
            <w:r w:rsidRPr="004A2204">
              <w:rPr>
                <w:sz w:val="16"/>
                <w:szCs w:val="16"/>
              </w:rPr>
              <w:t>As a result of the sharp rise in international freight rates, prices of imported non-food products in the coming months will remain high (see Box 2).</w:t>
            </w:r>
          </w:p>
        </w:tc>
      </w:tr>
      <w:tr w:rsidR="004660BB" w:rsidRPr="007373D1" w14:paraId="6BBD2438" w14:textId="77777777" w:rsidTr="00CA2EDD">
        <w:trPr>
          <w:trHeight w:val="20"/>
        </w:trPr>
        <w:tc>
          <w:tcPr>
            <w:tcW w:w="2920" w:type="dxa"/>
            <w:tcBorders>
              <w:top w:val="dashed" w:sz="4" w:space="0" w:color="auto"/>
              <w:left w:val="single" w:sz="6" w:space="0" w:color="auto"/>
              <w:bottom w:val="dashed" w:sz="4" w:space="0" w:color="auto"/>
              <w:right w:val="dashed" w:sz="4" w:space="0" w:color="auto"/>
            </w:tcBorders>
            <w:vAlign w:val="center"/>
          </w:tcPr>
          <w:p w14:paraId="3463BFEC" w14:textId="2833AE4F" w:rsidR="004660BB" w:rsidRPr="00FE4F0B" w:rsidRDefault="004660BB" w:rsidP="004660BB">
            <w:pPr>
              <w:spacing w:before="240" w:after="240" w:line="260" w:lineRule="atLeast"/>
              <w:rPr>
                <w:rFonts w:ascii="GHEA Grapalat" w:eastAsia="Calibri" w:hAnsi="GHEA Grapalat"/>
                <w:color w:val="FF0000"/>
                <w:sz w:val="16"/>
                <w:szCs w:val="16"/>
                <w:lang w:val="hy-AM"/>
              </w:rPr>
            </w:pPr>
            <w:r w:rsidRPr="004A2204">
              <w:rPr>
                <w:rFonts w:ascii="GHEA Grapalat" w:eastAsia="Calibri" w:hAnsi="GHEA Grapalat"/>
                <w:sz w:val="16"/>
                <w:szCs w:val="16"/>
              </w:rPr>
              <w:t>Savings that grew significantly in 2020 amid economic uncertainty, are rapidly declining in 2021.</w:t>
            </w:r>
          </w:p>
        </w:tc>
        <w:tc>
          <w:tcPr>
            <w:tcW w:w="3323" w:type="dxa"/>
            <w:tcBorders>
              <w:top w:val="dashed" w:sz="4" w:space="0" w:color="auto"/>
              <w:left w:val="dashed" w:sz="4" w:space="0" w:color="auto"/>
              <w:bottom w:val="dashed" w:sz="4" w:space="0" w:color="auto"/>
              <w:right w:val="single" w:sz="6" w:space="0" w:color="auto"/>
            </w:tcBorders>
            <w:vAlign w:val="center"/>
          </w:tcPr>
          <w:p w14:paraId="71C69E8B" w14:textId="21D3CC67" w:rsidR="004660BB" w:rsidRPr="00F0791E" w:rsidRDefault="004660BB" w:rsidP="004660BB">
            <w:pPr>
              <w:pStyle w:val="ListParagraph"/>
              <w:numPr>
                <w:ilvl w:val="0"/>
                <w:numId w:val="6"/>
              </w:numPr>
              <w:spacing w:before="240" w:after="240" w:line="260" w:lineRule="atLeast"/>
              <w:ind w:left="170" w:hanging="170"/>
              <w:rPr>
                <w:sz w:val="16"/>
                <w:szCs w:val="16"/>
                <w:lang w:val="hy-AM"/>
              </w:rPr>
            </w:pPr>
            <w:r w:rsidRPr="004A2204">
              <w:rPr>
                <w:sz w:val="16"/>
                <w:szCs w:val="16"/>
              </w:rPr>
              <w:t xml:space="preserve">The decline of savings will have positive effects on the total demand, however, in the forecast horizon they will still remain above the pre-crisis level because of the availability of precautionary savings amid persisting uncertainties. </w:t>
            </w:r>
          </w:p>
        </w:tc>
      </w:tr>
      <w:tr w:rsidR="004660BB" w:rsidRPr="007373D1" w14:paraId="1D1F8608" w14:textId="77777777" w:rsidTr="00CA2EDD">
        <w:trPr>
          <w:trHeight w:val="20"/>
        </w:trPr>
        <w:tc>
          <w:tcPr>
            <w:tcW w:w="2920" w:type="dxa"/>
            <w:tcBorders>
              <w:top w:val="dashed" w:sz="4" w:space="0" w:color="auto"/>
              <w:left w:val="single" w:sz="6" w:space="0" w:color="auto"/>
              <w:bottom w:val="single" w:sz="4" w:space="0" w:color="auto"/>
              <w:right w:val="dashed" w:sz="4" w:space="0" w:color="auto"/>
            </w:tcBorders>
            <w:vAlign w:val="center"/>
          </w:tcPr>
          <w:p w14:paraId="52235D92" w14:textId="423DEA28" w:rsidR="004660BB" w:rsidRPr="00FE4F0B" w:rsidRDefault="004660BB" w:rsidP="004660BB">
            <w:pPr>
              <w:spacing w:before="240" w:after="240" w:line="260" w:lineRule="atLeast"/>
              <w:rPr>
                <w:rFonts w:ascii="GHEA Grapalat" w:eastAsia="Calibri" w:hAnsi="GHEA Grapalat"/>
                <w:color w:val="FF0000"/>
                <w:sz w:val="16"/>
                <w:szCs w:val="16"/>
                <w:lang w:val="hy-AM"/>
              </w:rPr>
            </w:pPr>
            <w:r w:rsidRPr="004A2204">
              <w:rPr>
                <w:rFonts w:ascii="GHEA Grapalat" w:eastAsia="GHEA Grapalat" w:hAnsi="GHEA Grapalat" w:cs="GHEA Grapalat"/>
                <w:sz w:val="16"/>
                <w:szCs w:val="16"/>
              </w:rPr>
              <w:t>Some replacement of the import of tourism with the consumption of domestic goods and services.</w:t>
            </w:r>
          </w:p>
        </w:tc>
        <w:tc>
          <w:tcPr>
            <w:tcW w:w="3323" w:type="dxa"/>
            <w:tcBorders>
              <w:top w:val="dashed" w:sz="4" w:space="0" w:color="auto"/>
              <w:left w:val="dashed" w:sz="4" w:space="0" w:color="auto"/>
              <w:bottom w:val="single" w:sz="4" w:space="0" w:color="auto"/>
              <w:right w:val="single" w:sz="6" w:space="0" w:color="auto"/>
            </w:tcBorders>
            <w:vAlign w:val="center"/>
          </w:tcPr>
          <w:p w14:paraId="31C9932A" w14:textId="0BBE3C0C" w:rsidR="004660BB" w:rsidRPr="00F0791E" w:rsidRDefault="004660BB" w:rsidP="004660BB">
            <w:pPr>
              <w:pStyle w:val="ListParagraph"/>
              <w:numPr>
                <w:ilvl w:val="0"/>
                <w:numId w:val="6"/>
              </w:numPr>
              <w:spacing w:before="240" w:after="240" w:line="260" w:lineRule="atLeast"/>
              <w:ind w:left="170" w:hanging="170"/>
              <w:rPr>
                <w:sz w:val="16"/>
                <w:szCs w:val="16"/>
                <w:lang w:val="hy-AM"/>
              </w:rPr>
            </w:pPr>
            <w:r w:rsidRPr="004A2204">
              <w:rPr>
                <w:sz w:val="16"/>
                <w:szCs w:val="16"/>
              </w:rPr>
              <w:t xml:space="preserve">Amid limited outbound tourism services because of the pandemic, along with the reduction of private savings, there is a certain replacement between </w:t>
            </w:r>
            <w:proofErr w:type="spellStart"/>
            <w:r w:rsidRPr="004A2204">
              <w:rPr>
                <w:sz w:val="16"/>
                <w:szCs w:val="16"/>
                <w:lang w:val="hy-AM"/>
              </w:rPr>
              <w:t>import</w:t>
            </w:r>
            <w:proofErr w:type="spellEnd"/>
            <w:r w:rsidRPr="004A2204">
              <w:rPr>
                <w:sz w:val="16"/>
                <w:szCs w:val="16"/>
                <w:lang w:val="hy-AM"/>
              </w:rPr>
              <w:t xml:space="preserve"> of </w:t>
            </w:r>
            <w:r w:rsidRPr="004A2204">
              <w:rPr>
                <w:sz w:val="16"/>
                <w:szCs w:val="16"/>
              </w:rPr>
              <w:t>tourism and consumption of domestic goods and services, which, according to estimates, will continue in 2022, positively contributing to the development of domestic demand.</w:t>
            </w:r>
          </w:p>
        </w:tc>
      </w:tr>
    </w:tbl>
    <w:p w14:paraId="33D65922" w14:textId="77777777" w:rsidR="00F0791E" w:rsidRPr="00F0791E" w:rsidRDefault="00F0791E" w:rsidP="00F0791E">
      <w:pPr>
        <w:ind w:right="170" w:firstLine="284"/>
        <w:jc w:val="right"/>
        <w:rPr>
          <w:rFonts w:ascii="GHEA Grapalat" w:eastAsia="Calibri" w:hAnsi="GHEA Grapalat" w:cs="Sylfaen"/>
          <w:b/>
          <w:i/>
          <w:sz w:val="10"/>
          <w:szCs w:val="18"/>
          <w:lang w:val="hy-AM"/>
        </w:rPr>
      </w:pPr>
    </w:p>
    <w:p w14:paraId="30CD1B48" w14:textId="7CA1BD66" w:rsidR="005B78A4" w:rsidRPr="00260184" w:rsidRDefault="004660BB" w:rsidP="00256242">
      <w:pPr>
        <w:spacing w:line="260" w:lineRule="atLeast"/>
        <w:ind w:firstLine="284"/>
        <w:rPr>
          <w:rFonts w:ascii="GHEA Grapalat" w:hAnsi="GHEA Grapalat"/>
          <w:b/>
          <w:bCs/>
          <w:sz w:val="20"/>
          <w:szCs w:val="20"/>
          <w:lang w:val="hy-AM"/>
        </w:rPr>
      </w:pPr>
      <w:r w:rsidRPr="004A2204">
        <w:rPr>
          <w:rFonts w:ascii="GHEA Grapalat" w:hAnsi="GHEA Grapalat"/>
          <w:b/>
          <w:bCs/>
          <w:sz w:val="20"/>
          <w:szCs w:val="20"/>
        </w:rPr>
        <w:lastRenderedPageBreak/>
        <w:t>Projection Risks</w:t>
      </w:r>
    </w:p>
    <w:p w14:paraId="479C57CC" w14:textId="77777777" w:rsidR="005B78A4" w:rsidRPr="003D1F8E" w:rsidRDefault="005B78A4" w:rsidP="007D5996">
      <w:pPr>
        <w:spacing w:line="260" w:lineRule="atLeast"/>
        <w:ind w:firstLine="284"/>
        <w:rPr>
          <w:rFonts w:ascii="GHEA Grapalat" w:hAnsi="GHEA Grapalat"/>
          <w:b/>
          <w:bCs/>
          <w:sz w:val="20"/>
          <w:szCs w:val="20"/>
          <w:lang w:val="hy-AM"/>
        </w:rPr>
      </w:pPr>
    </w:p>
    <w:p w14:paraId="53E10141" w14:textId="365C260D" w:rsidR="005B78A4" w:rsidRPr="00227B5F" w:rsidRDefault="004660BB" w:rsidP="002522DF">
      <w:pPr>
        <w:spacing w:line="342" w:lineRule="atLeast"/>
        <w:ind w:firstLine="284"/>
        <w:rPr>
          <w:rFonts w:ascii="GHEA Grapalat" w:hAnsi="GHEA Grapalat"/>
          <w:color w:val="FF0000"/>
          <w:sz w:val="20"/>
          <w:szCs w:val="20"/>
          <w:lang w:val="hy-AM"/>
        </w:rPr>
      </w:pPr>
      <w:r w:rsidRPr="004A2204">
        <w:rPr>
          <w:rFonts w:ascii="GHEA Grapalat" w:eastAsia="GHEA Grapalat" w:hAnsi="GHEA Grapalat"/>
          <w:sz w:val="20"/>
          <w:szCs w:val="20"/>
        </w:rPr>
        <w:t>Although vaccination in many developed and developing countries has slowed down a bit, global economy continues to recover rapidly.</w:t>
      </w:r>
      <w:r w:rsidRPr="004A2204">
        <w:rPr>
          <w:rFonts w:ascii="GHEA Grapalat" w:hAnsi="GHEA Grapalat"/>
        </w:rPr>
        <w:t xml:space="preserve"> </w:t>
      </w:r>
      <w:r w:rsidRPr="004A2204">
        <w:rPr>
          <w:rFonts w:ascii="GHEA Grapalat" w:eastAsia="GHEA Grapalat" w:hAnsi="GHEA Grapalat"/>
          <w:sz w:val="20"/>
          <w:szCs w:val="20"/>
        </w:rPr>
        <w:t>While various restrictions and requirements applied within the framework of</w:t>
      </w:r>
      <w:r>
        <w:rPr>
          <w:rFonts w:ascii="GHEA Grapalat" w:eastAsia="GHEA Grapalat" w:hAnsi="GHEA Grapalat"/>
          <w:sz w:val="20"/>
          <w:szCs w:val="20"/>
        </w:rPr>
        <w:t xml:space="preserve"> </w:t>
      </w:r>
      <w:r w:rsidRPr="004A2204">
        <w:rPr>
          <w:rFonts w:ascii="GHEA Grapalat" w:eastAsia="GHEA Grapalat" w:hAnsi="GHEA Grapalat"/>
          <w:sz w:val="20"/>
          <w:szCs w:val="20"/>
        </w:rPr>
        <w:t>anti-pandemic measures in different countries still carry some risks, both in terms of narrowing supply and demand, their impact is estimated to be limited.</w:t>
      </w:r>
      <w:r w:rsidRPr="004A2204">
        <w:rPr>
          <w:rFonts w:ascii="GHEA Grapalat" w:hAnsi="GHEA Grapalat"/>
        </w:rPr>
        <w:t xml:space="preserve"> </w:t>
      </w:r>
      <w:r w:rsidRPr="004A2204">
        <w:rPr>
          <w:rFonts w:ascii="GHEA Grapalat" w:eastAsia="GHEA Grapalat" w:hAnsi="GHEA Grapalat"/>
          <w:sz w:val="20"/>
          <w:szCs w:val="20"/>
        </w:rPr>
        <w:t>In line with the expectations, following parliamentary elections,</w:t>
      </w:r>
      <w:r>
        <w:rPr>
          <w:rFonts w:ascii="GHEA Grapalat" w:eastAsia="GHEA Grapalat" w:hAnsi="GHEA Grapalat"/>
          <w:sz w:val="20"/>
          <w:szCs w:val="20"/>
        </w:rPr>
        <w:t xml:space="preserve"> </w:t>
      </w:r>
      <w:r w:rsidRPr="004A2204">
        <w:rPr>
          <w:rFonts w:ascii="GHEA Grapalat" w:eastAsia="GHEA Grapalat" w:hAnsi="GHEA Grapalat"/>
          <w:sz w:val="20"/>
          <w:szCs w:val="20"/>
        </w:rPr>
        <w:t>additional uncertainties for the Armenian economy caused by a number of political factors have somewhat weakened.</w:t>
      </w:r>
      <w:r w:rsidRPr="004A2204">
        <w:rPr>
          <w:rFonts w:ascii="GHEA Grapalat" w:hAnsi="GHEA Grapalat"/>
        </w:rPr>
        <w:t xml:space="preserve"> </w:t>
      </w:r>
      <w:r w:rsidRPr="004A2204">
        <w:rPr>
          <w:rFonts w:ascii="GHEA Grapalat" w:eastAsia="GHEA Grapalat" w:hAnsi="GHEA Grapalat"/>
          <w:sz w:val="20"/>
          <w:szCs w:val="20"/>
        </w:rPr>
        <w:t xml:space="preserve">In general, however, high uncertainties remain, especially in terms of the investment climate and economic outlook, reflected in relatively broad ranges of uncertainty over inflation and macroeconomic data projections. </w:t>
      </w:r>
      <w:r w:rsidRPr="004A2204">
        <w:rPr>
          <w:rFonts w:ascii="GHEA Grapalat" w:hAnsi="GHEA Grapalat" w:cs="Sylfaen"/>
          <w:sz w:val="20"/>
          <w:szCs w:val="20"/>
        </w:rPr>
        <w:t>(See Chart 1. Inflation Projection Probability Distribution and Chart 2. GDP Real Growth</w:t>
      </w:r>
      <w:r w:rsidRPr="004A2204">
        <w:rPr>
          <w:rFonts w:ascii="GHEA Grapalat" w:hAnsi="GHEA Grapalat"/>
        </w:rPr>
        <w:t xml:space="preserve"> </w:t>
      </w:r>
      <w:r w:rsidRPr="004A2204">
        <w:rPr>
          <w:rFonts w:ascii="GHEA Grapalat" w:hAnsi="GHEA Grapalat" w:cs="Sylfaen"/>
          <w:sz w:val="20"/>
          <w:szCs w:val="20"/>
        </w:rPr>
        <w:t>Projection Probability Distribution). Accordingly, amid high uncertainties, the most significant quantitative risks that exist around the baseline scenario are presented below.</w:t>
      </w:r>
    </w:p>
    <w:p w14:paraId="79F9F3C6" w14:textId="22E08AA6" w:rsidR="005B78A4" w:rsidRPr="00260184" w:rsidRDefault="005B78A4" w:rsidP="002522DF">
      <w:pPr>
        <w:spacing w:line="342" w:lineRule="atLeast"/>
        <w:ind w:firstLine="284"/>
        <w:jc w:val="both"/>
        <w:rPr>
          <w:rFonts w:ascii="GHEA Grapalat" w:eastAsia="GHEA Grapalat" w:hAnsi="GHEA Grapalat"/>
          <w:sz w:val="20"/>
          <w:szCs w:val="20"/>
          <w:lang w:val="hy-AM"/>
        </w:rPr>
      </w:pPr>
    </w:p>
    <w:p w14:paraId="0509F8FB" w14:textId="0F56C5A0" w:rsidR="005B78A4" w:rsidRPr="00260184" w:rsidRDefault="002522DF" w:rsidP="002522DF">
      <w:pPr>
        <w:spacing w:line="342" w:lineRule="atLeast"/>
        <w:ind w:firstLine="284"/>
        <w:jc w:val="both"/>
        <w:rPr>
          <w:rFonts w:ascii="GHEA Grapalat" w:eastAsia="Calibri" w:hAnsi="GHEA Grapalat"/>
          <w:sz w:val="20"/>
          <w:szCs w:val="20"/>
          <w:lang w:val="hy-AM"/>
        </w:rPr>
      </w:pPr>
      <w:r w:rsidRPr="004A2204">
        <w:rPr>
          <w:rFonts w:ascii="GHEA Grapalat" w:hAnsi="GHEA Grapalat"/>
          <w:b/>
          <w:sz w:val="20"/>
          <w:szCs w:val="20"/>
        </w:rPr>
        <w:t>In terms of aggregate demand, the following risks stand out:</w:t>
      </w:r>
    </w:p>
    <w:p w14:paraId="6AA16702" w14:textId="20307E8F" w:rsidR="005B78A4" w:rsidRDefault="002522DF" w:rsidP="002522DF">
      <w:pPr>
        <w:pStyle w:val="ListParagraph"/>
        <w:numPr>
          <w:ilvl w:val="0"/>
          <w:numId w:val="5"/>
        </w:numPr>
        <w:spacing w:after="0" w:line="342" w:lineRule="atLeast"/>
        <w:ind w:left="284" w:hanging="284"/>
        <w:rPr>
          <w:rFonts w:eastAsia="GHEA Grapalat" w:cs="GHEA Grapalat"/>
          <w:sz w:val="20"/>
          <w:szCs w:val="20"/>
          <w:lang w:val="hy-AM"/>
        </w:rPr>
      </w:pPr>
      <w:r w:rsidRPr="004A2204">
        <w:rPr>
          <w:rFonts w:eastAsia="GHEA Grapalat" w:cs="GHEA Grapalat"/>
          <w:sz w:val="20"/>
          <w:szCs w:val="20"/>
        </w:rPr>
        <w:t>External demand risks are mainly related to the prevalence and risk of new types of coronaviruses (including delta-type), which will be the key factors in determining the possibility of certain restrictions in the event of outbreaks.</w:t>
      </w:r>
    </w:p>
    <w:p w14:paraId="486F4FFD" w14:textId="0992A281" w:rsidR="00227B5F" w:rsidRDefault="002522DF" w:rsidP="002522DF">
      <w:pPr>
        <w:pStyle w:val="ListParagraph"/>
        <w:numPr>
          <w:ilvl w:val="0"/>
          <w:numId w:val="5"/>
        </w:numPr>
        <w:spacing w:after="0" w:line="342" w:lineRule="atLeast"/>
        <w:ind w:left="284" w:hanging="284"/>
        <w:rPr>
          <w:rFonts w:eastAsia="GHEA Grapalat" w:cs="GHEA Grapalat"/>
          <w:sz w:val="20"/>
          <w:szCs w:val="20"/>
          <w:lang w:val="hy-AM"/>
        </w:rPr>
      </w:pPr>
      <w:r w:rsidRPr="004A2204">
        <w:rPr>
          <w:rFonts w:eastAsia="GHEA Grapalat" w:cs="GHEA Grapalat"/>
          <w:sz w:val="20"/>
          <w:szCs w:val="20"/>
        </w:rPr>
        <w:t>Inflationary or deflationary risks of domestic demand caused by the rapid or slow course of vaccination process in Armenia, and the spread of pandemic.</w:t>
      </w:r>
    </w:p>
    <w:p w14:paraId="2E8FF30A" w14:textId="0BFFC08F" w:rsidR="00227B5F" w:rsidRDefault="002522DF" w:rsidP="002522DF">
      <w:pPr>
        <w:pStyle w:val="ListParagraph"/>
        <w:numPr>
          <w:ilvl w:val="0"/>
          <w:numId w:val="5"/>
        </w:numPr>
        <w:spacing w:after="0" w:line="342" w:lineRule="atLeast"/>
        <w:ind w:left="284" w:hanging="284"/>
        <w:rPr>
          <w:rFonts w:eastAsia="GHEA Grapalat" w:cs="GHEA Grapalat"/>
          <w:sz w:val="20"/>
          <w:szCs w:val="20"/>
          <w:lang w:val="hy-AM"/>
        </w:rPr>
      </w:pPr>
      <w:r w:rsidRPr="004A2204">
        <w:rPr>
          <w:rFonts w:eastAsia="GHEA Grapalat" w:cs="GHEA Grapalat"/>
          <w:sz w:val="20"/>
          <w:szCs w:val="20"/>
        </w:rPr>
        <w:t>Despite the positive developments in private consumption sector, in terms of the investment climate there are still risks of continuing cautions investment behavior. These developments may have an additional deterrent effect on aggregate demand and, by putting pressure on the further flow of investment in individual sectors, lead to even longer-term losses in terms of the economy potential.</w:t>
      </w:r>
    </w:p>
    <w:p w14:paraId="5376B074" w14:textId="612A7F22" w:rsidR="00227B5F" w:rsidRDefault="002522DF" w:rsidP="002522DF">
      <w:pPr>
        <w:pStyle w:val="ListParagraph"/>
        <w:numPr>
          <w:ilvl w:val="0"/>
          <w:numId w:val="5"/>
        </w:numPr>
        <w:spacing w:after="0" w:line="342" w:lineRule="atLeast"/>
        <w:ind w:left="284" w:hanging="284"/>
        <w:rPr>
          <w:rFonts w:eastAsia="GHEA Grapalat" w:cs="GHEA Grapalat"/>
          <w:sz w:val="20"/>
          <w:szCs w:val="20"/>
          <w:lang w:val="hy-AM"/>
        </w:rPr>
      </w:pPr>
      <w:r w:rsidRPr="004A2204">
        <w:rPr>
          <w:rFonts w:eastAsia="GHEA Grapalat" w:cs="GHEA Grapalat"/>
          <w:sz w:val="20"/>
          <w:szCs w:val="20"/>
        </w:rPr>
        <w:t>The impact of fiscal policy on aggregate demand largely depends on the state budget execution process in the second half of the year: in the event of higher-than-expected collection of taxes (in case of increasing the efficiency of tax administration), revenues will have an expansionary effect. In the event of higher-than-planned execution of public expenditures, including current expenditures,</w:t>
      </w:r>
      <w:r w:rsidRPr="004A2204">
        <w:t xml:space="preserve"> </w:t>
      </w:r>
      <w:r w:rsidRPr="004A2204">
        <w:rPr>
          <w:rFonts w:eastAsia="GHEA Grapalat" w:cs="GHEA Grapalat"/>
          <w:sz w:val="20"/>
          <w:szCs w:val="20"/>
        </w:rPr>
        <w:t>overall expenditure savings estimate will be lowered</w:t>
      </w:r>
      <w:r w:rsidR="004B14B4">
        <w:rPr>
          <w:rFonts w:eastAsia="GHEA Grapalat" w:cs="GHEA Grapalat"/>
          <w:sz w:val="20"/>
          <w:szCs w:val="20"/>
        </w:rPr>
        <w:t xml:space="preserve"> </w:t>
      </w:r>
      <w:r w:rsidRPr="004A2204">
        <w:rPr>
          <w:rFonts w:eastAsia="GHEA Grapalat" w:cs="GHEA Grapalat"/>
          <w:sz w:val="20"/>
          <w:szCs w:val="20"/>
        </w:rPr>
        <w:t>(the CBA's current savings estimate, which relates to external assistance programs, is 1.3% of the adjusted expenditure program), and as a result expenditure will have a smaller restraining effect.</w:t>
      </w:r>
    </w:p>
    <w:p w14:paraId="70BA3598" w14:textId="6A65F991" w:rsidR="005B78A4" w:rsidRPr="00655EB8" w:rsidRDefault="002522DF" w:rsidP="00FE4F0B">
      <w:pPr>
        <w:spacing w:after="120" w:line="340" w:lineRule="atLeast"/>
        <w:ind w:firstLine="284"/>
        <w:jc w:val="both"/>
        <w:rPr>
          <w:rFonts w:ascii="GHEA Grapalat" w:eastAsia="Calibri" w:hAnsi="GHEA Grapalat"/>
          <w:sz w:val="20"/>
          <w:szCs w:val="20"/>
          <w:lang w:val="hy-AM"/>
        </w:rPr>
      </w:pPr>
      <w:r w:rsidRPr="004A2204">
        <w:rPr>
          <w:rFonts w:ascii="GHEA Grapalat" w:eastAsia="Calibri" w:hAnsi="GHEA Grapalat"/>
          <w:b/>
          <w:sz w:val="20"/>
          <w:szCs w:val="20"/>
        </w:rPr>
        <w:lastRenderedPageBreak/>
        <w:t>In terms of supply, the following risks stand out:</w:t>
      </w:r>
    </w:p>
    <w:p w14:paraId="32A6ED39" w14:textId="251B081F" w:rsidR="00655EB8" w:rsidRDefault="002522DF" w:rsidP="002522DF">
      <w:pPr>
        <w:pStyle w:val="ListParagraph"/>
        <w:numPr>
          <w:ilvl w:val="0"/>
          <w:numId w:val="5"/>
        </w:numPr>
        <w:spacing w:after="0" w:line="340" w:lineRule="atLeast"/>
        <w:ind w:left="284" w:hanging="284"/>
        <w:rPr>
          <w:rFonts w:eastAsia="GHEA Grapalat" w:cs="GHEA Grapalat"/>
          <w:sz w:val="20"/>
          <w:szCs w:val="20"/>
          <w:lang w:val="hy-AM"/>
        </w:rPr>
      </w:pPr>
      <w:r w:rsidRPr="004A2204">
        <w:rPr>
          <w:rFonts w:eastAsia="GHEA Grapalat" w:cs="GHEA Grapalat"/>
          <w:sz w:val="20"/>
          <w:szCs w:val="20"/>
        </w:rPr>
        <w:t>In case of possible disproportionate tightening of monetary conditions in the developed countries that stir up expansion and continuing tension at Armenia’s state borders, there are risks of overresponse by financial markets and Armenia’s higher country risk premium.</w:t>
      </w:r>
    </w:p>
    <w:p w14:paraId="14BC12C6" w14:textId="0E361AC3" w:rsidR="001674F1" w:rsidRDefault="002522DF" w:rsidP="002522DF">
      <w:pPr>
        <w:pStyle w:val="ListParagraph"/>
        <w:numPr>
          <w:ilvl w:val="0"/>
          <w:numId w:val="5"/>
        </w:numPr>
        <w:spacing w:after="0" w:line="340" w:lineRule="atLeast"/>
        <w:ind w:left="284" w:hanging="284"/>
        <w:rPr>
          <w:rFonts w:eastAsia="GHEA Grapalat" w:cs="GHEA Grapalat"/>
          <w:sz w:val="20"/>
          <w:szCs w:val="20"/>
          <w:lang w:val="hy-AM"/>
        </w:rPr>
      </w:pPr>
      <w:r w:rsidRPr="004A2204">
        <w:rPr>
          <w:rFonts w:eastAsia="GHEA Grapalat" w:cs="GHEA Grapalat"/>
          <w:sz w:val="20"/>
          <w:szCs w:val="20"/>
        </w:rPr>
        <w:t>Commodity price risks are associated with the rapid recovery of the global economy, as well as actual performance of supply factors in commodity markets (for example, crop volumes).</w:t>
      </w:r>
    </w:p>
    <w:p w14:paraId="2CF08C9E" w14:textId="55FDBF25" w:rsidR="005B78A4" w:rsidRPr="00655EB8" w:rsidRDefault="002522DF" w:rsidP="002522DF">
      <w:pPr>
        <w:tabs>
          <w:tab w:val="left" w:pos="600"/>
        </w:tabs>
        <w:spacing w:line="340" w:lineRule="atLeast"/>
        <w:ind w:firstLine="284"/>
        <w:rPr>
          <w:rFonts w:ascii="GHEA Grapalat" w:eastAsia="GHEA Grapalat" w:hAnsi="GHEA Grapalat" w:cs="GHEA Grapalat"/>
          <w:color w:val="FF0000"/>
          <w:sz w:val="20"/>
          <w:szCs w:val="20"/>
          <w:lang w:val="hy-AM"/>
        </w:rPr>
      </w:pPr>
      <w:r w:rsidRPr="004A2204">
        <w:rPr>
          <w:rFonts w:ascii="GHEA Grapalat" w:eastAsia="GHEA Grapalat" w:hAnsi="GHEA Grapalat" w:cs="GHEA Grapalat"/>
          <w:sz w:val="20"/>
          <w:szCs w:val="20"/>
        </w:rPr>
        <w:t>The risks of inflation deviating from the projection in the medium term are assessed as balanced and, in general, are still high quantitively (see Chart 1. Inflation Projection Probability Distribution).</w:t>
      </w:r>
    </w:p>
    <w:p w14:paraId="234F4F62" w14:textId="77777777" w:rsidR="005B78A4" w:rsidRPr="00256242" w:rsidRDefault="005B78A4" w:rsidP="00FE4F0B">
      <w:pPr>
        <w:tabs>
          <w:tab w:val="left" w:pos="600"/>
        </w:tabs>
        <w:spacing w:line="340" w:lineRule="atLeast"/>
        <w:ind w:firstLine="284"/>
        <w:jc w:val="both"/>
        <w:rPr>
          <w:rFonts w:ascii="GHEA Grapalat" w:eastAsia="GHEA Grapalat" w:hAnsi="GHEA Grapalat"/>
          <w:color w:val="FF0000"/>
          <w:sz w:val="12"/>
          <w:szCs w:val="12"/>
          <w:lang w:val="hy-AM"/>
        </w:rPr>
      </w:pPr>
    </w:p>
    <w:p w14:paraId="34A52F1B" w14:textId="181BB7EA" w:rsidR="005B78A4" w:rsidRPr="00655EB8" w:rsidRDefault="002522DF" w:rsidP="002522DF">
      <w:pPr>
        <w:spacing w:line="340" w:lineRule="atLeast"/>
        <w:ind w:firstLine="284"/>
        <w:rPr>
          <w:rFonts w:ascii="GHEA Grapalat" w:hAnsi="GHEA Grapalat" w:cs="Sylfaen"/>
          <w:color w:val="FF0000"/>
          <w:sz w:val="20"/>
          <w:szCs w:val="20"/>
          <w:lang w:val="hy-AM"/>
        </w:rPr>
      </w:pPr>
      <w:r w:rsidRPr="004A2204">
        <w:rPr>
          <w:rFonts w:ascii="GHEA Grapalat" w:eastAsia="Calibri" w:hAnsi="GHEA Grapalat" w:cs="Sylfaen"/>
          <w:sz w:val="20"/>
          <w:szCs w:val="20"/>
        </w:rPr>
        <w:t>In addition to the above-mentioned inflation risks, there are additional potential medium-term risks to economic growth, which are bilateral, but upward risks prevail. In particular, risks are related to the following internal factors:</w:t>
      </w:r>
    </w:p>
    <w:p w14:paraId="23CA32C9" w14:textId="6CE9A6C5" w:rsidR="00FE4F0B" w:rsidRPr="00FE4F0B" w:rsidRDefault="002522DF" w:rsidP="00FE4F0B">
      <w:pPr>
        <w:pStyle w:val="ListParagraph"/>
        <w:numPr>
          <w:ilvl w:val="0"/>
          <w:numId w:val="5"/>
        </w:numPr>
        <w:spacing w:after="0" w:line="340" w:lineRule="atLeast"/>
        <w:ind w:left="284" w:hanging="284"/>
        <w:jc w:val="both"/>
        <w:rPr>
          <w:rFonts w:eastAsia="GHEA Grapalat" w:cs="GHEA Grapalat"/>
          <w:sz w:val="20"/>
          <w:szCs w:val="20"/>
          <w:lang w:val="hy-AM"/>
        </w:rPr>
      </w:pPr>
      <w:r w:rsidRPr="004A2204">
        <w:rPr>
          <w:sz w:val="20"/>
          <w:szCs w:val="20"/>
        </w:rPr>
        <w:t xml:space="preserve">Uncertainties related to the development of the </w:t>
      </w:r>
      <w:proofErr w:type="spellStart"/>
      <w:r w:rsidRPr="004A2204">
        <w:rPr>
          <w:sz w:val="20"/>
          <w:szCs w:val="20"/>
        </w:rPr>
        <w:t>Amulsar</w:t>
      </w:r>
      <w:proofErr w:type="spellEnd"/>
      <w:r w:rsidRPr="004A2204">
        <w:rPr>
          <w:sz w:val="20"/>
          <w:szCs w:val="20"/>
        </w:rPr>
        <w:t xml:space="preserve"> mine and Alaverdi copper smelter, which pose an upward risk.</w:t>
      </w:r>
    </w:p>
    <w:p w14:paraId="12C14455" w14:textId="738A7AAA" w:rsidR="00FE4F0B" w:rsidRPr="00FE4F0B" w:rsidRDefault="002522DF" w:rsidP="00FE4F0B">
      <w:pPr>
        <w:pStyle w:val="ListParagraph"/>
        <w:numPr>
          <w:ilvl w:val="0"/>
          <w:numId w:val="5"/>
        </w:numPr>
        <w:spacing w:after="0" w:line="340" w:lineRule="atLeast"/>
        <w:ind w:left="284" w:hanging="284"/>
        <w:jc w:val="both"/>
        <w:rPr>
          <w:rFonts w:eastAsia="GHEA Grapalat" w:cs="GHEA Grapalat"/>
          <w:sz w:val="20"/>
          <w:szCs w:val="20"/>
          <w:lang w:val="hy-AM"/>
        </w:rPr>
      </w:pPr>
      <w:r w:rsidRPr="004A2204">
        <w:rPr>
          <w:sz w:val="20"/>
          <w:szCs w:val="20"/>
        </w:rPr>
        <w:t>Implementation of projects within the framework of € 2.6 billion EU Eastern Partnership assistance package, which is an upward risk.</w:t>
      </w:r>
    </w:p>
    <w:p w14:paraId="2AE77829" w14:textId="42625F5B" w:rsidR="00FE4F0B" w:rsidRPr="00FE4F0B" w:rsidRDefault="004B14B4" w:rsidP="004B14B4">
      <w:pPr>
        <w:pStyle w:val="ListParagraph"/>
        <w:numPr>
          <w:ilvl w:val="0"/>
          <w:numId w:val="5"/>
        </w:numPr>
        <w:spacing w:after="0" w:line="340" w:lineRule="atLeast"/>
        <w:ind w:left="284" w:hanging="284"/>
        <w:rPr>
          <w:rFonts w:eastAsia="GHEA Grapalat" w:cs="GHEA Grapalat"/>
          <w:sz w:val="20"/>
          <w:szCs w:val="20"/>
          <w:lang w:val="hy-AM"/>
        </w:rPr>
      </w:pPr>
      <w:r w:rsidRPr="004A2204">
        <w:rPr>
          <w:sz w:val="20"/>
          <w:szCs w:val="20"/>
        </w:rPr>
        <w:t>In case of possible persistence of economic and political uncertainties in Armenia, there will be additional negative risks of investment reduction.</w:t>
      </w:r>
    </w:p>
    <w:p w14:paraId="191B126D" w14:textId="20FF139E" w:rsidR="00FE4F0B" w:rsidRPr="00FE4F0B" w:rsidRDefault="004B14B4" w:rsidP="004B14B4">
      <w:pPr>
        <w:pStyle w:val="ListParagraph"/>
        <w:numPr>
          <w:ilvl w:val="0"/>
          <w:numId w:val="5"/>
        </w:numPr>
        <w:spacing w:after="0" w:line="340" w:lineRule="atLeast"/>
        <w:ind w:left="284" w:hanging="284"/>
        <w:rPr>
          <w:rFonts w:eastAsia="GHEA Grapalat" w:cs="GHEA Grapalat"/>
          <w:sz w:val="20"/>
          <w:szCs w:val="20"/>
          <w:lang w:val="hy-AM"/>
        </w:rPr>
      </w:pPr>
      <w:r w:rsidRPr="004A2204">
        <w:rPr>
          <w:sz w:val="20"/>
          <w:szCs w:val="20"/>
        </w:rPr>
        <w:t>Probability of a decrease of labor resources as a result of possible emigration, which is a downward risk.</w:t>
      </w:r>
    </w:p>
    <w:p w14:paraId="400CE3BE" w14:textId="636553A2" w:rsidR="00655EB8" w:rsidRDefault="004B14B4" w:rsidP="004B14B4">
      <w:pPr>
        <w:pStyle w:val="ListParagraph"/>
        <w:numPr>
          <w:ilvl w:val="0"/>
          <w:numId w:val="5"/>
        </w:numPr>
        <w:spacing w:after="0" w:line="340" w:lineRule="atLeast"/>
        <w:ind w:left="284" w:hanging="284"/>
        <w:rPr>
          <w:rFonts w:eastAsia="GHEA Grapalat" w:cs="GHEA Grapalat"/>
          <w:sz w:val="20"/>
          <w:szCs w:val="20"/>
          <w:lang w:val="hy-AM"/>
        </w:rPr>
      </w:pPr>
      <w:r w:rsidRPr="004A2204">
        <w:rPr>
          <w:sz w:val="20"/>
          <w:szCs w:val="20"/>
        </w:rPr>
        <w:t>Uncertainties about the government's strategy for restoring the economy's potential, the extent and content of possible reforms, which can be considered as a balanced risk.</w:t>
      </w:r>
      <w:r w:rsidR="00655EB8" w:rsidRPr="00655EB8">
        <w:rPr>
          <w:rFonts w:eastAsia="GHEA Grapalat" w:cs="GHEA Grapalat"/>
          <w:sz w:val="20"/>
          <w:szCs w:val="20"/>
          <w:lang w:val="hy-AM"/>
        </w:rPr>
        <w:t xml:space="preserve"> </w:t>
      </w:r>
    </w:p>
    <w:p w14:paraId="6F5923C9" w14:textId="746F0C42" w:rsidR="00311E2F" w:rsidRPr="008B4F6D" w:rsidRDefault="004B14B4" w:rsidP="004B14B4">
      <w:pPr>
        <w:autoSpaceDE w:val="0"/>
        <w:autoSpaceDN w:val="0"/>
        <w:adjustRightInd w:val="0"/>
        <w:spacing w:before="120" w:line="340" w:lineRule="atLeast"/>
        <w:ind w:firstLine="284"/>
        <w:rPr>
          <w:rFonts w:ascii="GHEA Grapalat" w:hAnsi="GHEA Grapalat"/>
          <w:b/>
          <w:bCs/>
          <w:i/>
          <w:iCs/>
          <w:color w:val="FF0000"/>
          <w:spacing w:val="20"/>
          <w:sz w:val="20"/>
          <w:szCs w:val="20"/>
          <w:lang w:val="es-AR"/>
        </w:rPr>
      </w:pPr>
      <w:r w:rsidRPr="004A2204">
        <w:rPr>
          <w:rFonts w:ascii="GHEA Grapalat" w:hAnsi="GHEA Grapalat"/>
          <w:b/>
          <w:bCs/>
          <w:i/>
          <w:iCs/>
          <w:sz w:val="20"/>
          <w:szCs w:val="20"/>
        </w:rPr>
        <w:t>In general, as some uncertainties remain regarding further politic</w:t>
      </w:r>
      <w:r w:rsidRPr="004A2204">
        <w:rPr>
          <w:rFonts w:ascii="GHEA Grapalat" w:hAnsi="GHEA Grapalat"/>
          <w:b/>
          <w:bCs/>
          <w:i/>
          <w:iCs/>
          <w:sz w:val="20"/>
          <w:szCs w:val="20"/>
          <w:lang w:val="ru-RU"/>
        </w:rPr>
        <w:t>о</w:t>
      </w:r>
      <w:r w:rsidRPr="004A2204">
        <w:rPr>
          <w:rFonts w:ascii="GHEA Grapalat" w:hAnsi="GHEA Grapalat"/>
          <w:b/>
          <w:bCs/>
          <w:i/>
          <w:iCs/>
          <w:sz w:val="20"/>
          <w:szCs w:val="20"/>
        </w:rPr>
        <w:t>- military and economic developments, the Central Bank seeks to reduce the potential risks arising from these uncertainties by modeling and evaluating different scenarios of further developments and considering the alternatives of policy response, which will allow to react adequately at the first reasonable signs of emergence of those risks.</w:t>
      </w:r>
    </w:p>
    <w:p w14:paraId="267C82F9" w14:textId="4A5A5D51" w:rsidR="0062444C" w:rsidRPr="008E5066" w:rsidRDefault="0062444C" w:rsidP="007D5996">
      <w:pPr>
        <w:pageBreakBefore/>
        <w:autoSpaceDE w:val="0"/>
        <w:autoSpaceDN w:val="0"/>
        <w:adjustRightInd w:val="0"/>
        <w:spacing w:after="200" w:line="260" w:lineRule="atLeast"/>
        <w:ind w:left="357" w:hanging="357"/>
        <w:contextualSpacing/>
        <w:rPr>
          <w:rFonts w:ascii="GHEA Grapalat" w:hAnsi="GHEA Grapalat" w:cs="GHEA Grapalat"/>
          <w:b/>
          <w:color w:val="002060"/>
          <w:spacing w:val="40"/>
          <w:sz w:val="22"/>
          <w:szCs w:val="22"/>
          <w:lang w:val="hy-AM"/>
        </w:rPr>
      </w:pPr>
      <w:r w:rsidRPr="008E5066">
        <w:rPr>
          <w:rFonts w:ascii="GHEA Grapalat" w:hAnsi="GHEA Grapalat" w:cs="GHEA Grapalat"/>
          <w:b/>
          <w:color w:val="002060"/>
          <w:spacing w:val="40"/>
          <w:sz w:val="22"/>
          <w:szCs w:val="22"/>
          <w:lang w:val="hy-AM"/>
        </w:rPr>
        <w:lastRenderedPageBreak/>
        <w:t xml:space="preserve">3. </w:t>
      </w:r>
      <w:r w:rsidR="004B14B4" w:rsidRPr="004B14B4">
        <w:rPr>
          <w:rFonts w:ascii="GHEA Grapalat" w:hAnsi="GHEA Grapalat" w:cs="GHEA Grapalat"/>
          <w:b/>
          <w:color w:val="002060"/>
          <w:spacing w:val="40"/>
          <w:sz w:val="22"/>
          <w:szCs w:val="22"/>
          <w:lang w:val="hy-AM"/>
        </w:rPr>
        <w:t>ACTUAL DEVELOPMENTS IN QII, 2021</w:t>
      </w:r>
    </w:p>
    <w:p w14:paraId="11B948E0" w14:textId="77777777" w:rsidR="0062444C" w:rsidRPr="008E5066" w:rsidRDefault="0062444C" w:rsidP="007D5996">
      <w:pPr>
        <w:autoSpaceDE w:val="0"/>
        <w:autoSpaceDN w:val="0"/>
        <w:adjustRightInd w:val="0"/>
        <w:spacing w:line="260" w:lineRule="atLeast"/>
        <w:ind w:left="363" w:hanging="363"/>
        <w:rPr>
          <w:rFonts w:ascii="Sylfaen" w:hAnsi="Sylfaen" w:cs="GHEA Grapalat"/>
          <w:b/>
          <w:color w:val="002060"/>
          <w:spacing w:val="40"/>
          <w:sz w:val="40"/>
          <w:szCs w:val="20"/>
          <w:lang w:val="hy-AM"/>
        </w:rPr>
      </w:pPr>
    </w:p>
    <w:p w14:paraId="0C2D789E" w14:textId="77777777" w:rsidR="0062444C" w:rsidRPr="008E5066" w:rsidRDefault="0062444C" w:rsidP="007D5996">
      <w:pPr>
        <w:autoSpaceDE w:val="0"/>
        <w:autoSpaceDN w:val="0"/>
        <w:adjustRightInd w:val="0"/>
        <w:spacing w:line="260" w:lineRule="atLeast"/>
        <w:ind w:left="363" w:hanging="363"/>
        <w:rPr>
          <w:rFonts w:ascii="Sylfaen" w:hAnsi="Sylfaen" w:cs="GHEA Grapalat"/>
          <w:b/>
          <w:color w:val="002060"/>
          <w:spacing w:val="40"/>
          <w:sz w:val="20"/>
          <w:szCs w:val="22"/>
          <w:lang w:val="hy-AM"/>
        </w:rPr>
      </w:pPr>
    </w:p>
    <w:p w14:paraId="47790490" w14:textId="77777777" w:rsidR="00D802C7" w:rsidRPr="00B21747" w:rsidRDefault="00D802C7" w:rsidP="00B21747">
      <w:pPr>
        <w:autoSpaceDE w:val="0"/>
        <w:autoSpaceDN w:val="0"/>
        <w:adjustRightInd w:val="0"/>
        <w:ind w:left="363" w:hanging="363"/>
        <w:rPr>
          <w:rFonts w:ascii="Sylfaen" w:hAnsi="Sylfaen" w:cs="GHEA Grapalat"/>
          <w:b/>
          <w:color w:val="002060"/>
          <w:spacing w:val="40"/>
          <w:sz w:val="28"/>
          <w:szCs w:val="34"/>
          <w:lang w:val="hy-AM"/>
        </w:rPr>
      </w:pPr>
    </w:p>
    <w:p w14:paraId="08B0E6E0" w14:textId="1B4743AC" w:rsidR="0062444C" w:rsidRPr="008E5066" w:rsidRDefault="0062444C" w:rsidP="007D5996">
      <w:pPr>
        <w:spacing w:line="260" w:lineRule="atLeast"/>
        <w:rPr>
          <w:rFonts w:ascii="GHEA Grapalat" w:hAnsi="GHEA Grapalat"/>
          <w:b/>
          <w:color w:val="002060"/>
          <w:spacing w:val="20"/>
          <w:sz w:val="20"/>
          <w:szCs w:val="20"/>
          <w:lang w:val="hy-AM"/>
        </w:rPr>
      </w:pPr>
      <w:r w:rsidRPr="008E5066">
        <w:rPr>
          <w:rFonts w:ascii="GHEA Grapalat" w:hAnsi="GHEA Grapalat"/>
          <w:b/>
          <w:color w:val="002060"/>
          <w:spacing w:val="20"/>
          <w:sz w:val="20"/>
          <w:szCs w:val="20"/>
          <w:lang w:val="hy-AM"/>
        </w:rPr>
        <w:t xml:space="preserve">3.1. </w:t>
      </w:r>
      <w:r w:rsidR="00941377" w:rsidRPr="004A2204">
        <w:rPr>
          <w:rFonts w:ascii="GHEA Grapalat" w:hAnsi="GHEA Grapalat"/>
          <w:b/>
          <w:color w:val="002060"/>
          <w:spacing w:val="20"/>
          <w:sz w:val="20"/>
          <w:szCs w:val="20"/>
        </w:rPr>
        <w:t>Inflatio</w:t>
      </w:r>
      <w:r w:rsidR="00941377">
        <w:rPr>
          <w:rFonts w:ascii="GHEA Grapalat" w:hAnsi="GHEA Grapalat"/>
          <w:b/>
          <w:color w:val="002060"/>
          <w:spacing w:val="20"/>
          <w:sz w:val="20"/>
          <w:szCs w:val="20"/>
        </w:rPr>
        <w:t>n</w:t>
      </w:r>
    </w:p>
    <w:p w14:paraId="0595DBB2" w14:textId="77777777" w:rsidR="0062444C" w:rsidRPr="008E5066" w:rsidRDefault="0062444C" w:rsidP="007D5996">
      <w:pPr>
        <w:spacing w:line="260" w:lineRule="atLeast"/>
        <w:ind w:firstLine="284"/>
        <w:rPr>
          <w:rFonts w:ascii="Arial Armenian" w:hAnsi="Arial Armenian"/>
          <w:b/>
          <w:color w:val="002060"/>
          <w:sz w:val="16"/>
          <w:szCs w:val="20"/>
          <w:lang w:val="hy-AM"/>
        </w:rPr>
      </w:pPr>
    </w:p>
    <w:p w14:paraId="6119F79B" w14:textId="7ED3A342" w:rsidR="0062444C" w:rsidRPr="008E5066" w:rsidRDefault="0062444C" w:rsidP="007D5996">
      <w:pPr>
        <w:spacing w:after="120" w:line="260" w:lineRule="atLeast"/>
        <w:ind w:firstLine="284"/>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3.1.1. </w:t>
      </w:r>
      <w:r w:rsidR="00941377" w:rsidRPr="004A2204">
        <w:rPr>
          <w:rFonts w:ascii="GHEA Grapalat" w:hAnsi="GHEA Grapalat"/>
          <w:b/>
          <w:color w:val="002060"/>
          <w:sz w:val="20"/>
          <w:szCs w:val="20"/>
        </w:rPr>
        <w:t>Fulfillment of the Inflation Target</w:t>
      </w:r>
    </w:p>
    <w:p w14:paraId="719851C2" w14:textId="681394E0" w:rsidR="00655EB8" w:rsidRDefault="00941377" w:rsidP="00941377">
      <w:pPr>
        <w:spacing w:line="338" w:lineRule="atLeast"/>
        <w:ind w:firstLine="284"/>
        <w:rPr>
          <w:rFonts w:ascii="GHEA Grapalat" w:hAnsi="GHEA Grapalat"/>
          <w:sz w:val="20"/>
          <w:szCs w:val="20"/>
          <w:lang w:val="hy-AM"/>
        </w:rPr>
      </w:pPr>
      <w:r w:rsidRPr="004A2204">
        <w:rPr>
          <w:rFonts w:ascii="GHEA Grapalat" w:hAnsi="GHEA Grapalat"/>
          <w:sz w:val="20"/>
          <w:szCs w:val="20"/>
        </w:rPr>
        <w:t>The monetary policy to be implemented during the reporting period was based on the assumptions that despite the slowdown in the spread of the epidemic in the third quarter of 2020, there was a certain economic recovery, the persisting uncertainties relating to reversing of the pandemic would curb and delay the recovery of external and domestic economic activity and aggregate demand. In light of this situation and the low inflation environment, central banks of the main partner countries of the Republic of Armenia and the Central Bank of Armenia, would continue to pursue an expansionary monetary policy, accompanied by a significantly expansionary fiscal policy pursued by governments. With the expected economic developments, the Central Bank tended to continue easing monetary conditions further, considering that it will be necessary to maintain the expansionary stance in the medium term as well, in order to stabilize the 12-month inflation in the projected horizon around the target 4%.</w:t>
      </w:r>
    </w:p>
    <w:p w14:paraId="6806CB27" w14:textId="38C2325C" w:rsidR="00A76B11" w:rsidRDefault="00941377" w:rsidP="000E4118">
      <w:pPr>
        <w:spacing w:line="340" w:lineRule="atLeast"/>
        <w:ind w:firstLine="284"/>
        <w:rPr>
          <w:rFonts w:ascii="GHEA Grapalat" w:hAnsi="GHEA Grapalat"/>
          <w:sz w:val="20"/>
          <w:szCs w:val="20"/>
          <w:lang w:val="hy-AM"/>
        </w:rPr>
      </w:pPr>
      <w:r w:rsidRPr="004A2204">
        <w:rPr>
          <w:rFonts w:ascii="GHEA Grapalat" w:hAnsi="GHEA Grapalat"/>
          <w:sz w:val="20"/>
          <w:szCs w:val="20"/>
        </w:rPr>
        <w:t>In the first half of the reporting 12-month horizon, as expected, low inflation environment persisted. Thus, under the martial law declared in the second half of 2020 in Armenia, in the wake of the outbreak of a new wave of coronavirus pandemic, and the high level of uncertainty related to the economic outlook, low economic activity and weak gross demand persisted. In such a situation, the government implemented expansionary fiscal policy aimed at promoting social and economic assistance. However, amid the accumulated great uncertainty, households demonstrated a cautious attitude towards consumption, which has outweighed the expected impact of fiscal expansion, leading to continuing sluggish domestic demand and low inflationary environment.</w:t>
      </w:r>
    </w:p>
    <w:p w14:paraId="4DE70DBC" w14:textId="13116D3F" w:rsidR="00A76B11" w:rsidRDefault="00941377" w:rsidP="000E4118">
      <w:pPr>
        <w:spacing w:line="340" w:lineRule="atLeast"/>
        <w:ind w:firstLine="284"/>
        <w:rPr>
          <w:rFonts w:ascii="GHEA Grapalat" w:hAnsi="GHEA Grapalat"/>
          <w:sz w:val="20"/>
          <w:szCs w:val="20"/>
          <w:lang w:val="hy-AM"/>
        </w:rPr>
      </w:pPr>
      <w:r w:rsidRPr="004A2204">
        <w:rPr>
          <w:rFonts w:ascii="GHEA Grapalat" w:hAnsi="GHEA Grapalat"/>
          <w:sz w:val="20"/>
          <w:szCs w:val="20"/>
        </w:rPr>
        <w:t>As a consequence of the above-mentioned developments, until December the 12-month inflation was lower than expected, amounting to 1.6% at the end of November, in light of which the Central Bank revised downwards the projected inflation path.</w:t>
      </w:r>
    </w:p>
    <w:p w14:paraId="6E228DB0" w14:textId="7CB7C226" w:rsidR="00A76B11" w:rsidRDefault="00941377" w:rsidP="00941377">
      <w:pPr>
        <w:spacing w:line="338" w:lineRule="atLeast"/>
        <w:ind w:firstLine="284"/>
        <w:rPr>
          <w:rFonts w:ascii="GHEA Grapalat" w:eastAsia="Calibri" w:hAnsi="GHEA Grapalat"/>
          <w:sz w:val="20"/>
          <w:szCs w:val="20"/>
          <w:lang w:val="hy-AM"/>
        </w:rPr>
      </w:pPr>
      <w:r w:rsidRPr="004A2204">
        <w:rPr>
          <w:rFonts w:ascii="GHEA Grapalat" w:hAnsi="GHEA Grapalat"/>
          <w:sz w:val="20"/>
          <w:szCs w:val="20"/>
        </w:rPr>
        <w:t xml:space="preserve">Positive developments in the recovery of global economic activity and external demand in late 2020 due to the expectation of large-scale use of coronavirus vaccines, combined with a number of supply factors (projected low supply of new crops, increase in freight costs, consequences of disruption of production chains) have led to a </w:t>
      </w:r>
      <w:r w:rsidRPr="004A2204">
        <w:rPr>
          <w:rFonts w:ascii="GHEA Grapalat" w:hAnsi="GHEA Grapalat"/>
          <w:sz w:val="20"/>
          <w:szCs w:val="20"/>
        </w:rPr>
        <w:lastRenderedPageBreak/>
        <w:t xml:space="preserve">significant growth in the inflationary environment in international commodity markets. Furthermore, it resulted in a high inflationary environment in the main partner countries of Armenia with ensuing inflationary pressures transferred to its economy through a number of imported food products. In the second quarter of 2021, due to positive developments in remittances and lending to the economy, as well as the prevailing growth of private consumption against capacity expansion opportunities, supply factors of the inflationary impact of international food prices to domestic prices were supplemented by demand factors. The latter is defined as a shock to the rapid recovery of deferred demand, as during the mentioned period, under the acceleration of </w:t>
      </w:r>
      <w:r w:rsidR="00934960">
        <w:rPr>
          <w:noProof/>
        </w:rPr>
        <mc:AlternateContent>
          <mc:Choice Requires="wps">
            <w:drawing>
              <wp:anchor distT="0" distB="0" distL="114300" distR="114300" simplePos="0" relativeHeight="253187584" behindDoc="0" locked="0" layoutInCell="1" allowOverlap="1" wp14:anchorId="10B6CBEE" wp14:editId="59A30226">
                <wp:simplePos x="0" y="0"/>
                <wp:positionH relativeFrom="column">
                  <wp:posOffset>4161790</wp:posOffset>
                </wp:positionH>
                <wp:positionV relativeFrom="paragraph">
                  <wp:posOffset>6409690</wp:posOffset>
                </wp:positionV>
                <wp:extent cx="2519680" cy="334645"/>
                <wp:effectExtent l="0" t="0" r="0" b="0"/>
                <wp:wrapNone/>
                <wp:docPr id="1544175879" name="Text Box 293">
                  <a:extLst xmlns:a="http://schemas.openxmlformats.org/drawingml/2006/main">
                    <a:ext uri="{147F2762-F138-4A5C-976F-8EAC2B608ADB}">
                      <a16:predDERef xmlns:a16="http://schemas.microsoft.com/office/drawing/2014/main" pred="{00000000-0008-0000-2000-000002000000}"/>
                    </a:ext>
                  </a:extLst>
                </wp:docPr>
                <wp:cNvGraphicFramePr/>
                <a:graphic xmlns:a="http://schemas.openxmlformats.org/drawingml/2006/main">
                  <a:graphicData uri="http://schemas.microsoft.com/office/word/2010/wordprocessingShape">
                    <wps:wsp>
                      <wps:cNvSpPr txBox="1"/>
                      <wps:spPr>
                        <a:xfrm>
                          <a:off x="0" y="0"/>
                          <a:ext cx="251968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CAD55" w14:textId="77777777" w:rsidR="00495364" w:rsidRDefault="00495364" w:rsidP="00934960">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w:t>
                            </w:r>
                            <w:r>
                              <w:rPr>
                                <w:rFonts w:ascii="GHEA Grapalat" w:hAnsi="GHEA Grapalat" w:cs="Calibri"/>
                                <w:i/>
                                <w:iCs/>
                                <w:color w:val="000000"/>
                                <w:sz w:val="14"/>
                                <w:szCs w:val="14"/>
                              </w:rPr>
                              <w:t> </w:t>
                            </w:r>
                          </w:p>
                          <w:p w14:paraId="732246F4" w14:textId="77777777" w:rsidR="00495364" w:rsidRDefault="00495364" w:rsidP="00934960">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6CBEE" id="Text Box 293" o:spid="_x0000_s1086" type="#_x0000_t202" style="position:absolute;left:0;text-align:left;margin-left:327.7pt;margin-top:504.7pt;width:198.4pt;height:26.35pt;z-index:2531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" filled="f" stroked="f" strokeweight=".5pt">
                <v:textbox>
                  <w:txbxContent>
                    <w:p w14:paraId="1CCCAD55" w14:textId="77777777" w:rsidR="00495364" w:rsidRDefault="00495364" w:rsidP="00934960">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w:t>
                      </w:r>
                      <w:r>
                        <w:rPr>
                          <w:rFonts w:ascii="GHEA Grapalat" w:hAnsi="GHEA Grapalat" w:cs="Calibri"/>
                          <w:i/>
                          <w:iCs/>
                          <w:color w:val="000000"/>
                          <w:sz w:val="14"/>
                          <w:szCs w:val="14"/>
                        </w:rPr>
                        <w:t> </w:t>
                      </w:r>
                    </w:p>
                    <w:p w14:paraId="732246F4" w14:textId="77777777" w:rsidR="00495364" w:rsidRDefault="00495364" w:rsidP="00934960">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934960">
        <w:rPr>
          <w:noProof/>
        </w:rPr>
        <mc:AlternateContent>
          <mc:Choice Requires="wps">
            <w:drawing>
              <wp:anchor distT="0" distB="0" distL="114300" distR="114300" simplePos="0" relativeHeight="253186560" behindDoc="0" locked="0" layoutInCell="1" allowOverlap="1" wp14:anchorId="450017F9" wp14:editId="124AC638">
                <wp:simplePos x="0" y="0"/>
                <wp:positionH relativeFrom="column">
                  <wp:posOffset>4149090</wp:posOffset>
                </wp:positionH>
                <wp:positionV relativeFrom="paragraph">
                  <wp:posOffset>2496185</wp:posOffset>
                </wp:positionV>
                <wp:extent cx="2548255" cy="778510"/>
                <wp:effectExtent l="0" t="0" r="0" b="2540"/>
                <wp:wrapNone/>
                <wp:docPr id="1544175878"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778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0BBBE"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23</w:t>
                            </w:r>
                          </w:p>
                          <w:p w14:paraId="6ABBDCD8" w14:textId="77777777" w:rsidR="00495364" w:rsidRDefault="00495364" w:rsidP="00934960">
                            <w:pPr>
                              <w:rPr>
                                <w:rFonts w:ascii="GHEA Grapalat" w:hAnsi="GHEA Grapalat" w:cs="Sylfaen"/>
                                <w:b/>
                                <w:bCs/>
                                <w:sz w:val="4"/>
                                <w:szCs w:val="4"/>
                              </w:rPr>
                            </w:pPr>
                            <w:r>
                              <w:rPr>
                                <w:rFonts w:ascii="GHEA Grapalat" w:hAnsi="GHEA Grapalat" w:cs="Sylfaen"/>
                                <w:b/>
                                <w:bCs/>
                                <w:sz w:val="4"/>
                                <w:szCs w:val="4"/>
                              </w:rPr>
                              <w:t> </w:t>
                            </w:r>
                          </w:p>
                          <w:p w14:paraId="44144BB8"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In the first half of the reporting period, as expected, the inflationary environment remained low, but 12-month inflation accelerated sharply in the second semester surpassing the 4% target </w:t>
                            </w:r>
                          </w:p>
                          <w:p w14:paraId="59A9B858"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F11F46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ED973C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73C404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D7B0EE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4F8953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F80D67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CAF6BC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0C6195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AC60D7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AFF94B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9F97F3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391F3B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13F76B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AB93B8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F2D214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16270F8"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8949B3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813142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EF9C69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F45145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82ABE0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AC9CE38"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AF8F77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C3B324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604ACA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C605AD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78A7BB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6BA0F5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AEBB5C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FA8809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E59BB7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3793D7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D38B0E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2E7C5F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0A18C9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09B2ED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C60812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D46FAC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710513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80823B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B4EE5A4" w14:textId="77777777" w:rsidR="00495364" w:rsidRDefault="00495364" w:rsidP="0093496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50017F9" id="_x0000_s1087" type="#_x0000_t202" style="position:absolute;left:0;text-align:left;margin-left:326.7pt;margin-top:196.55pt;width:200.65pt;height:61.3pt;z-index:2531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" filled="f" stroked="f">
                <v:textbox>
                  <w:txbxContent>
                    <w:p w14:paraId="6710BBBE"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23</w:t>
                      </w:r>
                    </w:p>
                    <w:p w14:paraId="6ABBDCD8" w14:textId="77777777" w:rsidR="00495364" w:rsidRDefault="00495364" w:rsidP="00934960">
                      <w:pPr>
                        <w:rPr>
                          <w:rFonts w:ascii="GHEA Grapalat" w:hAnsi="GHEA Grapalat" w:cs="Sylfaen"/>
                          <w:b/>
                          <w:bCs/>
                          <w:sz w:val="4"/>
                          <w:szCs w:val="4"/>
                        </w:rPr>
                      </w:pPr>
                      <w:r>
                        <w:rPr>
                          <w:rFonts w:ascii="GHEA Grapalat" w:hAnsi="GHEA Grapalat" w:cs="Sylfaen"/>
                          <w:b/>
                          <w:bCs/>
                          <w:sz w:val="4"/>
                          <w:szCs w:val="4"/>
                        </w:rPr>
                        <w:t> </w:t>
                      </w:r>
                    </w:p>
                    <w:p w14:paraId="44144BB8"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In the first half of the reporting period, as expected, the inflationary environment remained low, but 12-month inflation accelerated sharply in the second semester surpassing the 4% target </w:t>
                      </w:r>
                    </w:p>
                    <w:p w14:paraId="59A9B858"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F11F46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ED973C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73C404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D7B0EE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4F8953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F80D67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CAF6BC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0C6195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AC60D7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AFF94B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9F97F3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391F3B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13F76B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AB93B8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F2D214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16270F8"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8949B3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813142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EF9C69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F45145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82ABE0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AC9CE38"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AF8F77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C3B324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604ACA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C605AD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78A7BB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6BA0F5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AEBB5C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FA8809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E59BB7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3793D7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D38B0E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2E7C5F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0A18C9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09B2ED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C60812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D46FAC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710513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80823B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B4EE5A4" w14:textId="77777777" w:rsidR="00495364" w:rsidRDefault="00495364" w:rsidP="00934960">
                      <w:pPr>
                        <w:rPr>
                          <w:sz w:val="14"/>
                          <w:szCs w:val="14"/>
                        </w:rPr>
                      </w:pPr>
                      <w:r>
                        <w:rPr>
                          <w:sz w:val="14"/>
                          <w:szCs w:val="14"/>
                        </w:rPr>
                        <w:t> </w:t>
                      </w:r>
                    </w:p>
                  </w:txbxContent>
                </v:textbox>
              </v:shape>
            </w:pict>
          </mc:Fallback>
        </mc:AlternateContent>
      </w:r>
      <w:r w:rsidR="00934960">
        <w:rPr>
          <w:noProof/>
        </w:rPr>
        <w:drawing>
          <wp:anchor distT="0" distB="0" distL="114300" distR="114300" simplePos="0" relativeHeight="253188608" behindDoc="0" locked="0" layoutInCell="1" allowOverlap="1" wp14:anchorId="5427B6F7" wp14:editId="31868FE3">
            <wp:simplePos x="0" y="0"/>
            <wp:positionH relativeFrom="column">
              <wp:posOffset>4150360</wp:posOffset>
            </wp:positionH>
            <wp:positionV relativeFrom="paragraph">
              <wp:posOffset>3109595</wp:posOffset>
            </wp:positionV>
            <wp:extent cx="2519680" cy="3199765"/>
            <wp:effectExtent l="0" t="0" r="0" b="0"/>
            <wp:wrapNone/>
            <wp:docPr id="1544175880" name="Chart 1544175880">
              <a:extLst xmlns:a="http://schemas.openxmlformats.org/drawingml/2006/main">
                <a:ext uri="{FF2B5EF4-FFF2-40B4-BE49-F238E27FC236}">
                  <a16:creationId xmlns:a16="http://schemas.microsoft.com/office/drawing/2014/main" id="{00000000-0008-0000-1A00-000003000000}"/>
                </a:ext>
                <a:ext uri="{147F2762-F138-4A5C-976F-8EAC2B608ADB}">
                  <a16:predDERef xmlns:a16="http://schemas.microsoft.com/office/drawing/2014/main" pred="{00000000-0008-0000-1A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Pr="004A2204">
        <w:rPr>
          <w:rFonts w:ascii="GHEA Grapalat" w:hAnsi="GHEA Grapalat"/>
          <w:sz w:val="20"/>
          <w:szCs w:val="20"/>
        </w:rPr>
        <w:t>inflation and inflation expectations, there was a sharp increase of the household's consumption expenditures due to the accumulated savings. Concurrently, in the conditions of martial law and economic-political uncertainties, depreciation of the Armenian dram was observed. Under the impact of the mentioned factors, 12-month inflation in the second half of the reporting period (December 2020 to June 2021) was higher than expected, reaching 6.5% in June. The great uncertainties related to the economic outlook led to somewhat higher inflation, reflected by the rising dynamics of core inflation. During the mentioned period, the 12-month core inflation grew by more than 6.0 percentage points and made 7.8% in June.</w:t>
      </w:r>
    </w:p>
    <w:p w14:paraId="5B498F82" w14:textId="536079FF" w:rsidR="00FE4F0B" w:rsidRDefault="000E4118" w:rsidP="000E4118">
      <w:pPr>
        <w:spacing w:line="338" w:lineRule="atLeast"/>
        <w:ind w:firstLine="284"/>
        <w:rPr>
          <w:rFonts w:ascii="GHEA Grapalat" w:eastAsia="Calibri" w:hAnsi="GHEA Grapalat"/>
          <w:sz w:val="20"/>
          <w:szCs w:val="20"/>
          <w:lang w:val="hy-AM"/>
        </w:rPr>
      </w:pPr>
      <w:r w:rsidRPr="004A2204">
        <w:rPr>
          <w:rFonts w:ascii="GHEA Grapalat" w:hAnsi="GHEA Grapalat"/>
          <w:sz w:val="20"/>
          <w:szCs w:val="20"/>
        </w:rPr>
        <w:t>In light of these developments, the projected short-term inflation trajectory to reach the target in the last two quarters of the reporting year was adjusted upwards.</w:t>
      </w:r>
    </w:p>
    <w:p w14:paraId="762CB209" w14:textId="41A1A1A0" w:rsidR="000C455B" w:rsidRPr="00A62D1B" w:rsidRDefault="000E4118" w:rsidP="00306F0E">
      <w:pPr>
        <w:spacing w:line="340" w:lineRule="atLeast"/>
        <w:ind w:firstLine="284"/>
        <w:rPr>
          <w:rFonts w:ascii="GHEA Grapalat" w:hAnsi="GHEA Grapalat"/>
          <w:sz w:val="20"/>
          <w:szCs w:val="20"/>
          <w:lang w:val="hy-AM"/>
        </w:rPr>
      </w:pPr>
      <w:r w:rsidRPr="004A2204">
        <w:rPr>
          <w:rFonts w:ascii="GHEA Grapalat" w:hAnsi="GHEA Grapalat"/>
          <w:sz w:val="20"/>
          <w:szCs w:val="20"/>
        </w:rPr>
        <w:t>During the reporting period, amid the pandemic and the uncertainties arising from the martial law, a high demand for dram liquidity was observed in the RA financial market. As a result of the Central Bank's operations through its main instrument (7-day repo agreements), short-term market interest rates adequately responded to policy changes and were largely formed around it. During the reporting period of 12 months, given depreciation of the Armenian dram in Armenian foreign exchange market, the Central Bank, adhering to the floating exchange rate policy, took a situational participation in the foreign exchange market in order to ensure sustainability of the financial market.</w:t>
      </w:r>
    </w:p>
    <w:p w14:paraId="38A03C0E" w14:textId="136BEAEB" w:rsidR="000C455B" w:rsidRDefault="000E4118" w:rsidP="000E4118">
      <w:pPr>
        <w:spacing w:line="340" w:lineRule="atLeast"/>
        <w:ind w:firstLine="284"/>
        <w:rPr>
          <w:rFonts w:ascii="GHEA Grapalat" w:eastAsia="Calibri" w:hAnsi="GHEA Grapalat"/>
          <w:sz w:val="20"/>
          <w:szCs w:val="20"/>
          <w:lang w:val="hy-AM"/>
        </w:rPr>
      </w:pPr>
      <w:r w:rsidRPr="004A2204">
        <w:rPr>
          <w:rFonts w:ascii="GHEA Grapalat" w:hAnsi="GHEA Grapalat"/>
          <w:sz w:val="20"/>
          <w:szCs w:val="20"/>
        </w:rPr>
        <w:t xml:space="preserve">Taking into account the possible inflationary developments in the existing and expected macroeconomic environment, during the reporting period the Central Bank of Armenia continued to pursue expansionary monetary policy. Moreover, following continuous increase in the amount of monetary expansion in July-November 2020, beginning from December 2020 and until July 2021, monetary expansion was significantly reduced, given the strong inflationary </w:t>
      </w:r>
      <w:r w:rsidRPr="004A2204">
        <w:rPr>
          <w:rFonts w:ascii="GHEA Grapalat" w:hAnsi="GHEA Grapalat"/>
          <w:sz w:val="20"/>
          <w:szCs w:val="20"/>
        </w:rPr>
        <w:lastRenderedPageBreak/>
        <w:t>effects transmitted from the external sector and certain acceleration of inflation and inflation expectations under a number of supply and demand factors in the domestic economy. To this end, the Central Bank through comparatively big steps increased the refinancing rate by 2.25 percentage points. At the same time, the Central Bank signaled financial market that it would continue consistent mitigation of the risks of accelerating inflation expectations, without jeopardizing the recovery of domestic demand to the extent possible.</w:t>
      </w:r>
    </w:p>
    <w:p w14:paraId="445C82DE" w14:textId="5E93E909" w:rsidR="00A76B11" w:rsidRDefault="00A76B11" w:rsidP="00A76B11">
      <w:pPr>
        <w:spacing w:line="326" w:lineRule="atLeast"/>
        <w:ind w:firstLine="284"/>
        <w:jc w:val="both"/>
        <w:rPr>
          <w:rFonts w:ascii="GHEA Grapalat" w:hAnsi="GHEA Grapalat"/>
          <w:sz w:val="20"/>
          <w:szCs w:val="20"/>
          <w:lang w:val="hy-AM"/>
        </w:rPr>
      </w:pPr>
    </w:p>
    <w:p w14:paraId="6B5FF87A" w14:textId="5BCC43F9" w:rsidR="008E2529" w:rsidRDefault="008E2529" w:rsidP="000E4118">
      <w:pPr>
        <w:ind w:firstLine="284"/>
        <w:jc w:val="both"/>
        <w:rPr>
          <w:rFonts w:ascii="GHEA Grapalat" w:hAnsi="GHEA Grapalat"/>
          <w:sz w:val="20"/>
          <w:szCs w:val="20"/>
          <w:lang w:val="hy-AM"/>
        </w:rPr>
      </w:pPr>
    </w:p>
    <w:p w14:paraId="465897C6" w14:textId="5FE855EE" w:rsidR="008E2529" w:rsidRPr="008E2529" w:rsidRDefault="008E2529" w:rsidP="008E2529">
      <w:pPr>
        <w:ind w:firstLine="284"/>
        <w:jc w:val="both"/>
        <w:rPr>
          <w:rFonts w:ascii="GHEA Grapalat" w:hAnsi="GHEA Grapalat"/>
          <w:sz w:val="14"/>
          <w:szCs w:val="14"/>
          <w:lang w:val="hy-AM"/>
        </w:rPr>
      </w:pPr>
    </w:p>
    <w:p w14:paraId="53E66EA0" w14:textId="264702D5" w:rsidR="00DA270A" w:rsidRPr="008E5066" w:rsidRDefault="00DA270A" w:rsidP="001D2783">
      <w:pPr>
        <w:spacing w:line="340" w:lineRule="atLeast"/>
        <w:ind w:firstLine="284"/>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3.1.2. </w:t>
      </w:r>
      <w:r w:rsidR="000E4118" w:rsidRPr="004A2204">
        <w:rPr>
          <w:rFonts w:ascii="GHEA Grapalat" w:hAnsi="GHEA Grapalat"/>
          <w:b/>
          <w:color w:val="002060"/>
          <w:sz w:val="20"/>
          <w:szCs w:val="20"/>
        </w:rPr>
        <w:t>Prices</w:t>
      </w:r>
    </w:p>
    <w:p w14:paraId="4A2EE098" w14:textId="169B5723" w:rsidR="0062444C" w:rsidRPr="008A2BA4" w:rsidRDefault="000E4118" w:rsidP="00934960">
      <w:pPr>
        <w:spacing w:before="120" w:after="120" w:line="340" w:lineRule="atLeast"/>
        <w:ind w:firstLine="284"/>
        <w:rPr>
          <w:rFonts w:ascii="GHEA Grapalat" w:hAnsi="GHEA Grapalat"/>
          <w:b/>
          <w:bCs/>
          <w:i/>
          <w:iCs/>
          <w:color w:val="FF0000"/>
          <w:sz w:val="20"/>
          <w:szCs w:val="20"/>
          <w:lang w:val="hy-AM"/>
        </w:rPr>
      </w:pPr>
      <w:r w:rsidRPr="00F0791E">
        <w:rPr>
          <w:rFonts w:ascii="GHEA Grapalat" w:hAnsi="GHEA Grapalat"/>
          <w:noProof/>
          <w:sz w:val="20"/>
          <w:szCs w:val="20"/>
        </w:rPr>
        <mc:AlternateContent>
          <mc:Choice Requires="wps">
            <w:drawing>
              <wp:anchor distT="0" distB="0" distL="114300" distR="114300" simplePos="0" relativeHeight="253032960" behindDoc="0" locked="0" layoutInCell="1" allowOverlap="1" wp14:anchorId="15260D0C" wp14:editId="0E5D13B8">
                <wp:simplePos x="0" y="0"/>
                <wp:positionH relativeFrom="rightMargin">
                  <wp:posOffset>191770</wp:posOffset>
                </wp:positionH>
                <wp:positionV relativeFrom="page">
                  <wp:posOffset>3271520</wp:posOffset>
                </wp:positionV>
                <wp:extent cx="2520315" cy="504000"/>
                <wp:effectExtent l="0" t="0" r="51435" b="48895"/>
                <wp:wrapNone/>
                <wp:docPr id="1445937503" name="Flowchart: Alternate Process 1445937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582E917" w14:textId="0A16D29D" w:rsidR="00495364" w:rsidRPr="000E4118" w:rsidRDefault="00495364" w:rsidP="00F0791E">
                            <w:pPr>
                              <w:spacing w:line="160" w:lineRule="atLeast"/>
                              <w:rPr>
                                <w:rFonts w:ascii="GHEA Grapalat" w:hAnsi="GHEA Grapalat"/>
                                <w:b/>
                                <w:i/>
                                <w:sz w:val="14"/>
                                <w:szCs w:val="14"/>
                                <w:lang w:val="hy-AM"/>
                              </w:rPr>
                            </w:pPr>
                            <w:r w:rsidRPr="000E4118">
                              <w:rPr>
                                <w:rFonts w:ascii="GHEA Grapalat" w:hAnsi="GHEA Grapalat"/>
                                <w:b/>
                                <w:bCs/>
                                <w:i/>
                                <w:iCs/>
                                <w:sz w:val="14"/>
                                <w:szCs w:val="14"/>
                              </w:rPr>
                              <w:t>Inflation has accelerated since the end of 2020, and already in the first half of 2021, as expected, surpassed the target.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60D0C" id="Flowchart: Alternate Process 1445937503" o:spid="_x0000_s1088" type="#_x0000_t176" style="position:absolute;left:0;text-align:left;margin-left:15.1pt;margin-top:257.6pt;width:198.45pt;height:39.7pt;z-index:253032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" fillcolor="#d5dce4 [671]" strokecolor="gray">
                <v:shadow on="t" offset=",3pt"/>
                <v:textbox>
                  <w:txbxContent>
                    <w:p w14:paraId="7582E917" w14:textId="0A16D29D" w:rsidR="00495364" w:rsidRPr="000E4118" w:rsidRDefault="00495364" w:rsidP="00F0791E">
                      <w:pPr>
                        <w:spacing w:line="160" w:lineRule="atLeast"/>
                        <w:rPr>
                          <w:rFonts w:ascii="GHEA Grapalat" w:hAnsi="GHEA Grapalat"/>
                          <w:b/>
                          <w:i/>
                          <w:sz w:val="14"/>
                          <w:szCs w:val="14"/>
                          <w:lang w:val="hy-AM"/>
                        </w:rPr>
                      </w:pPr>
                      <w:r w:rsidRPr="000E4118">
                        <w:rPr>
                          <w:rFonts w:ascii="GHEA Grapalat" w:hAnsi="GHEA Grapalat"/>
                          <w:b/>
                          <w:bCs/>
                          <w:i/>
                          <w:iCs/>
                          <w:sz w:val="14"/>
                          <w:szCs w:val="14"/>
                        </w:rPr>
                        <w:t>Inflation has accelerated since the end of 2020, and already in the first half of 2021, as expected, surpassed the target.</w:t>
                      </w:r>
                    </w:p>
                  </w:txbxContent>
                </v:textbox>
                <w10:wrap anchorx="margin" anchory="page"/>
              </v:shape>
            </w:pict>
          </mc:Fallback>
        </mc:AlternateContent>
      </w:r>
      <w:bookmarkStart w:id="6" w:name="_Hlk86504124"/>
      <w:r w:rsidRPr="004A2204">
        <w:rPr>
          <w:rFonts w:ascii="GHEA Grapalat" w:hAnsi="GHEA Grapalat"/>
          <w:b/>
          <w:bCs/>
          <w:i/>
          <w:iCs/>
          <w:sz w:val="20"/>
          <w:szCs w:val="20"/>
        </w:rPr>
        <w:t>Inflation has accelerated since the end of 2020, and already in the first half of 2021, as expected, surpassed the target.</w:t>
      </w:r>
      <w:bookmarkEnd w:id="6"/>
    </w:p>
    <w:p w14:paraId="036AF35A" w14:textId="47C78F14" w:rsidR="00D802C7" w:rsidRDefault="00934960" w:rsidP="000E4118">
      <w:pPr>
        <w:spacing w:line="350" w:lineRule="atLeast"/>
        <w:ind w:firstLine="284"/>
        <w:rPr>
          <w:rFonts w:ascii="GHEA Grapalat" w:hAnsi="GHEA Grapalat"/>
          <w:sz w:val="20"/>
          <w:szCs w:val="20"/>
          <w:lang w:val="hy-AM"/>
        </w:rPr>
      </w:pPr>
      <w:bookmarkStart w:id="7" w:name="_Hlk86504177"/>
      <w:r>
        <w:rPr>
          <w:noProof/>
        </w:rPr>
        <w:drawing>
          <wp:anchor distT="0" distB="0" distL="114300" distR="114300" simplePos="0" relativeHeight="253193728" behindDoc="0" locked="0" layoutInCell="1" allowOverlap="1" wp14:anchorId="704BDDC7" wp14:editId="7DB4D942">
            <wp:simplePos x="0" y="0"/>
            <wp:positionH relativeFrom="column">
              <wp:posOffset>4160676</wp:posOffset>
            </wp:positionH>
            <wp:positionV relativeFrom="paragraph">
              <wp:posOffset>3613330</wp:posOffset>
            </wp:positionV>
            <wp:extent cx="2519680" cy="2068195"/>
            <wp:effectExtent l="0" t="0" r="0" b="0"/>
            <wp:wrapNone/>
            <wp:docPr id="1544175882" name="Chart 1544175882">
              <a:extLst xmlns:a="http://schemas.openxmlformats.org/drawingml/2006/main">
                <a:ext uri="{FF2B5EF4-FFF2-40B4-BE49-F238E27FC236}">
                  <a16:creationId xmlns:a16="http://schemas.microsoft.com/office/drawing/2014/main" id="{00000000-0008-0000-1B00-000003000000}"/>
                </a:ext>
                <a:ext uri="{147F2762-F138-4A5C-976F-8EAC2B608ADB}">
                  <a16:predDERef xmlns:a16="http://schemas.microsoft.com/office/drawing/2014/main" pred="{00000000-0008-0000-1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Pr>
          <w:noProof/>
        </w:rPr>
        <mc:AlternateContent>
          <mc:Choice Requires="wps">
            <w:drawing>
              <wp:anchor distT="0" distB="0" distL="114300" distR="114300" simplePos="0" relativeHeight="253192704" behindDoc="0" locked="0" layoutInCell="1" allowOverlap="1" wp14:anchorId="54FC5EF1" wp14:editId="47B9CA76">
                <wp:simplePos x="0" y="0"/>
                <wp:positionH relativeFrom="column">
                  <wp:posOffset>4164066</wp:posOffset>
                </wp:positionH>
                <wp:positionV relativeFrom="paragraph">
                  <wp:posOffset>3156585</wp:posOffset>
                </wp:positionV>
                <wp:extent cx="2548255" cy="593911"/>
                <wp:effectExtent l="0" t="0" r="0" b="0"/>
                <wp:wrapNone/>
                <wp:docPr id="1544175881"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593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81E91"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29996B02" w14:textId="77777777" w:rsidR="00495364" w:rsidRDefault="00495364" w:rsidP="00934960">
                            <w:pPr>
                              <w:rPr>
                                <w:rFonts w:ascii="GHEA Grapalat" w:hAnsi="GHEA Grapalat" w:cs="Sylfaen"/>
                                <w:b/>
                                <w:bCs/>
                                <w:sz w:val="4"/>
                                <w:szCs w:val="4"/>
                              </w:rPr>
                            </w:pPr>
                            <w:r>
                              <w:rPr>
                                <w:rFonts w:ascii="GHEA Grapalat" w:hAnsi="GHEA Grapalat" w:cs="Sylfaen"/>
                                <w:b/>
                                <w:bCs/>
                                <w:sz w:val="4"/>
                                <w:szCs w:val="4"/>
                              </w:rPr>
                              <w:t> </w:t>
                            </w:r>
                          </w:p>
                          <w:p w14:paraId="7DAAE664"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Inflation has accelerated since the end of 2020 and in the first half of 2021, as expected, surpassed the target </w:t>
                            </w:r>
                          </w:p>
                          <w:p w14:paraId="2055932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DFAE65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D640AD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2000B5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6C07FA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1EDB1C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6C950F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435013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07D101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8DE61FF"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6625D3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69EB7E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202309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90E437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33EA0F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4B300D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2335C3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7669C3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6833D0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3C8E99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DB7357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88A81E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4A7325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D4249B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31371E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C04DAF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1513D3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4A5B6F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46877E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6CD64F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0A61A9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F57C13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49B4B9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4AEE08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3E96A2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C990C7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681007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DFB7BD1" w14:textId="77777777" w:rsidR="00495364" w:rsidRDefault="00495364" w:rsidP="0093496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4FC5EF1" id="_x0000_s1089" type="#_x0000_t202" style="position:absolute;left:0;text-align:left;margin-left:327.9pt;margin-top:248.55pt;width:200.65pt;height:46.75pt;z-index:2531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" filled="f" stroked="f">
                <v:textbox>
                  <w:txbxContent>
                    <w:p w14:paraId="22581E91"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29996B02" w14:textId="77777777" w:rsidR="00495364" w:rsidRDefault="00495364" w:rsidP="00934960">
                      <w:pPr>
                        <w:rPr>
                          <w:rFonts w:ascii="GHEA Grapalat" w:hAnsi="GHEA Grapalat" w:cs="Sylfaen"/>
                          <w:b/>
                          <w:bCs/>
                          <w:sz w:val="4"/>
                          <w:szCs w:val="4"/>
                        </w:rPr>
                      </w:pPr>
                      <w:r>
                        <w:rPr>
                          <w:rFonts w:ascii="GHEA Grapalat" w:hAnsi="GHEA Grapalat" w:cs="Sylfaen"/>
                          <w:b/>
                          <w:bCs/>
                          <w:sz w:val="4"/>
                          <w:szCs w:val="4"/>
                        </w:rPr>
                        <w:t> </w:t>
                      </w:r>
                    </w:p>
                    <w:p w14:paraId="7DAAE664" w14:textId="77777777" w:rsidR="00495364" w:rsidRDefault="00495364" w:rsidP="00934960">
                      <w:pPr>
                        <w:rPr>
                          <w:rFonts w:ascii="GHEA Grapalat" w:hAnsi="GHEA Grapalat" w:cs="Sylfaen"/>
                          <w:b/>
                          <w:bCs/>
                          <w:color w:val="1F497D"/>
                          <w:sz w:val="14"/>
                          <w:szCs w:val="14"/>
                        </w:rPr>
                      </w:pPr>
                      <w:r>
                        <w:rPr>
                          <w:rFonts w:ascii="GHEA Grapalat" w:hAnsi="GHEA Grapalat" w:cs="Sylfaen"/>
                          <w:b/>
                          <w:bCs/>
                          <w:color w:val="1F497D"/>
                          <w:sz w:val="14"/>
                          <w:szCs w:val="14"/>
                        </w:rPr>
                        <w:t>Inflation has accelerated since the end of 2020 and in the first half of 2021, as expected, surpassed the target </w:t>
                      </w:r>
                    </w:p>
                    <w:p w14:paraId="2055932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DFAE65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D640AD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2000B5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6C07FA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1EDB1C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6C950F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435013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07D101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8DE61FF"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6625D3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69EB7EA"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202309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90E437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333EA0F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4B300D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2335C3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7669C3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6833D0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3C8E99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DB73574"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88A81E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4A7325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2D4249B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31371E2"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C04DAF7"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1513D33"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04A5B6F5"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46877EB"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6CD64F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0A61A9C"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5F57C13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449B4B91"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4AEE08E"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3E96A20"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7C990C7D"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16810076" w14:textId="77777777" w:rsidR="00495364" w:rsidRDefault="00495364" w:rsidP="00934960">
                      <w:pPr>
                        <w:rPr>
                          <w:rFonts w:ascii="GHEA Grapalat" w:hAnsi="GHEA Grapalat" w:cs="Sylfaen"/>
                          <w:b/>
                          <w:bCs/>
                          <w:sz w:val="14"/>
                          <w:szCs w:val="14"/>
                        </w:rPr>
                      </w:pPr>
                      <w:r>
                        <w:rPr>
                          <w:rFonts w:ascii="GHEA Grapalat" w:hAnsi="GHEA Grapalat" w:cs="Sylfaen"/>
                          <w:b/>
                          <w:bCs/>
                          <w:sz w:val="14"/>
                          <w:szCs w:val="14"/>
                        </w:rPr>
                        <w:t> </w:t>
                      </w:r>
                    </w:p>
                    <w:p w14:paraId="6DFB7BD1" w14:textId="77777777" w:rsidR="00495364" w:rsidRDefault="00495364" w:rsidP="00934960">
                      <w:pPr>
                        <w:rPr>
                          <w:sz w:val="14"/>
                          <w:szCs w:val="14"/>
                        </w:rPr>
                      </w:pPr>
                      <w:r>
                        <w:rPr>
                          <w:sz w:val="14"/>
                          <w:szCs w:val="14"/>
                        </w:rPr>
                        <w:t> </w:t>
                      </w:r>
                    </w:p>
                  </w:txbxContent>
                </v:textbox>
              </v:shape>
            </w:pict>
          </mc:Fallback>
        </mc:AlternateContent>
      </w:r>
      <w:r w:rsidR="000E4118" w:rsidRPr="004A2204">
        <w:rPr>
          <w:rFonts w:ascii="GHEA Grapalat" w:hAnsi="GHEA Grapalat"/>
          <w:sz w:val="20"/>
          <w:szCs w:val="20"/>
        </w:rPr>
        <w:t>The growth of inflation was mainly conditioned by the acceleration of core inflation, which was strongly driven by the rise in prices for imported food and non-food products. The latter, as mentioned above, has been affected by changes in food prices and devaluation of the exchange rate in international markets. Thus, spill-over effects from international markets resulted in a sharp growth in the prices of "Bakery and Cereals", "Oils and Fats" and "Sugar" commodity groups in the domestic economy. The growth of international energy prices affected fuel prices. The 12-month inflation also significantly contributed to the rise in prices for pharmaceuticals, almost entirely due to the high demand during the pandemic. The acceleration of core inflation at the end of 2020 was partly caused by the significant increase in air transport tariffs, which was conditioned by the higher growth of demand of flights compared to the supply after the easing of restrictions on passenger transport applied by some countries to combat the pandemic. The sharp growth of international freight prices is also notable as it had a direct impact on inflation of imported goods (in particular, electrical appliances, clothing and footwear, as well as personal care items).</w:t>
      </w:r>
      <w:bookmarkEnd w:id="7"/>
    </w:p>
    <w:p w14:paraId="457BC2A9" w14:textId="41D2F291" w:rsidR="00655EB8" w:rsidRDefault="00934960" w:rsidP="000E4118">
      <w:pPr>
        <w:spacing w:line="350"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195776" behindDoc="0" locked="0" layoutInCell="1" allowOverlap="1" wp14:anchorId="54B06E41" wp14:editId="43CFE0BC">
                <wp:simplePos x="0" y="0"/>
                <wp:positionH relativeFrom="column">
                  <wp:posOffset>4157932</wp:posOffset>
                </wp:positionH>
                <wp:positionV relativeFrom="paragraph">
                  <wp:posOffset>1397479</wp:posOffset>
                </wp:positionV>
                <wp:extent cx="2520000" cy="321611"/>
                <wp:effectExtent l="0" t="0" r="0" b="2540"/>
                <wp:wrapNone/>
                <wp:docPr id="1544175883" name="Text Box 3871">
                  <a:extLst xmlns:a="http://schemas.openxmlformats.org/drawingml/2006/main">
                    <a:ext uri="{147F2762-F138-4A5C-976F-8EAC2B608ADB}">
                      <a16:predDERef xmlns:a16="http://schemas.microsoft.com/office/drawing/2014/main" pred="{00000000-0008-0000-1B00-000004000000}"/>
                    </a:ext>
                  </a:extLst>
                </wp:docPr>
                <wp:cNvGraphicFramePr/>
                <a:graphic xmlns:a="http://schemas.openxmlformats.org/drawingml/2006/main">
                  <a:graphicData uri="http://schemas.microsoft.com/office/word/2010/wordprocessingShape">
                    <wps:wsp>
                      <wps:cNvSpPr txBox="1"/>
                      <wps:spPr>
                        <a:xfrm>
                          <a:off x="0" y="0"/>
                          <a:ext cx="2520000" cy="321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258AE" w14:textId="77777777" w:rsidR="00495364" w:rsidRDefault="00495364" w:rsidP="00934960">
                            <w:pPr>
                              <w:jc w:val="right"/>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70B10916" w14:textId="77777777" w:rsidR="00495364" w:rsidRDefault="00495364" w:rsidP="00934960">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52B69730" w14:textId="77777777" w:rsidR="00495364" w:rsidRDefault="00495364" w:rsidP="00934960">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06E41" id="Text Box 3871" o:spid="_x0000_s1090" type="#_x0000_t202" style="position:absolute;left:0;text-align:left;margin-left:327.4pt;margin-top:110.05pt;width:198.45pt;height:25.3pt;z-index:2531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" filled="f" stroked="f" strokeweight=".5pt">
                <v:textbox>
                  <w:txbxContent>
                    <w:p w14:paraId="702258AE" w14:textId="77777777" w:rsidR="00495364" w:rsidRDefault="00495364" w:rsidP="00934960">
                      <w:pPr>
                        <w:jc w:val="right"/>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70B10916" w14:textId="77777777" w:rsidR="00495364" w:rsidRDefault="00495364" w:rsidP="00934960">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52B69730" w14:textId="77777777" w:rsidR="00495364" w:rsidRDefault="00495364" w:rsidP="00934960">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0E4118" w:rsidRPr="004A2204">
        <w:rPr>
          <w:rFonts w:ascii="GHEA Grapalat" w:hAnsi="GHEA Grapalat"/>
          <w:sz w:val="20"/>
          <w:szCs w:val="20"/>
        </w:rPr>
        <w:t>In the first half of 2021, inflationary trends continued in the main international commodity markets because of the positive expectations of demand recovery and a number of observed supply factors, which also had a direct impact on the increase in inflation of imported food. At the same time, along with the faster-than-expected recovery of demand in the Armenian economy, inflation in the mentioned period accelerated for locally produced goods and services as well, leading to the adjustment of tariffs for a number of services with rigid prices (medical, hairdressing, legal and postal services).</w:t>
      </w:r>
    </w:p>
    <w:p w14:paraId="502EA6F1" w14:textId="528A63DB" w:rsidR="008E2529" w:rsidRDefault="000E4118" w:rsidP="000E4118">
      <w:pPr>
        <w:spacing w:line="350" w:lineRule="atLeast"/>
        <w:ind w:firstLine="284"/>
        <w:rPr>
          <w:rFonts w:ascii="GHEA Grapalat" w:hAnsi="GHEA Grapalat"/>
          <w:sz w:val="20"/>
          <w:szCs w:val="20"/>
          <w:lang w:val="hy-AM"/>
        </w:rPr>
      </w:pPr>
      <w:r w:rsidRPr="004A2204">
        <w:rPr>
          <w:rFonts w:ascii="GHEA Grapalat" w:hAnsi="GHEA Grapalat"/>
          <w:sz w:val="20"/>
          <w:szCs w:val="20"/>
        </w:rPr>
        <w:lastRenderedPageBreak/>
        <w:t>During the year, tariffs for regulated services endured moderate inflationary fluctuations, with 0.3% year-over-year growth in the second quarter of 2021.</w:t>
      </w:r>
    </w:p>
    <w:p w14:paraId="3DA10F29" w14:textId="47A972E1" w:rsidR="008A2BA4" w:rsidRDefault="000E4118" w:rsidP="000E4118">
      <w:pPr>
        <w:spacing w:line="350" w:lineRule="atLeast"/>
        <w:ind w:firstLine="284"/>
        <w:rPr>
          <w:rFonts w:ascii="GHEA Grapalat" w:hAnsi="GHEA Grapalat" w:cs="Sylfaen"/>
          <w:color w:val="FF0000"/>
          <w:sz w:val="20"/>
          <w:szCs w:val="20"/>
          <w:lang w:val="hy-AM"/>
        </w:rPr>
      </w:pPr>
      <w:r w:rsidRPr="004A2204">
        <w:rPr>
          <w:rFonts w:ascii="GHEA Grapalat" w:hAnsi="GHEA Grapalat"/>
          <w:sz w:val="20"/>
          <w:szCs w:val="20"/>
        </w:rPr>
        <w:t>Among the factors of supply the high growth of vegetable and egg prices in the seasonal food product group caused by market inherent shocks can also be emphasized. Furthermore, the inflationary effect of the growth of prices of "Tobacco" and "Alcoholic Beverages", in line with the estimates, was affected by inflationary impact of the change in excise tax rates at the beginning of the year.</w:t>
      </w:r>
    </w:p>
    <w:p w14:paraId="37E7A3CA" w14:textId="77777777" w:rsidR="00655EB8" w:rsidRPr="003E2F19" w:rsidRDefault="00655EB8" w:rsidP="007D5996">
      <w:pPr>
        <w:spacing w:line="260" w:lineRule="atLeast"/>
        <w:ind w:firstLine="284"/>
        <w:jc w:val="both"/>
        <w:rPr>
          <w:rFonts w:ascii="GHEA Grapalat" w:hAnsi="GHEA Grapalat" w:cs="Sylfaen"/>
          <w:color w:val="FF0000"/>
          <w:sz w:val="20"/>
          <w:szCs w:val="20"/>
          <w:lang w:val="hy-AM"/>
        </w:rPr>
      </w:pPr>
    </w:p>
    <w:p w14:paraId="4C83406B" w14:textId="7EB315C5" w:rsidR="00DA270A" w:rsidRPr="00C66D4D" w:rsidRDefault="000E4118" w:rsidP="008A2BA4">
      <w:pPr>
        <w:spacing w:after="120" w:line="260" w:lineRule="atLeast"/>
        <w:ind w:firstLine="284"/>
        <w:jc w:val="right"/>
        <w:rPr>
          <w:rFonts w:ascii="GHEA Grapalat" w:hAnsi="GHEA Grapalat"/>
          <w:b/>
          <w:i/>
          <w:sz w:val="18"/>
          <w:szCs w:val="18"/>
        </w:rPr>
      </w:pPr>
      <w:r>
        <w:rPr>
          <w:rFonts w:ascii="GHEA Grapalat" w:hAnsi="GHEA Grapalat"/>
          <w:b/>
          <w:i/>
          <w:sz w:val="18"/>
          <w:szCs w:val="18"/>
        </w:rPr>
        <w:t>Table</w:t>
      </w:r>
      <w:r w:rsidR="00DA270A" w:rsidRPr="00C66D4D">
        <w:rPr>
          <w:rFonts w:ascii="GHEA Grapalat" w:hAnsi="GHEA Grapalat"/>
          <w:b/>
          <w:i/>
          <w:sz w:val="18"/>
          <w:szCs w:val="18"/>
        </w:rPr>
        <w:t xml:space="preserve"> 4</w:t>
      </w:r>
    </w:p>
    <w:tbl>
      <w:tblPr>
        <w:tblW w:w="6225" w:type="dxa"/>
        <w:tblInd w:w="2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3262"/>
        <w:gridCol w:w="896"/>
        <w:gridCol w:w="1134"/>
        <w:gridCol w:w="933"/>
      </w:tblGrid>
      <w:tr w:rsidR="00C66D4D" w:rsidRPr="00C66D4D" w14:paraId="7717F671" w14:textId="77777777" w:rsidTr="0042252E">
        <w:trPr>
          <w:trHeight w:val="20"/>
        </w:trPr>
        <w:tc>
          <w:tcPr>
            <w:tcW w:w="6225" w:type="dxa"/>
            <w:gridSpan w:val="4"/>
            <w:tcBorders>
              <w:bottom w:val="single" w:sz="4" w:space="0" w:color="auto"/>
            </w:tcBorders>
            <w:vAlign w:val="center"/>
          </w:tcPr>
          <w:p w14:paraId="624B2003" w14:textId="30017E97" w:rsidR="00DA270A" w:rsidRPr="00C66D4D" w:rsidRDefault="00D0424B" w:rsidP="007D5996">
            <w:pPr>
              <w:spacing w:before="60" w:after="60" w:line="260" w:lineRule="atLeast"/>
              <w:jc w:val="center"/>
              <w:rPr>
                <w:rFonts w:ascii="GHEA Grapalat" w:hAnsi="GHEA Grapalat"/>
                <w:b/>
                <w:bCs/>
                <w:iCs/>
                <w:sz w:val="16"/>
                <w:szCs w:val="16"/>
              </w:rPr>
            </w:pPr>
            <w:r w:rsidRPr="004A2204">
              <w:rPr>
                <w:rFonts w:ascii="GHEA Grapalat" w:hAnsi="GHEA Grapalat" w:cs="GHEA Grapalat"/>
                <w:b/>
                <w:sz w:val="16"/>
                <w:szCs w:val="16"/>
              </w:rPr>
              <w:t>Consumer price inflation by commodity items as key contributors</w:t>
            </w:r>
          </w:p>
        </w:tc>
      </w:tr>
      <w:tr w:rsidR="00D0424B" w:rsidRPr="003E2F19" w14:paraId="0493008E" w14:textId="77777777" w:rsidTr="00D0424B">
        <w:trPr>
          <w:cantSplit/>
          <w:trHeight w:val="2614"/>
        </w:trPr>
        <w:tc>
          <w:tcPr>
            <w:tcW w:w="3262" w:type="dxa"/>
            <w:tcBorders>
              <w:top w:val="single" w:sz="4" w:space="0" w:color="auto"/>
              <w:bottom w:val="single" w:sz="4" w:space="0" w:color="auto"/>
            </w:tcBorders>
            <w:vAlign w:val="center"/>
          </w:tcPr>
          <w:p w14:paraId="6D5647B5" w14:textId="0E6D14C3" w:rsidR="00D0424B" w:rsidRPr="00C66D4D" w:rsidRDefault="00D0424B" w:rsidP="00D0424B">
            <w:pPr>
              <w:spacing w:before="60" w:after="60" w:line="260" w:lineRule="atLeast"/>
              <w:rPr>
                <w:rFonts w:ascii="GHEA Grapalat" w:hAnsi="GHEA Grapalat"/>
                <w:b/>
                <w:bCs/>
                <w:iCs/>
                <w:sz w:val="16"/>
                <w:szCs w:val="16"/>
              </w:rPr>
            </w:pPr>
            <w:r w:rsidRPr="004A2204">
              <w:rPr>
                <w:rFonts w:ascii="GHEA Grapalat" w:hAnsi="GHEA Grapalat"/>
                <w:b/>
                <w:bCs/>
                <w:i/>
                <w:sz w:val="16"/>
                <w:szCs w:val="16"/>
                <w:lang w:eastAsia="ru-RU"/>
              </w:rPr>
              <w:t>Designation</w:t>
            </w:r>
          </w:p>
        </w:tc>
        <w:tc>
          <w:tcPr>
            <w:tcW w:w="896" w:type="dxa"/>
            <w:tcBorders>
              <w:top w:val="single" w:sz="4" w:space="0" w:color="auto"/>
              <w:bottom w:val="single" w:sz="4" w:space="0" w:color="auto"/>
            </w:tcBorders>
            <w:textDirection w:val="btLr"/>
            <w:vAlign w:val="center"/>
          </w:tcPr>
          <w:p w14:paraId="2209D1EF" w14:textId="7A34A481" w:rsidR="00D0424B" w:rsidRPr="00C66D4D" w:rsidRDefault="00D0424B" w:rsidP="00D0424B">
            <w:pPr>
              <w:spacing w:before="60" w:after="60" w:line="260" w:lineRule="atLeast"/>
              <w:ind w:left="57" w:right="113"/>
              <w:rPr>
                <w:rFonts w:ascii="GHEA Grapalat" w:hAnsi="GHEA Grapalat"/>
                <w:b/>
                <w:bCs/>
                <w:iCs/>
                <w:sz w:val="16"/>
                <w:szCs w:val="16"/>
              </w:rPr>
            </w:pPr>
            <w:r w:rsidRPr="004A2204">
              <w:rPr>
                <w:rFonts w:ascii="GHEA Grapalat" w:hAnsi="GHEA Grapalat"/>
                <w:b/>
                <w:bCs/>
                <w:iCs/>
                <w:sz w:val="16"/>
                <w:szCs w:val="16"/>
              </w:rPr>
              <w:t>Weight</w:t>
            </w:r>
          </w:p>
        </w:tc>
        <w:tc>
          <w:tcPr>
            <w:tcW w:w="1134" w:type="dxa"/>
            <w:tcBorders>
              <w:top w:val="single" w:sz="4" w:space="0" w:color="auto"/>
              <w:bottom w:val="single" w:sz="4" w:space="0" w:color="auto"/>
            </w:tcBorders>
            <w:textDirection w:val="btLr"/>
            <w:vAlign w:val="center"/>
          </w:tcPr>
          <w:p w14:paraId="6DC775F1" w14:textId="6FDD7706" w:rsidR="00D0424B" w:rsidRPr="00C66D4D" w:rsidRDefault="00D0424B" w:rsidP="00D0424B">
            <w:pPr>
              <w:spacing w:before="60" w:after="60" w:line="260" w:lineRule="atLeast"/>
              <w:ind w:left="57" w:right="113"/>
              <w:rPr>
                <w:rFonts w:ascii="GHEA Grapalat" w:hAnsi="GHEA Grapalat"/>
                <w:b/>
                <w:bCs/>
                <w:iCs/>
                <w:sz w:val="16"/>
                <w:szCs w:val="16"/>
              </w:rPr>
            </w:pPr>
            <w:r w:rsidRPr="004A2204">
              <w:rPr>
                <w:rFonts w:ascii="GHEA Grapalat" w:hAnsi="GHEA Grapalat"/>
                <w:b/>
                <w:bCs/>
                <w:sz w:val="16"/>
                <w:szCs w:val="16"/>
              </w:rPr>
              <w:t xml:space="preserve">12-month inflation in June 2021 </w:t>
            </w:r>
          </w:p>
        </w:tc>
        <w:tc>
          <w:tcPr>
            <w:tcW w:w="933" w:type="dxa"/>
            <w:tcBorders>
              <w:top w:val="single" w:sz="4" w:space="0" w:color="auto"/>
              <w:bottom w:val="single" w:sz="4" w:space="0" w:color="auto"/>
            </w:tcBorders>
            <w:textDirection w:val="btLr"/>
            <w:vAlign w:val="center"/>
          </w:tcPr>
          <w:p w14:paraId="1804A0A1" w14:textId="19F04DA1" w:rsidR="00D0424B" w:rsidRPr="00C66D4D" w:rsidRDefault="00D0424B" w:rsidP="00D0424B">
            <w:pPr>
              <w:spacing w:before="60" w:after="60" w:line="260" w:lineRule="atLeast"/>
              <w:ind w:left="57" w:right="113"/>
              <w:rPr>
                <w:rFonts w:ascii="GHEA Grapalat" w:hAnsi="GHEA Grapalat"/>
                <w:b/>
                <w:bCs/>
                <w:iCs/>
                <w:sz w:val="16"/>
                <w:szCs w:val="16"/>
              </w:rPr>
            </w:pPr>
            <w:r w:rsidRPr="004A2204">
              <w:rPr>
                <w:rFonts w:ascii="GHEA Grapalat" w:hAnsi="GHEA Grapalat"/>
                <w:b/>
                <w:bCs/>
                <w:iCs/>
                <w:sz w:val="16"/>
                <w:szCs w:val="16"/>
              </w:rPr>
              <w:t>Contribution to y/y inflation</w:t>
            </w:r>
          </w:p>
        </w:tc>
      </w:tr>
      <w:tr w:rsidR="00D0424B" w:rsidRPr="003E2F19" w14:paraId="108F1CF5" w14:textId="77777777" w:rsidTr="00495364">
        <w:trPr>
          <w:trHeight w:val="20"/>
        </w:trPr>
        <w:tc>
          <w:tcPr>
            <w:tcW w:w="3262" w:type="dxa"/>
            <w:tcBorders>
              <w:top w:val="single" w:sz="4" w:space="0" w:color="auto"/>
            </w:tcBorders>
          </w:tcPr>
          <w:p w14:paraId="168906AE" w14:textId="6177CD9C" w:rsidR="00D0424B" w:rsidRPr="00C66D4D" w:rsidRDefault="00D0424B" w:rsidP="00D0424B">
            <w:pPr>
              <w:spacing w:before="60" w:after="60" w:line="260" w:lineRule="atLeast"/>
              <w:rPr>
                <w:rFonts w:ascii="GHEA Grapalat" w:hAnsi="GHEA Grapalat"/>
                <w:b/>
                <w:bCs/>
                <w:iCs/>
                <w:sz w:val="16"/>
                <w:szCs w:val="16"/>
              </w:rPr>
            </w:pPr>
            <w:r w:rsidRPr="004A2204">
              <w:rPr>
                <w:rFonts w:ascii="GHEA Grapalat" w:hAnsi="GHEA Grapalat"/>
                <w:b/>
                <w:bCs/>
                <w:sz w:val="17"/>
                <w:szCs w:val="17"/>
              </w:rPr>
              <w:t>Core</w:t>
            </w:r>
            <w:r w:rsidRPr="004A2204">
              <w:rPr>
                <w:rFonts w:ascii="GHEA Grapalat" w:hAnsi="GHEA Grapalat"/>
                <w:b/>
                <w:bCs/>
                <w:spacing w:val="12"/>
                <w:sz w:val="17"/>
                <w:szCs w:val="17"/>
              </w:rPr>
              <w:t xml:space="preserve"> </w:t>
            </w:r>
            <w:r w:rsidRPr="004A2204">
              <w:rPr>
                <w:rFonts w:ascii="GHEA Grapalat" w:hAnsi="GHEA Grapalat"/>
                <w:b/>
                <w:bCs/>
                <w:sz w:val="17"/>
                <w:szCs w:val="17"/>
              </w:rPr>
              <w:t>inflation</w:t>
            </w:r>
          </w:p>
        </w:tc>
        <w:tc>
          <w:tcPr>
            <w:tcW w:w="896" w:type="dxa"/>
            <w:tcBorders>
              <w:top w:val="single" w:sz="4" w:space="0" w:color="auto"/>
            </w:tcBorders>
            <w:vAlign w:val="center"/>
          </w:tcPr>
          <w:p w14:paraId="21D1F271" w14:textId="34870A94"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74.39</w:t>
            </w:r>
          </w:p>
        </w:tc>
        <w:tc>
          <w:tcPr>
            <w:tcW w:w="1134" w:type="dxa"/>
            <w:tcBorders>
              <w:top w:val="single" w:sz="4" w:space="0" w:color="auto"/>
            </w:tcBorders>
            <w:vAlign w:val="center"/>
          </w:tcPr>
          <w:p w14:paraId="0E4E997E" w14:textId="24A2125A"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7.83</w:t>
            </w:r>
          </w:p>
        </w:tc>
        <w:tc>
          <w:tcPr>
            <w:tcW w:w="933" w:type="dxa"/>
            <w:tcBorders>
              <w:top w:val="single" w:sz="4" w:space="0" w:color="auto"/>
            </w:tcBorders>
            <w:vAlign w:val="center"/>
          </w:tcPr>
          <w:p w14:paraId="78633257" w14:textId="78A6D298"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5.82</w:t>
            </w:r>
          </w:p>
        </w:tc>
      </w:tr>
      <w:tr w:rsidR="00D0424B" w:rsidRPr="003E2F19" w14:paraId="6D18E7EA" w14:textId="77777777" w:rsidTr="00495364">
        <w:trPr>
          <w:trHeight w:val="20"/>
        </w:trPr>
        <w:tc>
          <w:tcPr>
            <w:tcW w:w="3262" w:type="dxa"/>
          </w:tcPr>
          <w:p w14:paraId="5D56A577" w14:textId="4917032B"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pacing w:val="-1"/>
                <w:sz w:val="18"/>
                <w:szCs w:val="18"/>
              </w:rPr>
              <w:t>Bread</w:t>
            </w:r>
            <w:r w:rsidRPr="004A2204">
              <w:rPr>
                <w:rFonts w:ascii="GHEA Grapalat" w:hAnsi="GHEA Grapalat"/>
                <w:sz w:val="18"/>
                <w:szCs w:val="18"/>
              </w:rPr>
              <w:t xml:space="preserve"> </w:t>
            </w:r>
            <w:r w:rsidRPr="004A2204">
              <w:rPr>
                <w:rFonts w:ascii="GHEA Grapalat" w:hAnsi="GHEA Grapalat"/>
                <w:spacing w:val="-1"/>
                <w:sz w:val="18"/>
                <w:szCs w:val="18"/>
              </w:rPr>
              <w:t>and</w:t>
            </w:r>
            <w:r w:rsidRPr="004A2204">
              <w:rPr>
                <w:rFonts w:ascii="GHEA Grapalat" w:hAnsi="GHEA Grapalat"/>
                <w:spacing w:val="-2"/>
                <w:sz w:val="18"/>
                <w:szCs w:val="18"/>
              </w:rPr>
              <w:t xml:space="preserve"> </w:t>
            </w:r>
            <w:r w:rsidRPr="004A2204">
              <w:rPr>
                <w:rFonts w:ascii="GHEA Grapalat" w:hAnsi="GHEA Grapalat"/>
                <w:spacing w:val="-1"/>
                <w:sz w:val="18"/>
                <w:szCs w:val="18"/>
              </w:rPr>
              <w:t>cereals</w:t>
            </w:r>
          </w:p>
        </w:tc>
        <w:tc>
          <w:tcPr>
            <w:tcW w:w="896" w:type="dxa"/>
            <w:vAlign w:val="center"/>
          </w:tcPr>
          <w:p w14:paraId="6016A47D" w14:textId="115EA4D4"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7.68</w:t>
            </w:r>
          </w:p>
        </w:tc>
        <w:tc>
          <w:tcPr>
            <w:tcW w:w="1134" w:type="dxa"/>
            <w:vAlign w:val="center"/>
          </w:tcPr>
          <w:p w14:paraId="5FB13C94" w14:textId="32EA117F"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8.13</w:t>
            </w:r>
          </w:p>
        </w:tc>
        <w:tc>
          <w:tcPr>
            <w:tcW w:w="933" w:type="dxa"/>
            <w:vAlign w:val="center"/>
          </w:tcPr>
          <w:p w14:paraId="2D6DEC8F" w14:textId="58AE0DC7"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0.62</w:t>
            </w:r>
          </w:p>
        </w:tc>
      </w:tr>
      <w:tr w:rsidR="00D0424B" w:rsidRPr="003E2F19" w14:paraId="59E17FFB" w14:textId="77777777" w:rsidTr="00495364">
        <w:trPr>
          <w:trHeight w:val="20"/>
        </w:trPr>
        <w:tc>
          <w:tcPr>
            <w:tcW w:w="3262" w:type="dxa"/>
          </w:tcPr>
          <w:p w14:paraId="6F85DE29" w14:textId="6CD88B89"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Meat</w:t>
            </w:r>
          </w:p>
        </w:tc>
        <w:tc>
          <w:tcPr>
            <w:tcW w:w="896" w:type="dxa"/>
            <w:vAlign w:val="center"/>
          </w:tcPr>
          <w:p w14:paraId="7DA8C94C" w14:textId="71D916AF"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9.66</w:t>
            </w:r>
          </w:p>
        </w:tc>
        <w:tc>
          <w:tcPr>
            <w:tcW w:w="1134" w:type="dxa"/>
            <w:vAlign w:val="center"/>
          </w:tcPr>
          <w:p w14:paraId="4F3F52EF" w14:textId="2853609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6.56</w:t>
            </w:r>
          </w:p>
        </w:tc>
        <w:tc>
          <w:tcPr>
            <w:tcW w:w="933" w:type="dxa"/>
            <w:vAlign w:val="center"/>
          </w:tcPr>
          <w:p w14:paraId="4B5D6B12" w14:textId="21AC42EA"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0.63</w:t>
            </w:r>
          </w:p>
        </w:tc>
      </w:tr>
      <w:tr w:rsidR="00D0424B" w:rsidRPr="003E2F19" w14:paraId="00AF7915" w14:textId="77777777" w:rsidTr="00495364">
        <w:trPr>
          <w:trHeight w:val="20"/>
        </w:trPr>
        <w:tc>
          <w:tcPr>
            <w:tcW w:w="3262" w:type="dxa"/>
          </w:tcPr>
          <w:p w14:paraId="3AF7B659" w14:textId="7756AF7F"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w w:val="95"/>
                <w:sz w:val="18"/>
                <w:szCs w:val="18"/>
              </w:rPr>
              <w:t>Oils</w:t>
            </w:r>
            <w:r w:rsidRPr="004A2204">
              <w:rPr>
                <w:rFonts w:ascii="GHEA Grapalat" w:hAnsi="GHEA Grapalat"/>
                <w:spacing w:val="-3"/>
                <w:w w:val="95"/>
                <w:sz w:val="18"/>
                <w:szCs w:val="18"/>
              </w:rPr>
              <w:t xml:space="preserve"> </w:t>
            </w:r>
            <w:r w:rsidRPr="004A2204">
              <w:rPr>
                <w:rFonts w:ascii="GHEA Grapalat" w:hAnsi="GHEA Grapalat"/>
                <w:w w:val="95"/>
                <w:sz w:val="18"/>
                <w:szCs w:val="18"/>
              </w:rPr>
              <w:t>and</w:t>
            </w:r>
            <w:r w:rsidRPr="004A2204">
              <w:rPr>
                <w:rFonts w:ascii="GHEA Grapalat" w:hAnsi="GHEA Grapalat"/>
                <w:spacing w:val="7"/>
                <w:w w:val="95"/>
                <w:sz w:val="18"/>
                <w:szCs w:val="18"/>
              </w:rPr>
              <w:t xml:space="preserve"> </w:t>
            </w:r>
            <w:r w:rsidRPr="004A2204">
              <w:rPr>
                <w:rFonts w:ascii="GHEA Grapalat" w:hAnsi="GHEA Grapalat"/>
                <w:w w:val="95"/>
                <w:sz w:val="18"/>
                <w:szCs w:val="18"/>
              </w:rPr>
              <w:t>fats</w:t>
            </w:r>
          </w:p>
        </w:tc>
        <w:tc>
          <w:tcPr>
            <w:tcW w:w="896" w:type="dxa"/>
            <w:vAlign w:val="center"/>
          </w:tcPr>
          <w:p w14:paraId="4C1B38F7" w14:textId="5D9C1E85"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2.25</w:t>
            </w:r>
          </w:p>
        </w:tc>
        <w:tc>
          <w:tcPr>
            <w:tcW w:w="1134" w:type="dxa"/>
            <w:vAlign w:val="center"/>
          </w:tcPr>
          <w:p w14:paraId="4B654441" w14:textId="688FD33D"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36.52</w:t>
            </w:r>
          </w:p>
        </w:tc>
        <w:tc>
          <w:tcPr>
            <w:tcW w:w="933" w:type="dxa"/>
            <w:vAlign w:val="center"/>
          </w:tcPr>
          <w:p w14:paraId="06F85A5E" w14:textId="70A7A8E5"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0.82</w:t>
            </w:r>
          </w:p>
        </w:tc>
      </w:tr>
      <w:tr w:rsidR="00D0424B" w:rsidRPr="003E2F19" w14:paraId="4FDB4E95" w14:textId="77777777" w:rsidTr="00495364">
        <w:trPr>
          <w:trHeight w:val="20"/>
        </w:trPr>
        <w:tc>
          <w:tcPr>
            <w:tcW w:w="3262" w:type="dxa"/>
          </w:tcPr>
          <w:p w14:paraId="66C4BF31" w14:textId="7B237F48"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Sugar</w:t>
            </w:r>
          </w:p>
        </w:tc>
        <w:tc>
          <w:tcPr>
            <w:tcW w:w="896" w:type="dxa"/>
            <w:vAlign w:val="center"/>
          </w:tcPr>
          <w:p w14:paraId="24E7AD38" w14:textId="7BA6752F"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0.44</w:t>
            </w:r>
          </w:p>
        </w:tc>
        <w:tc>
          <w:tcPr>
            <w:tcW w:w="1134" w:type="dxa"/>
            <w:vAlign w:val="center"/>
          </w:tcPr>
          <w:p w14:paraId="66ED0A4B" w14:textId="6B073BF2"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43.17</w:t>
            </w:r>
          </w:p>
        </w:tc>
        <w:tc>
          <w:tcPr>
            <w:tcW w:w="933" w:type="dxa"/>
            <w:vAlign w:val="center"/>
          </w:tcPr>
          <w:p w14:paraId="2EB0CDFE" w14:textId="0F939C57"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0.19</w:t>
            </w:r>
          </w:p>
        </w:tc>
      </w:tr>
      <w:tr w:rsidR="00D0424B" w:rsidRPr="003E2F19" w14:paraId="2588263B" w14:textId="77777777" w:rsidTr="00495364">
        <w:trPr>
          <w:trHeight w:val="20"/>
        </w:trPr>
        <w:tc>
          <w:tcPr>
            <w:tcW w:w="3262" w:type="dxa"/>
          </w:tcPr>
          <w:p w14:paraId="2B6284A5" w14:textId="1E8ADDB0"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w w:val="90"/>
                <w:sz w:val="18"/>
                <w:szCs w:val="18"/>
              </w:rPr>
              <w:t>Alcoholic</w:t>
            </w:r>
            <w:r w:rsidRPr="004A2204">
              <w:rPr>
                <w:rFonts w:ascii="GHEA Grapalat" w:hAnsi="GHEA Grapalat"/>
                <w:spacing w:val="24"/>
                <w:w w:val="90"/>
                <w:sz w:val="18"/>
                <w:szCs w:val="18"/>
              </w:rPr>
              <w:t xml:space="preserve"> </w:t>
            </w:r>
            <w:r w:rsidRPr="004A2204">
              <w:rPr>
                <w:rFonts w:ascii="GHEA Grapalat" w:hAnsi="GHEA Grapalat"/>
                <w:w w:val="90"/>
                <w:sz w:val="18"/>
                <w:szCs w:val="18"/>
              </w:rPr>
              <w:t>beverage</w:t>
            </w:r>
          </w:p>
        </w:tc>
        <w:tc>
          <w:tcPr>
            <w:tcW w:w="896" w:type="dxa"/>
            <w:vAlign w:val="center"/>
          </w:tcPr>
          <w:p w14:paraId="7D877199" w14:textId="31A99F3B"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2.87</w:t>
            </w:r>
          </w:p>
        </w:tc>
        <w:tc>
          <w:tcPr>
            <w:tcW w:w="1134" w:type="dxa"/>
            <w:vAlign w:val="center"/>
          </w:tcPr>
          <w:p w14:paraId="501DFB9C" w14:textId="2CE17EF6"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8.70</w:t>
            </w:r>
          </w:p>
        </w:tc>
        <w:tc>
          <w:tcPr>
            <w:tcW w:w="933" w:type="dxa"/>
            <w:vAlign w:val="center"/>
          </w:tcPr>
          <w:p w14:paraId="294A616C" w14:textId="61D07689"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0.25</w:t>
            </w:r>
          </w:p>
        </w:tc>
      </w:tr>
      <w:tr w:rsidR="00D0424B" w:rsidRPr="003E2F19" w14:paraId="7222953A" w14:textId="77777777" w:rsidTr="00495364">
        <w:trPr>
          <w:trHeight w:val="20"/>
        </w:trPr>
        <w:tc>
          <w:tcPr>
            <w:tcW w:w="3262" w:type="dxa"/>
          </w:tcPr>
          <w:p w14:paraId="732F6F89" w14:textId="296DB361"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Tobacco</w:t>
            </w:r>
          </w:p>
        </w:tc>
        <w:tc>
          <w:tcPr>
            <w:tcW w:w="896" w:type="dxa"/>
            <w:vAlign w:val="center"/>
          </w:tcPr>
          <w:p w14:paraId="7DD6CD42" w14:textId="02E69D95"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1.59</w:t>
            </w:r>
          </w:p>
        </w:tc>
        <w:tc>
          <w:tcPr>
            <w:tcW w:w="1134" w:type="dxa"/>
            <w:vAlign w:val="center"/>
          </w:tcPr>
          <w:p w14:paraId="348D4BCC" w14:textId="1560577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9.00</w:t>
            </w:r>
          </w:p>
        </w:tc>
        <w:tc>
          <w:tcPr>
            <w:tcW w:w="933" w:type="dxa"/>
            <w:vAlign w:val="center"/>
          </w:tcPr>
          <w:p w14:paraId="2BA19D76" w14:textId="2C072C38"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0.14</w:t>
            </w:r>
          </w:p>
        </w:tc>
      </w:tr>
      <w:tr w:rsidR="00D0424B" w:rsidRPr="003E2F19" w14:paraId="36765E61" w14:textId="77777777" w:rsidTr="00495364">
        <w:trPr>
          <w:trHeight w:val="20"/>
        </w:trPr>
        <w:tc>
          <w:tcPr>
            <w:tcW w:w="3262" w:type="dxa"/>
          </w:tcPr>
          <w:p w14:paraId="33C3B859" w14:textId="1245DDBF"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Clothing</w:t>
            </w:r>
          </w:p>
        </w:tc>
        <w:tc>
          <w:tcPr>
            <w:tcW w:w="896" w:type="dxa"/>
            <w:vAlign w:val="center"/>
          </w:tcPr>
          <w:p w14:paraId="768405EC" w14:textId="5418D08B"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2.45</w:t>
            </w:r>
          </w:p>
        </w:tc>
        <w:tc>
          <w:tcPr>
            <w:tcW w:w="1134" w:type="dxa"/>
            <w:vAlign w:val="center"/>
          </w:tcPr>
          <w:p w14:paraId="41E41589" w14:textId="2A383397"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7.05</w:t>
            </w:r>
          </w:p>
        </w:tc>
        <w:tc>
          <w:tcPr>
            <w:tcW w:w="933" w:type="dxa"/>
            <w:vAlign w:val="center"/>
          </w:tcPr>
          <w:p w14:paraId="661B0AB3" w14:textId="491FFA2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0.17</w:t>
            </w:r>
          </w:p>
        </w:tc>
      </w:tr>
      <w:tr w:rsidR="00D0424B" w:rsidRPr="003E2F19" w14:paraId="2E621A2A" w14:textId="77777777" w:rsidTr="00495364">
        <w:trPr>
          <w:trHeight w:val="20"/>
        </w:trPr>
        <w:tc>
          <w:tcPr>
            <w:tcW w:w="3262" w:type="dxa"/>
          </w:tcPr>
          <w:p w14:paraId="760F718C" w14:textId="6E851ABE"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Footwear</w:t>
            </w:r>
          </w:p>
        </w:tc>
        <w:tc>
          <w:tcPr>
            <w:tcW w:w="896" w:type="dxa"/>
            <w:vAlign w:val="center"/>
          </w:tcPr>
          <w:p w14:paraId="4983FE8C" w14:textId="030C4EB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1.56</w:t>
            </w:r>
          </w:p>
        </w:tc>
        <w:tc>
          <w:tcPr>
            <w:tcW w:w="1134" w:type="dxa"/>
            <w:vAlign w:val="center"/>
          </w:tcPr>
          <w:p w14:paraId="67C90FE8" w14:textId="6ACB8865"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5.75</w:t>
            </w:r>
          </w:p>
        </w:tc>
        <w:tc>
          <w:tcPr>
            <w:tcW w:w="933" w:type="dxa"/>
            <w:vAlign w:val="center"/>
          </w:tcPr>
          <w:p w14:paraId="27742953" w14:textId="1D3C84AD"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0.09</w:t>
            </w:r>
          </w:p>
        </w:tc>
      </w:tr>
      <w:tr w:rsidR="00D0424B" w:rsidRPr="003E2F19" w14:paraId="385B6D29" w14:textId="77777777" w:rsidTr="00495364">
        <w:trPr>
          <w:trHeight w:val="20"/>
        </w:trPr>
        <w:tc>
          <w:tcPr>
            <w:tcW w:w="3262" w:type="dxa"/>
          </w:tcPr>
          <w:p w14:paraId="04927BE7" w14:textId="114BA7C5"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w w:val="95"/>
                <w:sz w:val="18"/>
                <w:szCs w:val="18"/>
              </w:rPr>
              <w:t>Medicines and</w:t>
            </w:r>
            <w:r w:rsidRPr="004A2204">
              <w:rPr>
                <w:rFonts w:ascii="GHEA Grapalat" w:hAnsi="GHEA Grapalat"/>
                <w:spacing w:val="20"/>
                <w:w w:val="95"/>
                <w:sz w:val="18"/>
                <w:szCs w:val="18"/>
              </w:rPr>
              <w:t xml:space="preserve"> </w:t>
            </w:r>
            <w:r w:rsidRPr="004A2204">
              <w:rPr>
                <w:rFonts w:ascii="GHEA Grapalat" w:hAnsi="GHEA Grapalat"/>
                <w:w w:val="95"/>
                <w:sz w:val="18"/>
                <w:szCs w:val="18"/>
              </w:rPr>
              <w:t>health</w:t>
            </w:r>
            <w:r w:rsidRPr="004A2204">
              <w:rPr>
                <w:rFonts w:ascii="GHEA Grapalat" w:hAnsi="GHEA Grapalat"/>
                <w:spacing w:val="24"/>
                <w:w w:val="95"/>
                <w:sz w:val="18"/>
                <w:szCs w:val="18"/>
              </w:rPr>
              <w:t xml:space="preserve"> </w:t>
            </w:r>
            <w:r w:rsidRPr="004A2204">
              <w:rPr>
                <w:rFonts w:ascii="GHEA Grapalat" w:hAnsi="GHEA Grapalat"/>
                <w:w w:val="95"/>
                <w:sz w:val="18"/>
                <w:szCs w:val="18"/>
              </w:rPr>
              <w:t>products</w:t>
            </w:r>
          </w:p>
        </w:tc>
        <w:tc>
          <w:tcPr>
            <w:tcW w:w="896" w:type="dxa"/>
            <w:vAlign w:val="center"/>
          </w:tcPr>
          <w:p w14:paraId="02A7FAB4" w14:textId="72CFC8A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0.52</w:t>
            </w:r>
          </w:p>
        </w:tc>
        <w:tc>
          <w:tcPr>
            <w:tcW w:w="1134" w:type="dxa"/>
            <w:vAlign w:val="center"/>
          </w:tcPr>
          <w:p w14:paraId="01497E32" w14:textId="35BAAF99"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11.74</w:t>
            </w:r>
          </w:p>
        </w:tc>
        <w:tc>
          <w:tcPr>
            <w:tcW w:w="933" w:type="dxa"/>
            <w:vAlign w:val="center"/>
          </w:tcPr>
          <w:p w14:paraId="7B7AFD7C" w14:textId="55EF56C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0.06</w:t>
            </w:r>
          </w:p>
        </w:tc>
      </w:tr>
      <w:tr w:rsidR="00D0424B" w:rsidRPr="003E2F19" w14:paraId="734DFB90" w14:textId="77777777" w:rsidTr="00495364">
        <w:trPr>
          <w:trHeight w:val="20"/>
        </w:trPr>
        <w:tc>
          <w:tcPr>
            <w:tcW w:w="3262" w:type="dxa"/>
          </w:tcPr>
          <w:p w14:paraId="267792F1" w14:textId="4630244C"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w w:val="95"/>
                <w:sz w:val="18"/>
                <w:szCs w:val="18"/>
              </w:rPr>
              <w:t>Fuel</w:t>
            </w:r>
          </w:p>
        </w:tc>
        <w:tc>
          <w:tcPr>
            <w:tcW w:w="896" w:type="dxa"/>
            <w:vAlign w:val="center"/>
          </w:tcPr>
          <w:p w14:paraId="544CE13F" w14:textId="3781510F"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3.97</w:t>
            </w:r>
          </w:p>
        </w:tc>
        <w:tc>
          <w:tcPr>
            <w:tcW w:w="1134" w:type="dxa"/>
            <w:vAlign w:val="center"/>
          </w:tcPr>
          <w:p w14:paraId="246A027C" w14:textId="59DFD93E"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11.11</w:t>
            </w:r>
          </w:p>
        </w:tc>
        <w:tc>
          <w:tcPr>
            <w:tcW w:w="933" w:type="dxa"/>
            <w:vAlign w:val="center"/>
          </w:tcPr>
          <w:p w14:paraId="11EE054C" w14:textId="7B9E0306"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0.44</w:t>
            </w:r>
          </w:p>
        </w:tc>
      </w:tr>
      <w:tr w:rsidR="00D0424B" w:rsidRPr="003E2F19" w14:paraId="365A4D32" w14:textId="77777777" w:rsidTr="00495364">
        <w:trPr>
          <w:trHeight w:val="20"/>
        </w:trPr>
        <w:tc>
          <w:tcPr>
            <w:tcW w:w="3262" w:type="dxa"/>
          </w:tcPr>
          <w:p w14:paraId="11B8C40B" w14:textId="0D942360"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w w:val="95"/>
                <w:sz w:val="18"/>
                <w:szCs w:val="18"/>
              </w:rPr>
              <w:t>Air</w:t>
            </w:r>
            <w:r w:rsidRPr="004A2204">
              <w:rPr>
                <w:rFonts w:ascii="GHEA Grapalat" w:hAnsi="GHEA Grapalat"/>
                <w:spacing w:val="17"/>
                <w:w w:val="95"/>
                <w:sz w:val="18"/>
                <w:szCs w:val="18"/>
              </w:rPr>
              <w:t xml:space="preserve"> </w:t>
            </w:r>
            <w:r w:rsidRPr="004A2204">
              <w:rPr>
                <w:rFonts w:ascii="GHEA Grapalat" w:hAnsi="GHEA Grapalat"/>
                <w:w w:val="95"/>
                <w:sz w:val="18"/>
                <w:szCs w:val="18"/>
              </w:rPr>
              <w:t>passenger</w:t>
            </w:r>
            <w:r w:rsidRPr="004A2204">
              <w:rPr>
                <w:rFonts w:ascii="GHEA Grapalat" w:hAnsi="GHEA Grapalat"/>
                <w:spacing w:val="13"/>
                <w:w w:val="95"/>
                <w:sz w:val="18"/>
                <w:szCs w:val="18"/>
              </w:rPr>
              <w:t xml:space="preserve"> </w:t>
            </w:r>
            <w:r w:rsidRPr="004A2204">
              <w:rPr>
                <w:rFonts w:ascii="GHEA Grapalat" w:hAnsi="GHEA Grapalat"/>
                <w:w w:val="95"/>
                <w:sz w:val="18"/>
                <w:szCs w:val="18"/>
              </w:rPr>
              <w:t>transportation</w:t>
            </w:r>
            <w:r w:rsidRPr="004A2204">
              <w:rPr>
                <w:rFonts w:ascii="GHEA Grapalat" w:hAnsi="GHEA Grapalat"/>
                <w:spacing w:val="6"/>
                <w:w w:val="95"/>
                <w:sz w:val="18"/>
                <w:szCs w:val="18"/>
              </w:rPr>
              <w:t xml:space="preserve"> </w:t>
            </w:r>
            <w:r w:rsidRPr="004A2204">
              <w:rPr>
                <w:rFonts w:ascii="GHEA Grapalat" w:hAnsi="GHEA Grapalat"/>
                <w:w w:val="95"/>
                <w:sz w:val="18"/>
                <w:szCs w:val="18"/>
              </w:rPr>
              <w:t>services</w:t>
            </w:r>
          </w:p>
        </w:tc>
        <w:tc>
          <w:tcPr>
            <w:tcW w:w="896" w:type="dxa"/>
            <w:vAlign w:val="center"/>
          </w:tcPr>
          <w:p w14:paraId="78458FDE" w14:textId="2AD8E876"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6.01</w:t>
            </w:r>
          </w:p>
        </w:tc>
        <w:tc>
          <w:tcPr>
            <w:tcW w:w="1134" w:type="dxa"/>
            <w:vAlign w:val="center"/>
          </w:tcPr>
          <w:p w14:paraId="1FAD287E" w14:textId="77E705C5"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12.73</w:t>
            </w:r>
          </w:p>
        </w:tc>
        <w:tc>
          <w:tcPr>
            <w:tcW w:w="933" w:type="dxa"/>
            <w:vAlign w:val="center"/>
          </w:tcPr>
          <w:p w14:paraId="50F73287" w14:textId="74D55BDC"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0.80</w:t>
            </w:r>
          </w:p>
        </w:tc>
      </w:tr>
      <w:tr w:rsidR="00D0424B" w:rsidRPr="003E2F19" w14:paraId="18FE0F5D" w14:textId="77777777" w:rsidTr="00495364">
        <w:trPr>
          <w:trHeight w:val="20"/>
        </w:trPr>
        <w:tc>
          <w:tcPr>
            <w:tcW w:w="3262" w:type="dxa"/>
          </w:tcPr>
          <w:p w14:paraId="41503D13" w14:textId="1FA90CDC"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Education</w:t>
            </w:r>
          </w:p>
        </w:tc>
        <w:tc>
          <w:tcPr>
            <w:tcW w:w="896" w:type="dxa"/>
            <w:vAlign w:val="center"/>
          </w:tcPr>
          <w:p w14:paraId="3E43C770" w14:textId="58E3B104"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0.56</w:t>
            </w:r>
          </w:p>
        </w:tc>
        <w:tc>
          <w:tcPr>
            <w:tcW w:w="1134" w:type="dxa"/>
            <w:vAlign w:val="center"/>
          </w:tcPr>
          <w:p w14:paraId="4946DCBE" w14:textId="38320C85"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65.63</w:t>
            </w:r>
          </w:p>
        </w:tc>
        <w:tc>
          <w:tcPr>
            <w:tcW w:w="933" w:type="dxa"/>
            <w:vAlign w:val="center"/>
          </w:tcPr>
          <w:p w14:paraId="3E8F42AF" w14:textId="73171F0F"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0.37</w:t>
            </w:r>
          </w:p>
        </w:tc>
      </w:tr>
      <w:tr w:rsidR="00D0424B" w:rsidRPr="003E2F19" w14:paraId="74D703B4" w14:textId="77777777" w:rsidTr="00495364">
        <w:trPr>
          <w:trHeight w:val="20"/>
        </w:trPr>
        <w:tc>
          <w:tcPr>
            <w:tcW w:w="3262" w:type="dxa"/>
          </w:tcPr>
          <w:p w14:paraId="65A029D1" w14:textId="5F7AC7EC"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pacing w:val="-1"/>
                <w:w w:val="95"/>
                <w:sz w:val="18"/>
                <w:szCs w:val="18"/>
              </w:rPr>
              <w:t>Hospital</w:t>
            </w:r>
            <w:r w:rsidRPr="004A2204">
              <w:rPr>
                <w:rFonts w:ascii="GHEA Grapalat" w:hAnsi="GHEA Grapalat"/>
                <w:spacing w:val="-2"/>
                <w:w w:val="95"/>
                <w:sz w:val="18"/>
                <w:szCs w:val="18"/>
              </w:rPr>
              <w:t xml:space="preserve"> </w:t>
            </w:r>
            <w:r w:rsidRPr="004A2204">
              <w:rPr>
                <w:rFonts w:ascii="GHEA Grapalat" w:hAnsi="GHEA Grapalat"/>
                <w:spacing w:val="-1"/>
                <w:w w:val="95"/>
                <w:sz w:val="18"/>
                <w:szCs w:val="18"/>
              </w:rPr>
              <w:t>services</w:t>
            </w:r>
          </w:p>
        </w:tc>
        <w:tc>
          <w:tcPr>
            <w:tcW w:w="896" w:type="dxa"/>
            <w:vAlign w:val="center"/>
          </w:tcPr>
          <w:p w14:paraId="4C711842" w14:textId="647C6C84"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2.94</w:t>
            </w:r>
          </w:p>
        </w:tc>
        <w:tc>
          <w:tcPr>
            <w:tcW w:w="1134" w:type="dxa"/>
            <w:vAlign w:val="center"/>
          </w:tcPr>
          <w:p w14:paraId="29BC73F2" w14:textId="590F6CFF"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3.58</w:t>
            </w:r>
          </w:p>
        </w:tc>
        <w:tc>
          <w:tcPr>
            <w:tcW w:w="933" w:type="dxa"/>
            <w:vAlign w:val="center"/>
          </w:tcPr>
          <w:p w14:paraId="3DB8C7D5" w14:textId="3FD557DD"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0.11</w:t>
            </w:r>
          </w:p>
        </w:tc>
      </w:tr>
      <w:tr w:rsidR="00D0424B" w:rsidRPr="003E2F19" w14:paraId="7ED0C2B7" w14:textId="77777777" w:rsidTr="00495364">
        <w:trPr>
          <w:trHeight w:val="20"/>
        </w:trPr>
        <w:tc>
          <w:tcPr>
            <w:tcW w:w="3262" w:type="dxa"/>
          </w:tcPr>
          <w:p w14:paraId="1E82AB3C" w14:textId="3DD0BD25" w:rsidR="00D0424B" w:rsidRPr="00C66D4D" w:rsidRDefault="00D0424B" w:rsidP="00D0424B">
            <w:pPr>
              <w:spacing w:before="60" w:after="60" w:line="260" w:lineRule="atLeast"/>
              <w:ind w:left="113"/>
              <w:rPr>
                <w:rFonts w:ascii="GHEA Grapalat" w:hAnsi="GHEA Grapalat"/>
                <w:b/>
                <w:sz w:val="16"/>
                <w:szCs w:val="16"/>
                <w:lang w:val="hy-AM"/>
              </w:rPr>
            </w:pPr>
            <w:r w:rsidRPr="004A2204">
              <w:rPr>
                <w:rFonts w:ascii="GHEA Grapalat" w:hAnsi="GHEA Grapalat"/>
                <w:b/>
                <w:bCs/>
                <w:w w:val="105"/>
                <w:sz w:val="17"/>
                <w:szCs w:val="17"/>
              </w:rPr>
              <w:t>Seasonal</w:t>
            </w:r>
            <w:r w:rsidRPr="004A2204">
              <w:rPr>
                <w:rFonts w:ascii="GHEA Grapalat" w:hAnsi="GHEA Grapalat"/>
                <w:b/>
                <w:bCs/>
                <w:spacing w:val="-3"/>
                <w:w w:val="105"/>
                <w:sz w:val="17"/>
                <w:szCs w:val="17"/>
              </w:rPr>
              <w:t xml:space="preserve"> </w:t>
            </w:r>
            <w:r w:rsidRPr="004A2204">
              <w:rPr>
                <w:rFonts w:ascii="GHEA Grapalat" w:hAnsi="GHEA Grapalat"/>
                <w:b/>
                <w:bCs/>
                <w:w w:val="105"/>
                <w:sz w:val="17"/>
                <w:szCs w:val="17"/>
              </w:rPr>
              <w:t>food</w:t>
            </w:r>
            <w:r w:rsidRPr="004A2204">
              <w:rPr>
                <w:rFonts w:ascii="GHEA Grapalat" w:hAnsi="GHEA Grapalat"/>
                <w:b/>
                <w:bCs/>
                <w:spacing w:val="6"/>
                <w:w w:val="105"/>
                <w:sz w:val="17"/>
                <w:szCs w:val="17"/>
              </w:rPr>
              <w:t xml:space="preserve"> </w:t>
            </w:r>
            <w:r w:rsidRPr="004A2204">
              <w:rPr>
                <w:rFonts w:ascii="GHEA Grapalat" w:hAnsi="GHEA Grapalat"/>
                <w:b/>
                <w:bCs/>
                <w:w w:val="105"/>
                <w:sz w:val="17"/>
                <w:szCs w:val="17"/>
              </w:rPr>
              <w:t>products</w:t>
            </w:r>
          </w:p>
        </w:tc>
        <w:tc>
          <w:tcPr>
            <w:tcW w:w="896" w:type="dxa"/>
            <w:vAlign w:val="center"/>
          </w:tcPr>
          <w:p w14:paraId="15EFEA0D" w14:textId="25B9EB01"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9.59</w:t>
            </w:r>
          </w:p>
        </w:tc>
        <w:tc>
          <w:tcPr>
            <w:tcW w:w="1134" w:type="dxa"/>
            <w:vAlign w:val="center"/>
          </w:tcPr>
          <w:p w14:paraId="2FF2B29D" w14:textId="7698A255"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6.98</w:t>
            </w:r>
          </w:p>
        </w:tc>
        <w:tc>
          <w:tcPr>
            <w:tcW w:w="933" w:type="dxa"/>
            <w:vAlign w:val="center"/>
          </w:tcPr>
          <w:p w14:paraId="0CBB0C3A" w14:textId="58988A0B"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0.67</w:t>
            </w:r>
          </w:p>
        </w:tc>
      </w:tr>
      <w:tr w:rsidR="00D0424B" w:rsidRPr="003E2F19" w14:paraId="340EEB1B" w14:textId="77777777" w:rsidTr="00495364">
        <w:trPr>
          <w:trHeight w:val="20"/>
        </w:trPr>
        <w:tc>
          <w:tcPr>
            <w:tcW w:w="3262" w:type="dxa"/>
          </w:tcPr>
          <w:p w14:paraId="29CAE8C8" w14:textId="544E4506"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Eggs</w:t>
            </w:r>
          </w:p>
        </w:tc>
        <w:tc>
          <w:tcPr>
            <w:tcW w:w="896" w:type="dxa"/>
            <w:vAlign w:val="center"/>
          </w:tcPr>
          <w:p w14:paraId="685115B3" w14:textId="0EC2938E"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1.28</w:t>
            </w:r>
          </w:p>
        </w:tc>
        <w:tc>
          <w:tcPr>
            <w:tcW w:w="1134" w:type="dxa"/>
            <w:vAlign w:val="center"/>
          </w:tcPr>
          <w:p w14:paraId="09BA5417" w14:textId="6EF4A8E0"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41.38</w:t>
            </w:r>
          </w:p>
        </w:tc>
        <w:tc>
          <w:tcPr>
            <w:tcW w:w="933" w:type="dxa"/>
            <w:vAlign w:val="center"/>
          </w:tcPr>
          <w:p w14:paraId="4C38A496" w14:textId="3AFF9442"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0.53</w:t>
            </w:r>
          </w:p>
        </w:tc>
      </w:tr>
      <w:tr w:rsidR="00D0424B" w:rsidRPr="003E2F19" w14:paraId="7755233B" w14:textId="77777777" w:rsidTr="00495364">
        <w:trPr>
          <w:trHeight w:val="20"/>
        </w:trPr>
        <w:tc>
          <w:tcPr>
            <w:tcW w:w="3262" w:type="dxa"/>
          </w:tcPr>
          <w:p w14:paraId="3B5E31C4" w14:textId="70F9C714"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Fruits</w:t>
            </w:r>
          </w:p>
        </w:tc>
        <w:tc>
          <w:tcPr>
            <w:tcW w:w="896" w:type="dxa"/>
            <w:vAlign w:val="center"/>
          </w:tcPr>
          <w:p w14:paraId="27A80692" w14:textId="6CF2C61A"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3.65</w:t>
            </w:r>
          </w:p>
        </w:tc>
        <w:tc>
          <w:tcPr>
            <w:tcW w:w="1134" w:type="dxa"/>
            <w:vAlign w:val="center"/>
          </w:tcPr>
          <w:p w14:paraId="7410C4C3" w14:textId="79E77D9E"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-9.03</w:t>
            </w:r>
          </w:p>
        </w:tc>
        <w:tc>
          <w:tcPr>
            <w:tcW w:w="933" w:type="dxa"/>
            <w:vAlign w:val="center"/>
          </w:tcPr>
          <w:p w14:paraId="42594FBF" w14:textId="40CB07D7"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-0.33</w:t>
            </w:r>
          </w:p>
        </w:tc>
      </w:tr>
      <w:tr w:rsidR="00D0424B" w:rsidRPr="003E2F19" w14:paraId="43C5C255" w14:textId="77777777" w:rsidTr="00495364">
        <w:trPr>
          <w:trHeight w:val="20"/>
        </w:trPr>
        <w:tc>
          <w:tcPr>
            <w:tcW w:w="3262" w:type="dxa"/>
          </w:tcPr>
          <w:p w14:paraId="18358E44" w14:textId="6232ED8C" w:rsidR="00D0424B" w:rsidRPr="00C66D4D" w:rsidRDefault="00D0424B" w:rsidP="00D0424B">
            <w:pPr>
              <w:spacing w:before="60" w:after="60" w:line="260" w:lineRule="atLeast"/>
              <w:ind w:left="227"/>
              <w:rPr>
                <w:rFonts w:ascii="GHEA Grapalat" w:hAnsi="GHEA Grapalat"/>
                <w:sz w:val="16"/>
                <w:szCs w:val="16"/>
                <w:lang w:val="hy-AM"/>
              </w:rPr>
            </w:pPr>
            <w:r w:rsidRPr="004A2204">
              <w:rPr>
                <w:rFonts w:ascii="GHEA Grapalat" w:hAnsi="GHEA Grapalat"/>
                <w:sz w:val="18"/>
                <w:szCs w:val="18"/>
              </w:rPr>
              <w:t>Vegetables</w:t>
            </w:r>
          </w:p>
        </w:tc>
        <w:tc>
          <w:tcPr>
            <w:tcW w:w="896" w:type="dxa"/>
            <w:vAlign w:val="center"/>
          </w:tcPr>
          <w:p w14:paraId="599F75AF" w14:textId="706637D4"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4.67</w:t>
            </w:r>
          </w:p>
        </w:tc>
        <w:tc>
          <w:tcPr>
            <w:tcW w:w="1134" w:type="dxa"/>
            <w:vAlign w:val="center"/>
          </w:tcPr>
          <w:p w14:paraId="55729024" w14:textId="47F89D3E"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17.52</w:t>
            </w:r>
          </w:p>
        </w:tc>
        <w:tc>
          <w:tcPr>
            <w:tcW w:w="933" w:type="dxa"/>
            <w:vAlign w:val="center"/>
          </w:tcPr>
          <w:p w14:paraId="27109F8E" w14:textId="27B54112" w:rsidR="00D0424B" w:rsidRPr="00C66D4D" w:rsidRDefault="00D0424B" w:rsidP="00D0424B">
            <w:pPr>
              <w:spacing w:before="60" w:after="60" w:line="260" w:lineRule="atLeast"/>
              <w:ind w:right="113"/>
              <w:jc w:val="center"/>
              <w:rPr>
                <w:rFonts w:ascii="GHEA Grapalat" w:hAnsi="GHEA Grapalat"/>
                <w:bCs/>
                <w:iCs/>
                <w:sz w:val="16"/>
                <w:szCs w:val="16"/>
              </w:rPr>
            </w:pPr>
            <w:r w:rsidRPr="008A2BA4">
              <w:rPr>
                <w:rFonts w:ascii="GHEA Grapalat" w:hAnsi="GHEA Grapalat"/>
                <w:bCs/>
                <w:iCs/>
                <w:sz w:val="16"/>
                <w:szCs w:val="16"/>
              </w:rPr>
              <w:t>0.82</w:t>
            </w:r>
          </w:p>
        </w:tc>
      </w:tr>
      <w:tr w:rsidR="00D0424B" w:rsidRPr="003E2F19" w14:paraId="30A58F7C" w14:textId="77777777" w:rsidTr="00495364">
        <w:trPr>
          <w:trHeight w:val="20"/>
        </w:trPr>
        <w:tc>
          <w:tcPr>
            <w:tcW w:w="3262" w:type="dxa"/>
          </w:tcPr>
          <w:p w14:paraId="14BD161E" w14:textId="040F447C" w:rsidR="00D0424B" w:rsidRPr="00C66D4D" w:rsidRDefault="00D0424B" w:rsidP="00D0424B">
            <w:pPr>
              <w:spacing w:before="60" w:after="60" w:line="260" w:lineRule="atLeast"/>
              <w:ind w:left="113"/>
              <w:rPr>
                <w:rFonts w:ascii="GHEA Grapalat" w:hAnsi="GHEA Grapalat"/>
                <w:b/>
                <w:sz w:val="16"/>
                <w:szCs w:val="16"/>
                <w:lang w:val="hy-AM"/>
              </w:rPr>
            </w:pPr>
            <w:r w:rsidRPr="004A2204">
              <w:rPr>
                <w:rFonts w:ascii="GHEA Grapalat" w:hAnsi="GHEA Grapalat"/>
                <w:b/>
                <w:bCs/>
                <w:w w:val="105"/>
                <w:sz w:val="17"/>
                <w:szCs w:val="17"/>
              </w:rPr>
              <w:t>Regulated</w:t>
            </w:r>
            <w:r w:rsidRPr="004A2204">
              <w:rPr>
                <w:rFonts w:ascii="GHEA Grapalat" w:hAnsi="GHEA Grapalat"/>
                <w:b/>
                <w:bCs/>
                <w:spacing w:val="-3"/>
                <w:w w:val="105"/>
                <w:sz w:val="17"/>
                <w:szCs w:val="17"/>
              </w:rPr>
              <w:t xml:space="preserve"> </w:t>
            </w:r>
            <w:r w:rsidRPr="004A2204">
              <w:rPr>
                <w:rFonts w:ascii="GHEA Grapalat" w:hAnsi="GHEA Grapalat"/>
                <w:b/>
                <w:bCs/>
                <w:w w:val="105"/>
                <w:sz w:val="17"/>
                <w:szCs w:val="17"/>
              </w:rPr>
              <w:t>services</w:t>
            </w:r>
          </w:p>
        </w:tc>
        <w:tc>
          <w:tcPr>
            <w:tcW w:w="896" w:type="dxa"/>
            <w:vAlign w:val="center"/>
          </w:tcPr>
          <w:p w14:paraId="35062B35" w14:textId="5DEEE779"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15.98</w:t>
            </w:r>
          </w:p>
        </w:tc>
        <w:tc>
          <w:tcPr>
            <w:tcW w:w="1134" w:type="dxa"/>
            <w:vAlign w:val="center"/>
          </w:tcPr>
          <w:p w14:paraId="48B44D78" w14:textId="6F8E1871"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0.31</w:t>
            </w:r>
          </w:p>
        </w:tc>
        <w:tc>
          <w:tcPr>
            <w:tcW w:w="933" w:type="dxa"/>
            <w:vAlign w:val="center"/>
          </w:tcPr>
          <w:p w14:paraId="480CDDCB" w14:textId="394C9D23" w:rsidR="00D0424B" w:rsidRPr="008A2BA4" w:rsidRDefault="00D0424B" w:rsidP="00D0424B">
            <w:pPr>
              <w:spacing w:before="60" w:after="60" w:line="260" w:lineRule="atLeast"/>
              <w:ind w:right="113"/>
              <w:jc w:val="center"/>
              <w:rPr>
                <w:rFonts w:ascii="GHEA Grapalat" w:hAnsi="GHEA Grapalat"/>
                <w:b/>
                <w:iCs/>
                <w:sz w:val="16"/>
                <w:szCs w:val="16"/>
              </w:rPr>
            </w:pPr>
            <w:r w:rsidRPr="008A2BA4">
              <w:rPr>
                <w:rFonts w:ascii="GHEA Grapalat" w:hAnsi="GHEA Grapalat"/>
                <w:b/>
                <w:iCs/>
                <w:sz w:val="16"/>
                <w:szCs w:val="16"/>
              </w:rPr>
              <w:t>0.05</w:t>
            </w:r>
          </w:p>
        </w:tc>
      </w:tr>
    </w:tbl>
    <w:p w14:paraId="21BBCE7A" w14:textId="77777777" w:rsidR="008A2BA4" w:rsidRPr="003E2F19" w:rsidRDefault="008A2BA4" w:rsidP="00D0424B">
      <w:pPr>
        <w:pageBreakBefore/>
        <w:spacing w:line="260" w:lineRule="atLeast"/>
        <w:ind w:right="170" w:firstLine="284"/>
        <w:jc w:val="right"/>
        <w:rPr>
          <w:rFonts w:ascii="GHEA Grapalat" w:eastAsia="Calibri" w:hAnsi="GHEA Grapalat" w:cs="Sylfaen"/>
          <w:b/>
          <w:i/>
          <w:color w:val="FF0000"/>
          <w:sz w:val="18"/>
          <w:szCs w:val="18"/>
          <w:lang w:val="hy-AM"/>
        </w:rPr>
      </w:pPr>
      <w:r w:rsidRPr="00784343">
        <w:rPr>
          <w:noProof/>
          <w:color w:val="FF0000"/>
          <w:sz w:val="10"/>
        </w:rPr>
        <w:lastRenderedPageBreak/>
        <mc:AlternateContent>
          <mc:Choice Requires="wps">
            <w:drawing>
              <wp:anchor distT="0" distB="0" distL="114300" distR="114300" simplePos="0" relativeHeight="252767744" behindDoc="1" locked="0" layoutInCell="1" allowOverlap="1" wp14:anchorId="05358D72" wp14:editId="29879B7E">
                <wp:simplePos x="0" y="0"/>
                <wp:positionH relativeFrom="margin">
                  <wp:posOffset>-6985</wp:posOffset>
                </wp:positionH>
                <wp:positionV relativeFrom="paragraph">
                  <wp:posOffset>-21590</wp:posOffset>
                </wp:positionV>
                <wp:extent cx="6479540" cy="9288000"/>
                <wp:effectExtent l="0" t="0" r="0" b="8890"/>
                <wp:wrapNone/>
                <wp:docPr id="5"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88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7E345" id="Rectangle 2344" o:spid="_x0000_s1026" style="position:absolute;margin-left:-.55pt;margin-top:-1.7pt;width:510.2pt;height:731.35pt;z-index:-2505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" fillcolor="#d5dce4 [671]" stroked="f">
                <w10:wrap anchorx="margin"/>
              </v:rect>
            </w:pict>
          </mc:Fallback>
        </mc:AlternateContent>
      </w:r>
    </w:p>
    <w:p w14:paraId="3CECE4D4" w14:textId="59A857BE" w:rsidR="008A2BA4" w:rsidRPr="008A2BA4" w:rsidRDefault="00D0424B" w:rsidP="008A2BA4">
      <w:pPr>
        <w:spacing w:line="260" w:lineRule="atLeast"/>
        <w:ind w:right="170" w:firstLine="284"/>
        <w:jc w:val="right"/>
        <w:rPr>
          <w:rFonts w:ascii="GHEA Grapalat" w:hAnsi="GHEA Grapalat" w:cs="GHEA Grapalat"/>
          <w:b/>
          <w:sz w:val="20"/>
          <w:szCs w:val="20"/>
          <w:lang w:val="hy-AM"/>
        </w:rPr>
      </w:pPr>
      <w:r>
        <w:rPr>
          <w:rFonts w:ascii="GHEA Grapalat" w:eastAsia="Calibri" w:hAnsi="GHEA Grapalat" w:cs="Sylfaen"/>
          <w:b/>
          <w:i/>
          <w:sz w:val="18"/>
          <w:szCs w:val="18"/>
        </w:rPr>
        <w:t>Table</w:t>
      </w:r>
      <w:r w:rsidR="008A2BA4" w:rsidRPr="00784343">
        <w:rPr>
          <w:rFonts w:ascii="GHEA Grapalat" w:eastAsia="Calibri" w:hAnsi="GHEA Grapalat" w:cs="Sylfaen"/>
          <w:b/>
          <w:i/>
          <w:sz w:val="18"/>
          <w:szCs w:val="18"/>
          <w:lang w:val="hy-AM"/>
        </w:rPr>
        <w:t xml:space="preserve"> </w:t>
      </w:r>
      <w:r w:rsidR="00870524">
        <w:rPr>
          <w:rFonts w:ascii="GHEA Grapalat" w:eastAsia="Calibri" w:hAnsi="GHEA Grapalat" w:cs="Sylfaen"/>
          <w:b/>
          <w:i/>
          <w:sz w:val="18"/>
          <w:szCs w:val="18"/>
          <w:lang w:val="hy-AM"/>
        </w:rPr>
        <w:t>2</w:t>
      </w:r>
    </w:p>
    <w:p w14:paraId="6FB9F246" w14:textId="77777777" w:rsidR="008A2BA4" w:rsidRPr="00784343" w:rsidRDefault="008A2BA4" w:rsidP="008A2BA4">
      <w:pPr>
        <w:spacing w:line="260" w:lineRule="atLeast"/>
        <w:ind w:left="170" w:right="170" w:hanging="28"/>
        <w:jc w:val="center"/>
        <w:rPr>
          <w:rFonts w:ascii="GHEA Grapalat" w:hAnsi="GHEA Grapalat"/>
          <w:b/>
          <w:i/>
          <w:iCs/>
          <w:sz w:val="10"/>
          <w:szCs w:val="18"/>
          <w:lang w:val="hy-AM" w:eastAsia="x-none"/>
        </w:rPr>
      </w:pPr>
    </w:p>
    <w:p w14:paraId="4B904816" w14:textId="1D0E5AA1" w:rsidR="008A2BA4" w:rsidRDefault="00D0424B" w:rsidP="008A2BA4">
      <w:pPr>
        <w:spacing w:line="260" w:lineRule="atLeast"/>
        <w:ind w:left="198" w:right="170" w:hanging="28"/>
        <w:jc w:val="center"/>
        <w:rPr>
          <w:rFonts w:ascii="GHEA Grapalat" w:hAnsi="GHEA Grapalat"/>
          <w:b/>
          <w:i/>
          <w:iCs/>
          <w:sz w:val="18"/>
          <w:szCs w:val="18"/>
        </w:rPr>
      </w:pPr>
      <w:r w:rsidRPr="004A2204">
        <w:rPr>
          <w:rFonts w:ascii="GHEA Grapalat" w:hAnsi="GHEA Grapalat"/>
          <w:b/>
          <w:i/>
          <w:iCs/>
          <w:sz w:val="18"/>
          <w:szCs w:val="18"/>
        </w:rPr>
        <w:t>International Container Shipping Tariffs</w:t>
      </w:r>
    </w:p>
    <w:p w14:paraId="4AB78AFC" w14:textId="154A83DD" w:rsidR="00D0424B" w:rsidRPr="00870524" w:rsidRDefault="00DD0CCC" w:rsidP="008A2BA4">
      <w:pPr>
        <w:spacing w:line="260" w:lineRule="atLeast"/>
        <w:ind w:left="198" w:right="170" w:hanging="28"/>
        <w:jc w:val="center"/>
        <w:rPr>
          <w:rFonts w:ascii="GHEA Grapalat" w:hAnsi="GHEA Grapalat"/>
          <w:b/>
          <w:i/>
          <w:iCs/>
          <w:sz w:val="18"/>
          <w:szCs w:val="18"/>
          <w:lang w:val="hy-AM" w:eastAsia="x-none"/>
        </w:rPr>
      </w:pPr>
      <w:r>
        <w:rPr>
          <w:noProof/>
        </w:rPr>
        <mc:AlternateContent>
          <mc:Choice Requires="wps">
            <w:drawing>
              <wp:anchor distT="0" distB="0" distL="114300" distR="114300" simplePos="0" relativeHeight="253199872" behindDoc="0" locked="0" layoutInCell="1" allowOverlap="1" wp14:anchorId="227AC6D2" wp14:editId="315FE733">
                <wp:simplePos x="0" y="0"/>
                <wp:positionH relativeFrom="column">
                  <wp:posOffset>3922659</wp:posOffset>
                </wp:positionH>
                <wp:positionV relativeFrom="paragraph">
                  <wp:posOffset>26442</wp:posOffset>
                </wp:positionV>
                <wp:extent cx="2548255" cy="552790"/>
                <wp:effectExtent l="0" t="0" r="0" b="0"/>
                <wp:wrapNone/>
                <wp:docPr id="1544175884"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55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DB36"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5</w:t>
                            </w:r>
                          </w:p>
                          <w:p w14:paraId="2FD89117" w14:textId="77777777" w:rsidR="00495364" w:rsidRDefault="00495364" w:rsidP="00DD0CCC">
                            <w:pPr>
                              <w:rPr>
                                <w:rFonts w:ascii="GHEA Grapalat" w:hAnsi="GHEA Grapalat" w:cs="Sylfaen"/>
                                <w:b/>
                                <w:bCs/>
                                <w:sz w:val="4"/>
                                <w:szCs w:val="4"/>
                              </w:rPr>
                            </w:pPr>
                            <w:r>
                              <w:rPr>
                                <w:rFonts w:ascii="GHEA Grapalat" w:hAnsi="GHEA Grapalat" w:cs="Sylfaen"/>
                                <w:b/>
                                <w:bCs/>
                                <w:sz w:val="4"/>
                                <w:szCs w:val="4"/>
                              </w:rPr>
                              <w:t> </w:t>
                            </w:r>
                          </w:p>
                          <w:p w14:paraId="2242FD78"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 xml:space="preserve">Composite indexes of container cargo transportation </w:t>
                            </w:r>
                          </w:p>
                          <w:p w14:paraId="7F029D7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25FB2E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C5F054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45A924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1AB19B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C07676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3171BB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88FC70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ED409B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784F8E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34DD72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C443BE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0BAD7F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AFD2BA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D7F78B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E47957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B3D056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04920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D6352C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66AE77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E3EBE4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815D7C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902983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3959FE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E23AC9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9A20B7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9F3E9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031A0B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AF06A1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423093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263FE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96F4DF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E0F325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80BB24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3C383A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E9E24B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3F336C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48A4AC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62F11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6C78F1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0C944B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45EE94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827B10B" w14:textId="77777777" w:rsidR="00495364" w:rsidRDefault="00495364" w:rsidP="00DD0CCC">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27AC6D2" id="_x0000_s1091" type="#_x0000_t202" style="position:absolute;left:0;text-align:left;margin-left:308.85pt;margin-top:2.1pt;width:200.65pt;height:43.55pt;z-index:2531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" filled="f" stroked="f">
                <v:textbox>
                  <w:txbxContent>
                    <w:p w14:paraId="609ADB36"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5</w:t>
                      </w:r>
                    </w:p>
                    <w:p w14:paraId="2FD89117" w14:textId="77777777" w:rsidR="00495364" w:rsidRDefault="00495364" w:rsidP="00DD0CCC">
                      <w:pPr>
                        <w:rPr>
                          <w:rFonts w:ascii="GHEA Grapalat" w:hAnsi="GHEA Grapalat" w:cs="Sylfaen"/>
                          <w:b/>
                          <w:bCs/>
                          <w:sz w:val="4"/>
                          <w:szCs w:val="4"/>
                        </w:rPr>
                      </w:pPr>
                      <w:r>
                        <w:rPr>
                          <w:rFonts w:ascii="GHEA Grapalat" w:hAnsi="GHEA Grapalat" w:cs="Sylfaen"/>
                          <w:b/>
                          <w:bCs/>
                          <w:sz w:val="4"/>
                          <w:szCs w:val="4"/>
                        </w:rPr>
                        <w:t> </w:t>
                      </w:r>
                    </w:p>
                    <w:p w14:paraId="2242FD78"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 xml:space="preserve">Composite indexes of container cargo transportation </w:t>
                      </w:r>
                    </w:p>
                    <w:p w14:paraId="7F029D7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25FB2E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C5F054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45A924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1AB19B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C07676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3171BB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88FC70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ED409B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784F8E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34DD72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C443BE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0BAD7F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AFD2BA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D7F78B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E47957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B3D056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04920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D6352C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66AE77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E3EBE4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815D7C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902983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3959FE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E23AC9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9A20B7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9F3E9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031A0B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AF06A1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423093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263FE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96F4DF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E0F325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80BB24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3C383A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E9E24B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3F336C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48A4AC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62F11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6C78F1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0C944B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45EE94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827B10B" w14:textId="77777777" w:rsidR="00495364" w:rsidRDefault="00495364" w:rsidP="00DD0CCC">
                      <w:pPr>
                        <w:rPr>
                          <w:sz w:val="14"/>
                          <w:szCs w:val="14"/>
                        </w:rPr>
                      </w:pPr>
                      <w:r>
                        <w:rPr>
                          <w:sz w:val="14"/>
                          <w:szCs w:val="14"/>
                        </w:rPr>
                        <w:t> </w:t>
                      </w:r>
                    </w:p>
                  </w:txbxContent>
                </v:textbox>
              </v:shape>
            </w:pict>
          </mc:Fallback>
        </mc:AlternateContent>
      </w:r>
    </w:p>
    <w:p w14:paraId="1388C055" w14:textId="1C1150AD" w:rsidR="008A2BA4" w:rsidRPr="007A6CE5" w:rsidRDefault="00DD0CCC" w:rsidP="00D0424B">
      <w:pPr>
        <w:spacing w:line="340" w:lineRule="atLeast"/>
        <w:ind w:left="170" w:right="170" w:firstLine="284"/>
        <w:rPr>
          <w:rFonts w:ascii="GHEA Grapalat" w:hAnsi="GHEA Grapalat"/>
          <w:i/>
          <w:iCs/>
          <w:sz w:val="18"/>
          <w:szCs w:val="18"/>
          <w:lang w:val="hy-AM"/>
        </w:rPr>
      </w:pPr>
      <w:r>
        <w:rPr>
          <w:noProof/>
        </w:rPr>
        <w:drawing>
          <wp:anchor distT="0" distB="0" distL="114300" distR="114300" simplePos="0" relativeHeight="253201920" behindDoc="0" locked="0" layoutInCell="1" allowOverlap="1" wp14:anchorId="7A16FB44" wp14:editId="424EFF04">
            <wp:simplePos x="0" y="0"/>
            <wp:positionH relativeFrom="column">
              <wp:posOffset>3954217</wp:posOffset>
            </wp:positionH>
            <wp:positionV relativeFrom="paragraph">
              <wp:posOffset>248261</wp:posOffset>
            </wp:positionV>
            <wp:extent cx="2519680" cy="2570480"/>
            <wp:effectExtent l="0" t="0" r="0" b="1270"/>
            <wp:wrapNone/>
            <wp:docPr id="1544175889" name="Chart 1544175889">
              <a:extLst xmlns:a="http://schemas.openxmlformats.org/drawingml/2006/main">
                <a:ext uri="{FF2B5EF4-FFF2-40B4-BE49-F238E27FC236}">
                  <a16:creationId xmlns:a16="http://schemas.microsoft.com/office/drawing/2014/main" id="{4CE03F47-F8F5-4FD6-BD40-AD55E2390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D0424B" w:rsidRPr="004A2204">
        <w:rPr>
          <w:rFonts w:ascii="GHEA Grapalat" w:hAnsi="GHEA Grapalat"/>
          <w:i/>
          <w:iCs/>
          <w:sz w:val="18"/>
          <w:szCs w:val="18"/>
        </w:rPr>
        <w:t>Due to the implementation of significant expansionary monetary and fiscal policies, the global economic activity rebounded strongly, which, inter alia, is reflected in the regular upward revision of global economic growth estimates by the leading institutions.</w:t>
      </w:r>
      <w:r w:rsidR="00D0424B" w:rsidRPr="004A2204">
        <w:rPr>
          <w:rStyle w:val="FootnoteReference"/>
          <w:rFonts w:ascii="GHEA Grapalat" w:hAnsi="GHEA Grapalat"/>
          <w:i/>
          <w:iCs/>
          <w:sz w:val="18"/>
          <w:szCs w:val="18"/>
        </w:rPr>
        <w:footnoteReference w:id="12"/>
      </w:r>
      <w:r w:rsidR="00D0424B" w:rsidRPr="004A2204">
        <w:rPr>
          <w:rFonts w:ascii="GHEA Grapalat" w:hAnsi="GHEA Grapalat"/>
        </w:rPr>
        <w:t xml:space="preserve"> </w:t>
      </w:r>
      <w:r w:rsidR="00D0424B" w:rsidRPr="004A2204">
        <w:rPr>
          <w:rFonts w:ascii="GHEA Grapalat" w:hAnsi="GHEA Grapalat"/>
          <w:i/>
          <w:iCs/>
          <w:sz w:val="18"/>
          <w:szCs w:val="18"/>
        </w:rPr>
        <w:t xml:space="preserve">Recovery, however, is not proportionate within the sectors of the economy, in particular, under the impact of pandemic, tourism and social services are recovering more slowly, while the recovery of industry and international trade is much more pronounced. Due to the latter, demand for international cargo transportation has sharply increased, as a result of which tariffs on global container </w:t>
      </w:r>
      <w:proofErr w:type="spellStart"/>
      <w:r w:rsidR="00D0424B" w:rsidRPr="004A2204">
        <w:rPr>
          <w:rFonts w:ascii="GHEA Grapalat" w:hAnsi="GHEA Grapalat"/>
          <w:i/>
          <w:iCs/>
          <w:sz w:val="18"/>
          <w:szCs w:val="18"/>
          <w:lang w:val="hy-AM"/>
        </w:rPr>
        <w:t>prices</w:t>
      </w:r>
      <w:proofErr w:type="spellEnd"/>
      <w:r w:rsidR="00D0424B" w:rsidRPr="004A2204">
        <w:rPr>
          <w:rFonts w:ascii="GHEA Grapalat" w:hAnsi="GHEA Grapalat"/>
          <w:i/>
          <w:iCs/>
          <w:sz w:val="18"/>
          <w:szCs w:val="18"/>
        </w:rPr>
        <w:t xml:space="preserve"> have reached levels that have not been observed since the 2008 global crisis.</w:t>
      </w:r>
    </w:p>
    <w:p w14:paraId="49E558E4" w14:textId="26EDEB5E" w:rsidR="008A2BA4" w:rsidRDefault="00DD0CCC" w:rsidP="00D0424B">
      <w:pPr>
        <w:spacing w:line="340" w:lineRule="atLeast"/>
        <w:ind w:left="170" w:right="170" w:firstLine="284"/>
        <w:rPr>
          <w:rFonts w:ascii="GHEA Grapalat" w:hAnsi="GHEA Grapalat"/>
          <w:i/>
          <w:iCs/>
          <w:sz w:val="18"/>
          <w:szCs w:val="18"/>
          <w:lang w:val="hy-AM"/>
        </w:rPr>
      </w:pPr>
      <w:r>
        <w:rPr>
          <w:noProof/>
        </w:rPr>
        <w:drawing>
          <wp:anchor distT="0" distB="0" distL="114300" distR="114300" simplePos="0" relativeHeight="253206016" behindDoc="0" locked="0" layoutInCell="1" allowOverlap="1" wp14:anchorId="163120A9" wp14:editId="7E57ED60">
            <wp:simplePos x="0" y="0"/>
            <wp:positionH relativeFrom="column">
              <wp:posOffset>3953881</wp:posOffset>
            </wp:positionH>
            <wp:positionV relativeFrom="paragraph">
              <wp:posOffset>1922517</wp:posOffset>
            </wp:positionV>
            <wp:extent cx="2519680" cy="2027555"/>
            <wp:effectExtent l="0" t="0" r="0" b="0"/>
            <wp:wrapNone/>
            <wp:docPr id="1544175892" name="Chart 1544175892">
              <a:extLst xmlns:a="http://schemas.openxmlformats.org/drawingml/2006/main">
                <a:ext uri="{FF2B5EF4-FFF2-40B4-BE49-F238E27FC236}">
                  <a16:creationId xmlns:a16="http://schemas.microsoft.com/office/drawing/2014/main" id="{8482660D-96B7-4309-A758-1D65301DF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Pr>
          <w:noProof/>
        </w:rPr>
        <mc:AlternateContent>
          <mc:Choice Requires="wps">
            <w:drawing>
              <wp:anchor distT="0" distB="0" distL="114300" distR="114300" simplePos="0" relativeHeight="253203968" behindDoc="0" locked="0" layoutInCell="1" allowOverlap="1" wp14:anchorId="0ACCF7E7" wp14:editId="0AC07462">
                <wp:simplePos x="0" y="0"/>
                <wp:positionH relativeFrom="column">
                  <wp:posOffset>3916393</wp:posOffset>
                </wp:positionH>
                <wp:positionV relativeFrom="paragraph">
                  <wp:posOffset>1516380</wp:posOffset>
                </wp:positionV>
                <wp:extent cx="2548255" cy="426322"/>
                <wp:effectExtent l="0" t="0" r="0" b="0"/>
                <wp:wrapNone/>
                <wp:docPr id="1544175890"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426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979CD"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26</w:t>
                            </w:r>
                          </w:p>
                          <w:p w14:paraId="40EF18F5" w14:textId="77777777" w:rsidR="00495364" w:rsidRDefault="00495364" w:rsidP="00DD0CCC">
                            <w:pPr>
                              <w:rPr>
                                <w:rFonts w:ascii="GHEA Grapalat" w:hAnsi="GHEA Grapalat" w:cs="Sylfaen"/>
                                <w:b/>
                                <w:bCs/>
                                <w:sz w:val="4"/>
                                <w:szCs w:val="4"/>
                              </w:rPr>
                            </w:pPr>
                            <w:r>
                              <w:rPr>
                                <w:rFonts w:ascii="GHEA Grapalat" w:hAnsi="GHEA Grapalat" w:cs="Sylfaen"/>
                                <w:b/>
                                <w:bCs/>
                                <w:sz w:val="4"/>
                                <w:szCs w:val="4"/>
                              </w:rPr>
                              <w:t> </w:t>
                            </w:r>
                          </w:p>
                          <w:p w14:paraId="2F9D5608"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Price indices of imported non-food products</w:t>
                            </w:r>
                          </w:p>
                          <w:p w14:paraId="41FA416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8AB033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3A78B8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D9FBFF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495048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3DAC08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A18B19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061D0A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38FB9D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BD8648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794CA6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225E94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373E99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0D43B2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8EE8BD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27822F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5E2C98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5A31C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734BB8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D0AAC7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D863DB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1F9BCE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4D1428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AF2605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F66593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478B58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5D9825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46B271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DC6859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4012BC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BF97DC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D5B519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35642C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4DCC1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69ADCA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E10C8A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4EE15B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CC3FB0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582047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7F17F8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6B5358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0D368B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9641076" w14:textId="77777777" w:rsidR="00495364" w:rsidRDefault="00495364" w:rsidP="00DD0CCC">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ACCF7E7" id="_x0000_s1092" type="#_x0000_t202" style="position:absolute;left:0;text-align:left;margin-left:308.4pt;margin-top:119.4pt;width:200.65pt;height:33.55pt;z-index:2532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" filled="f" stroked="f">
                <v:textbox>
                  <w:txbxContent>
                    <w:p w14:paraId="2E8979CD"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26</w:t>
                      </w:r>
                    </w:p>
                    <w:p w14:paraId="40EF18F5" w14:textId="77777777" w:rsidR="00495364" w:rsidRDefault="00495364" w:rsidP="00DD0CCC">
                      <w:pPr>
                        <w:rPr>
                          <w:rFonts w:ascii="GHEA Grapalat" w:hAnsi="GHEA Grapalat" w:cs="Sylfaen"/>
                          <w:b/>
                          <w:bCs/>
                          <w:sz w:val="4"/>
                          <w:szCs w:val="4"/>
                        </w:rPr>
                      </w:pPr>
                      <w:r>
                        <w:rPr>
                          <w:rFonts w:ascii="GHEA Grapalat" w:hAnsi="GHEA Grapalat" w:cs="Sylfaen"/>
                          <w:b/>
                          <w:bCs/>
                          <w:sz w:val="4"/>
                          <w:szCs w:val="4"/>
                        </w:rPr>
                        <w:t> </w:t>
                      </w:r>
                    </w:p>
                    <w:p w14:paraId="2F9D5608"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Price indices of imported non-food products</w:t>
                      </w:r>
                    </w:p>
                    <w:p w14:paraId="41FA416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8AB033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3A78B8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D9FBFF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495048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3DAC08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A18B19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061D0A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38FB9D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BD8648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794CA6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225E94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373E99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0D43B2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8EE8BD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27822F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5E2C98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5A31C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734BB8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D0AAC7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D863DB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1F9BCE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4D1428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AF2605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F66593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478B58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5D9825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46B271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DC6859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4012BC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BF97DC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D5B519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35642C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4DCC1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69ADCA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E10C8A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4EE15B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CC3FB0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582047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7F17F8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6B5358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0D368B1"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9641076" w14:textId="77777777" w:rsidR="00495364" w:rsidRDefault="00495364" w:rsidP="00DD0CCC">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200896" behindDoc="0" locked="0" layoutInCell="1" allowOverlap="1" wp14:anchorId="7D1E8D20" wp14:editId="208F6A51">
                <wp:simplePos x="0" y="0"/>
                <wp:positionH relativeFrom="column">
                  <wp:posOffset>3951593</wp:posOffset>
                </wp:positionH>
                <wp:positionV relativeFrom="paragraph">
                  <wp:posOffset>416955</wp:posOffset>
                </wp:positionV>
                <wp:extent cx="2520000" cy="443934"/>
                <wp:effectExtent l="0" t="0" r="0" b="0"/>
                <wp:wrapNone/>
                <wp:docPr id="1544175885" name="Text Box 3871">
                  <a:extLst xmlns:a="http://schemas.openxmlformats.org/drawingml/2006/main">
                    <a:ext uri="{147F2762-F138-4A5C-976F-8EAC2B608ADB}">
                      <a16:predDERef xmlns:a16="http://schemas.microsoft.com/office/drawing/2014/main" pred="{00000000-0008-0000-1B00-000004000000}"/>
                    </a:ext>
                  </a:extLst>
                </wp:docPr>
                <wp:cNvGraphicFramePr/>
                <a:graphic xmlns:a="http://schemas.openxmlformats.org/drawingml/2006/main">
                  <a:graphicData uri="http://schemas.microsoft.com/office/word/2010/wordprocessingShape">
                    <wps:wsp>
                      <wps:cNvSpPr txBox="1"/>
                      <wps:spPr>
                        <a:xfrm>
                          <a:off x="0" y="0"/>
                          <a:ext cx="2520000" cy="443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FB695" w14:textId="77777777" w:rsidR="00495364" w:rsidRDefault="00495364" w:rsidP="00DD0CCC">
                            <w:pPr>
                              <w:jc w:val="right"/>
                              <w:rPr>
                                <w:rFonts w:ascii="GHEA Grapalat" w:hAnsi="GHEA Grapalat" w:cs="Sylfaen"/>
                                <w:i/>
                                <w:iCs/>
                                <w:color w:val="000000"/>
                                <w:sz w:val="14"/>
                                <w:szCs w:val="14"/>
                              </w:rPr>
                            </w:pPr>
                            <w:r>
                              <w:rPr>
                                <w:rFonts w:ascii="GHEA Grapalat" w:hAnsi="GHEA Grapalat" w:cs="Sylfaen"/>
                                <w:i/>
                                <w:iCs/>
                                <w:color w:val="000000"/>
                                <w:sz w:val="14"/>
                                <w:szCs w:val="14"/>
                              </w:rPr>
                              <w:t>Source: https://www.harperpetersen.com/, https://en.sse.net.cn/, https://tradingeconomics.com/, https://fbx.freightos.com/.</w:t>
                            </w:r>
                          </w:p>
                          <w:p w14:paraId="66CC45D2" w14:textId="77777777" w:rsidR="00495364" w:rsidRDefault="00495364" w:rsidP="00DD0CCC">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459F855F" w14:textId="77777777" w:rsidR="00495364" w:rsidRDefault="00495364" w:rsidP="00DD0CCC">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E8D20" id="_x0000_s1093" type="#_x0000_t202" style="position:absolute;left:0;text-align:left;margin-left:311.15pt;margin-top:32.85pt;width:198.45pt;height:34.95pt;z-index:2532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" filled="f" stroked="f" strokeweight=".5pt">
                <v:textbox>
                  <w:txbxContent>
                    <w:p w14:paraId="45BFB695" w14:textId="77777777" w:rsidR="00495364" w:rsidRDefault="00495364" w:rsidP="00DD0CCC">
                      <w:pPr>
                        <w:jc w:val="right"/>
                        <w:rPr>
                          <w:rFonts w:ascii="GHEA Grapalat" w:hAnsi="GHEA Grapalat" w:cs="Sylfaen"/>
                          <w:i/>
                          <w:iCs/>
                          <w:color w:val="000000"/>
                          <w:sz w:val="14"/>
                          <w:szCs w:val="14"/>
                        </w:rPr>
                      </w:pPr>
                      <w:r>
                        <w:rPr>
                          <w:rFonts w:ascii="GHEA Grapalat" w:hAnsi="GHEA Grapalat" w:cs="Sylfaen"/>
                          <w:i/>
                          <w:iCs/>
                          <w:color w:val="000000"/>
                          <w:sz w:val="14"/>
                          <w:szCs w:val="14"/>
                        </w:rPr>
                        <w:t>Source: https://www.harperpetersen.com/, https://en.sse.net.cn/, https://tradingeconomics.com/, https://fbx.freightos.com/.</w:t>
                      </w:r>
                    </w:p>
                    <w:p w14:paraId="66CC45D2" w14:textId="77777777" w:rsidR="00495364" w:rsidRDefault="00495364" w:rsidP="00DD0CCC">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459F855F" w14:textId="77777777" w:rsidR="00495364" w:rsidRDefault="00495364" w:rsidP="00DD0CCC">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D0424B" w:rsidRPr="004A2204">
        <w:rPr>
          <w:rFonts w:ascii="GHEA Grapalat" w:hAnsi="GHEA Grapalat"/>
          <w:i/>
          <w:iCs/>
          <w:sz w:val="18"/>
          <w:szCs w:val="18"/>
        </w:rPr>
        <w:t>Thus, since the end of 2020, container freight indices have been growing steadily, and in September 2021, businesses had to pay about 3-5 times more for intercontinental shipping than in September of the previous year (see Chart 25). In addition to the rapid recovery in demand, such a sharp increase in tariffs has been facilitated by a number of supply-side problems, in particular pandemic related, such as temporary cessation of operations in some ports, decline in productivity because of hygiene and social distance requirements, as well as by the impact of</w:t>
      </w:r>
      <w:r w:rsidR="00D0424B">
        <w:rPr>
          <w:rFonts w:ascii="GHEA Grapalat" w:hAnsi="GHEA Grapalat"/>
          <w:i/>
          <w:iCs/>
          <w:sz w:val="18"/>
          <w:szCs w:val="18"/>
        </w:rPr>
        <w:t xml:space="preserve"> </w:t>
      </w:r>
      <w:r w:rsidR="00D0424B" w:rsidRPr="004A2204">
        <w:rPr>
          <w:rFonts w:ascii="GHEA Grapalat" w:hAnsi="GHEA Grapalat"/>
          <w:i/>
          <w:iCs/>
          <w:sz w:val="18"/>
          <w:szCs w:val="18"/>
        </w:rPr>
        <w:t>temporary factors, such as closing of the Suez Canal in March 2021.</w:t>
      </w:r>
    </w:p>
    <w:p w14:paraId="78E878FE" w14:textId="4B3BB4A4" w:rsidR="00D0424B" w:rsidRPr="004A2204" w:rsidRDefault="00DD0CCC" w:rsidP="00D0424B">
      <w:pPr>
        <w:spacing w:line="340" w:lineRule="atLeast"/>
        <w:ind w:left="170" w:right="170" w:firstLine="284"/>
        <w:rPr>
          <w:rFonts w:ascii="GHEA Grapalat" w:hAnsi="GHEA Grapalat"/>
          <w:i/>
          <w:iCs/>
          <w:sz w:val="18"/>
          <w:szCs w:val="18"/>
        </w:rPr>
      </w:pPr>
      <w:r>
        <w:rPr>
          <w:noProof/>
        </w:rPr>
        <mc:AlternateContent>
          <mc:Choice Requires="wps">
            <w:drawing>
              <wp:anchor distT="0" distB="0" distL="114300" distR="114300" simplePos="0" relativeHeight="253204992" behindDoc="0" locked="0" layoutInCell="1" allowOverlap="1" wp14:anchorId="3116E807" wp14:editId="7586AE74">
                <wp:simplePos x="0" y="0"/>
                <wp:positionH relativeFrom="column">
                  <wp:posOffset>3951856</wp:posOffset>
                </wp:positionH>
                <wp:positionV relativeFrom="paragraph">
                  <wp:posOffset>2004240</wp:posOffset>
                </wp:positionV>
                <wp:extent cx="2520000" cy="286022"/>
                <wp:effectExtent l="0" t="0" r="0" b="0"/>
                <wp:wrapNone/>
                <wp:docPr id="1544175891" name="Text Box 3871">
                  <a:extLst xmlns:a="http://schemas.openxmlformats.org/drawingml/2006/main">
                    <a:ext uri="{147F2762-F138-4A5C-976F-8EAC2B608ADB}">
                      <a16:predDERef xmlns:a16="http://schemas.microsoft.com/office/drawing/2014/main" pred="{00000000-0008-0000-1B00-000004000000}"/>
                    </a:ext>
                  </a:extLst>
                </wp:docPr>
                <wp:cNvGraphicFramePr/>
                <a:graphic xmlns:a="http://schemas.openxmlformats.org/drawingml/2006/main">
                  <a:graphicData uri="http://schemas.microsoft.com/office/word/2010/wordprocessingShape">
                    <wps:wsp>
                      <wps:cNvSpPr txBox="1"/>
                      <wps:spPr>
                        <a:xfrm>
                          <a:off x="0" y="0"/>
                          <a:ext cx="2520000" cy="2860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8679E" w14:textId="77777777" w:rsidR="00495364" w:rsidRDefault="00495364" w:rsidP="00DD0CCC">
                            <w:pPr>
                              <w:jc w:val="right"/>
                              <w:rPr>
                                <w:rFonts w:ascii="GHEA Grapalat" w:hAnsi="GHEA Grapalat" w:cs="Sylfaen"/>
                                <w:i/>
                                <w:iCs/>
                                <w:color w:val="000000"/>
                                <w:sz w:val="14"/>
                                <w:szCs w:val="14"/>
                              </w:rPr>
                            </w:pPr>
                            <w:r>
                              <w:rPr>
                                <w:rFonts w:ascii="GHEA Grapalat" w:hAnsi="GHEA Grapalat" w:cs="Sylfaen"/>
                                <w:i/>
                                <w:iCs/>
                                <w:color w:val="000000"/>
                                <w:sz w:val="14"/>
                                <w:szCs w:val="14"/>
                              </w:rPr>
                              <w:t>Source: CBA</w:t>
                            </w:r>
                          </w:p>
                          <w:p w14:paraId="0F0BEFB1" w14:textId="77777777" w:rsidR="00495364" w:rsidRDefault="00495364" w:rsidP="00DD0CCC">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57F7243A" w14:textId="77777777" w:rsidR="00495364" w:rsidRDefault="00495364" w:rsidP="00DD0CCC">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16E807" id="_x0000_s1094" type="#_x0000_t202" style="position:absolute;left:0;text-align:left;margin-left:311.15pt;margin-top:157.8pt;width:198.45pt;height:22.5pt;z-index:2532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" filled="f" stroked="f" strokeweight=".5pt">
                <v:textbox>
                  <w:txbxContent>
                    <w:p w14:paraId="3ED8679E" w14:textId="77777777" w:rsidR="00495364" w:rsidRDefault="00495364" w:rsidP="00DD0CCC">
                      <w:pPr>
                        <w:jc w:val="right"/>
                        <w:rPr>
                          <w:rFonts w:ascii="GHEA Grapalat" w:hAnsi="GHEA Grapalat" w:cs="Sylfaen"/>
                          <w:i/>
                          <w:iCs/>
                          <w:color w:val="000000"/>
                          <w:sz w:val="14"/>
                          <w:szCs w:val="14"/>
                        </w:rPr>
                      </w:pPr>
                      <w:r>
                        <w:rPr>
                          <w:rFonts w:ascii="GHEA Grapalat" w:hAnsi="GHEA Grapalat" w:cs="Sylfaen"/>
                          <w:i/>
                          <w:iCs/>
                          <w:color w:val="000000"/>
                          <w:sz w:val="14"/>
                          <w:szCs w:val="14"/>
                        </w:rPr>
                        <w:t>Source: CBA</w:t>
                      </w:r>
                    </w:p>
                    <w:p w14:paraId="0F0BEFB1" w14:textId="77777777" w:rsidR="00495364" w:rsidRDefault="00495364" w:rsidP="00DD0CCC">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57F7243A" w14:textId="77777777" w:rsidR="00495364" w:rsidRDefault="00495364" w:rsidP="00DD0CCC">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D0424B" w:rsidRPr="004A2204">
        <w:rPr>
          <w:rFonts w:ascii="GHEA Grapalat" w:hAnsi="GHEA Grapalat"/>
          <w:i/>
          <w:iCs/>
          <w:sz w:val="18"/>
          <w:szCs w:val="18"/>
        </w:rPr>
        <w:t>The sharp rise in tariffs inevitably raises the question of how much changes in shipping costs are reflected in the dynamics of import</w:t>
      </w:r>
      <w:proofErr w:type="spellStart"/>
      <w:r w:rsidR="00D0424B" w:rsidRPr="004A2204">
        <w:rPr>
          <w:rFonts w:ascii="GHEA Grapalat" w:hAnsi="GHEA Grapalat"/>
          <w:i/>
          <w:iCs/>
          <w:sz w:val="18"/>
          <w:szCs w:val="18"/>
          <w:lang w:val="hy-AM"/>
        </w:rPr>
        <w:t>ed</w:t>
      </w:r>
      <w:proofErr w:type="spellEnd"/>
      <w:r w:rsidR="00D0424B" w:rsidRPr="004A2204">
        <w:rPr>
          <w:rFonts w:ascii="GHEA Grapalat" w:hAnsi="GHEA Grapalat"/>
          <w:i/>
          <w:iCs/>
          <w:sz w:val="18"/>
          <w:szCs w:val="18"/>
          <w:lang w:val="hy-AM"/>
        </w:rPr>
        <w:t xml:space="preserve"> </w:t>
      </w:r>
      <w:proofErr w:type="spellStart"/>
      <w:r w:rsidR="00D0424B" w:rsidRPr="004A2204">
        <w:rPr>
          <w:rFonts w:ascii="GHEA Grapalat" w:hAnsi="GHEA Grapalat"/>
          <w:i/>
          <w:iCs/>
          <w:sz w:val="18"/>
          <w:szCs w:val="18"/>
          <w:lang w:val="hy-AM"/>
        </w:rPr>
        <w:t>goods</w:t>
      </w:r>
      <w:proofErr w:type="spellEnd"/>
      <w:r w:rsidR="00D0424B" w:rsidRPr="004A2204">
        <w:rPr>
          <w:rFonts w:ascii="GHEA Grapalat" w:hAnsi="GHEA Grapalat"/>
          <w:i/>
          <w:iCs/>
          <w:sz w:val="18"/>
          <w:szCs w:val="18"/>
        </w:rPr>
        <w:t xml:space="preserve"> and domestic inflation. Surveys conducted mainly for developed countries show that the impact on inflation is quite moderate. Thus, according to the analysis, a 50% increase in the "</w:t>
      </w:r>
      <w:proofErr w:type="spellStart"/>
      <w:r w:rsidR="00D0424B" w:rsidRPr="004A2204">
        <w:rPr>
          <w:rFonts w:ascii="GHEA Grapalat" w:hAnsi="GHEA Grapalat"/>
          <w:i/>
          <w:iCs/>
          <w:sz w:val="18"/>
          <w:szCs w:val="18"/>
        </w:rPr>
        <w:t>harpex</w:t>
      </w:r>
      <w:proofErr w:type="spellEnd"/>
      <w:r w:rsidR="00D0424B" w:rsidRPr="004A2204">
        <w:rPr>
          <w:rFonts w:ascii="GHEA Grapalat" w:hAnsi="GHEA Grapalat"/>
          <w:i/>
          <w:iCs/>
          <w:sz w:val="18"/>
          <w:szCs w:val="18"/>
        </w:rPr>
        <w:t>" shipping index in a year leads to a 0.25% increase in US inflation</w:t>
      </w:r>
      <w:r w:rsidR="00D0424B" w:rsidRPr="004A2204">
        <w:rPr>
          <w:rStyle w:val="FootnoteReference"/>
          <w:rFonts w:ascii="GHEA Grapalat" w:hAnsi="GHEA Grapalat"/>
          <w:i/>
          <w:iCs/>
          <w:sz w:val="18"/>
          <w:szCs w:val="18"/>
        </w:rPr>
        <w:footnoteReference w:id="13"/>
      </w:r>
      <w:r w:rsidR="00D0424B" w:rsidRPr="004A2204">
        <w:rPr>
          <w:rFonts w:ascii="GHEA Grapalat" w:hAnsi="GHEA Grapalat"/>
          <w:i/>
          <w:iCs/>
          <w:sz w:val="18"/>
          <w:szCs w:val="18"/>
        </w:rPr>
        <w:t xml:space="preserve">. A similar analysis for </w:t>
      </w:r>
      <w:r w:rsidR="00D0424B" w:rsidRPr="004A2204">
        <w:rPr>
          <w:rFonts w:ascii="GHEA Grapalat" w:hAnsi="GHEA Grapalat"/>
          <w:i/>
          <w:iCs/>
          <w:sz w:val="18"/>
          <w:szCs w:val="18"/>
          <w:lang w:val="hy-AM"/>
        </w:rPr>
        <w:t>OECD</w:t>
      </w:r>
      <w:r w:rsidR="00D0424B" w:rsidRPr="004A2204">
        <w:rPr>
          <w:rFonts w:ascii="GHEA Grapalat" w:hAnsi="GHEA Grapalat"/>
          <w:i/>
          <w:iCs/>
          <w:sz w:val="18"/>
          <w:szCs w:val="18"/>
        </w:rPr>
        <w:t xml:space="preserve"> member states shows that a 50% change in container tariffs after one</w:t>
      </w:r>
      <w:r>
        <w:rPr>
          <w:rFonts w:ascii="GHEA Grapalat" w:hAnsi="GHEA Grapalat"/>
          <w:i/>
          <w:iCs/>
          <w:sz w:val="18"/>
          <w:szCs w:val="18"/>
        </w:rPr>
        <w:t xml:space="preserve"> </w:t>
      </w:r>
      <w:r w:rsidR="00D0424B" w:rsidRPr="004A2204">
        <w:rPr>
          <w:rFonts w:ascii="GHEA Grapalat" w:hAnsi="GHEA Grapalat"/>
          <w:i/>
          <w:iCs/>
          <w:sz w:val="18"/>
          <w:szCs w:val="18"/>
        </w:rPr>
        <w:t>year results in 0.2% increase of CPI on average</w:t>
      </w:r>
      <w:r w:rsidR="00D0424B" w:rsidRPr="004A2204">
        <w:rPr>
          <w:rStyle w:val="FootnoteReference"/>
          <w:rFonts w:ascii="GHEA Grapalat" w:hAnsi="GHEA Grapalat"/>
          <w:i/>
          <w:iCs/>
          <w:sz w:val="18"/>
          <w:szCs w:val="18"/>
        </w:rPr>
        <w:footnoteReference w:id="14"/>
      </w:r>
      <w:r w:rsidR="00D0424B" w:rsidRPr="004A2204">
        <w:rPr>
          <w:rFonts w:ascii="GHEA Grapalat" w:hAnsi="GHEA Grapalat"/>
          <w:i/>
          <w:iCs/>
          <w:sz w:val="18"/>
          <w:szCs w:val="18"/>
        </w:rPr>
        <w:t>. It is noteworthy that the impact on inflation also depends on the types of goods shipped. The impact on relatively large and low-cost goods (such as furniture) is, of course, more significant than on small and expensive goods, where shipping costs are a very small fraction of the retail price of goods sold</w:t>
      </w:r>
      <w:r w:rsidR="00D0424B" w:rsidRPr="004A2204">
        <w:rPr>
          <w:rStyle w:val="FootnoteReference"/>
          <w:rFonts w:ascii="GHEA Grapalat" w:hAnsi="GHEA Grapalat"/>
          <w:i/>
          <w:iCs/>
          <w:sz w:val="18"/>
          <w:szCs w:val="18"/>
        </w:rPr>
        <w:footnoteReference w:id="15"/>
      </w:r>
      <w:r w:rsidR="00D0424B" w:rsidRPr="004A2204">
        <w:rPr>
          <w:rFonts w:ascii="GHEA Grapalat" w:hAnsi="GHEA Grapalat"/>
          <w:i/>
          <w:iCs/>
          <w:sz w:val="18"/>
          <w:szCs w:val="18"/>
        </w:rPr>
        <w:t xml:space="preserve">. However, for many manufacturers, shipping costs are a small part of the total cost, and sharp </w:t>
      </w:r>
      <w:r w:rsidR="00D0424B" w:rsidRPr="00784343">
        <w:rPr>
          <w:noProof/>
          <w:color w:val="FF0000"/>
          <w:sz w:val="10"/>
        </w:rPr>
        <w:lastRenderedPageBreak/>
        <mc:AlternateContent>
          <mc:Choice Requires="wps">
            <w:drawing>
              <wp:anchor distT="0" distB="0" distL="114300" distR="114300" simplePos="0" relativeHeight="253051392" behindDoc="1" locked="0" layoutInCell="1" allowOverlap="1" wp14:anchorId="0D038457" wp14:editId="4C8DE652">
                <wp:simplePos x="0" y="0"/>
                <wp:positionH relativeFrom="margin">
                  <wp:posOffset>-635</wp:posOffset>
                </wp:positionH>
                <wp:positionV relativeFrom="paragraph">
                  <wp:posOffset>3810</wp:posOffset>
                </wp:positionV>
                <wp:extent cx="6479540" cy="4495800"/>
                <wp:effectExtent l="0" t="0" r="0" b="0"/>
                <wp:wrapNone/>
                <wp:docPr id="7"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44958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0051B" id="Rectangle 2344" o:spid="_x0000_s1026" style="position:absolute;margin-left:-.05pt;margin-top:.3pt;width:510.2pt;height:354pt;z-index:-2502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" fillcolor="#d5dce4 [671]" stroked="f">
                <w10:wrap anchorx="margin"/>
              </v:rect>
            </w:pict>
          </mc:Fallback>
        </mc:AlternateContent>
      </w:r>
      <w:r w:rsidR="00D0424B" w:rsidRPr="004A2204">
        <w:rPr>
          <w:rFonts w:ascii="GHEA Grapalat" w:hAnsi="GHEA Grapalat"/>
          <w:i/>
          <w:iCs/>
          <w:sz w:val="18"/>
          <w:szCs w:val="18"/>
        </w:rPr>
        <w:t>tariff increases are still acceptable. In addition, there are evidences that the change in prices does not affect shipping under pre-signed contracts</w:t>
      </w:r>
      <w:r w:rsidR="00D0424B" w:rsidRPr="004A2204">
        <w:rPr>
          <w:rStyle w:val="FootnoteReference"/>
          <w:rFonts w:ascii="GHEA Grapalat" w:hAnsi="GHEA Grapalat"/>
          <w:i/>
          <w:iCs/>
          <w:sz w:val="18"/>
          <w:szCs w:val="18"/>
        </w:rPr>
        <w:footnoteReference w:id="16"/>
      </w:r>
      <w:r w:rsidR="00D0424B" w:rsidRPr="004A2204">
        <w:rPr>
          <w:rFonts w:ascii="GHEA Grapalat" w:hAnsi="GHEA Grapalat"/>
          <w:i/>
          <w:iCs/>
          <w:sz w:val="18"/>
          <w:szCs w:val="18"/>
        </w:rPr>
        <w:t>.</w:t>
      </w:r>
    </w:p>
    <w:p w14:paraId="080045E0" w14:textId="3AB62D31" w:rsidR="00870524" w:rsidRDefault="00D0424B" w:rsidP="00D0424B">
      <w:pPr>
        <w:spacing w:line="340" w:lineRule="atLeast"/>
        <w:ind w:left="170" w:right="170" w:firstLine="284"/>
        <w:rPr>
          <w:rFonts w:ascii="GHEA Grapalat" w:eastAsia="GHEA Grapalat" w:hAnsi="GHEA Grapalat" w:cs="GHEA Grapalat"/>
          <w:i/>
          <w:iCs/>
          <w:sz w:val="18"/>
          <w:szCs w:val="18"/>
          <w:lang w:val="hy"/>
        </w:rPr>
      </w:pPr>
      <w:r w:rsidRPr="004A2204">
        <w:rPr>
          <w:rFonts w:ascii="GHEA Grapalat" w:eastAsia="GHEA Grapalat" w:hAnsi="GHEA Grapalat" w:cs="GHEA Grapalat"/>
          <w:i/>
          <w:iCs/>
          <w:sz w:val="18"/>
          <w:szCs w:val="18"/>
        </w:rPr>
        <w:t>In order to assess the extent of the impact of the sharp change in international shipping tariffs on the consumer basket in Armenia, econometric analyzes were performed for imported goods. Filtering the impact of exchange rates and other factors, it was estimated that the impact of changes in shipping costs (</w:t>
      </w:r>
      <w:proofErr w:type="spellStart"/>
      <w:r w:rsidRPr="004A2204">
        <w:rPr>
          <w:rFonts w:ascii="GHEA Grapalat" w:eastAsia="GHEA Grapalat" w:hAnsi="GHEA Grapalat" w:cs="GHEA Grapalat"/>
          <w:i/>
          <w:iCs/>
          <w:sz w:val="18"/>
          <w:szCs w:val="18"/>
        </w:rPr>
        <w:t>harpex</w:t>
      </w:r>
      <w:proofErr w:type="spellEnd"/>
      <w:r w:rsidRPr="004A2204">
        <w:rPr>
          <w:rFonts w:ascii="GHEA Grapalat" w:eastAsia="GHEA Grapalat" w:hAnsi="GHEA Grapalat" w:cs="GHEA Grapalat"/>
          <w:i/>
          <w:iCs/>
          <w:sz w:val="18"/>
          <w:szCs w:val="18"/>
        </w:rPr>
        <w:t xml:space="preserve">) is weak for imported food but significant for non-food products. Thus, a 50% increase in global container shipping tariffs leads to a </w:t>
      </w:r>
      <w:r w:rsidRPr="00D0424B">
        <w:rPr>
          <w:rFonts w:ascii="GHEA Grapalat" w:eastAsia="GHEA Grapalat" w:hAnsi="GHEA Grapalat" w:cs="GHEA Grapalat"/>
          <w:b/>
          <w:bCs/>
          <w:i/>
          <w:iCs/>
          <w:sz w:val="18"/>
          <w:szCs w:val="18"/>
        </w:rPr>
        <w:t>0.14%</w:t>
      </w:r>
      <w:r w:rsidRPr="004A2204">
        <w:rPr>
          <w:rFonts w:ascii="GHEA Grapalat" w:eastAsia="GHEA Grapalat" w:hAnsi="GHEA Grapalat" w:cs="GHEA Grapalat"/>
          <w:i/>
          <w:iCs/>
          <w:sz w:val="18"/>
          <w:szCs w:val="18"/>
        </w:rPr>
        <w:t xml:space="preserve"> increase in total inflation after six months. The results show that the impact of change in shipping costs on inflation in Armenia is smaller than in the USA or OECD countries, which is logical, taking into account that road and rail freight transport have a big role in the foreign trade turnover of the Republic of Armenia, whereas container shipping mainly affects indirectly, being reflected in the domestic inflation of Armenia’s trade partners.</w:t>
      </w:r>
    </w:p>
    <w:p w14:paraId="12B0C2AF" w14:textId="500A9DC2" w:rsidR="00870524" w:rsidRDefault="00D0424B" w:rsidP="00D0424B">
      <w:pPr>
        <w:spacing w:line="340" w:lineRule="atLeast"/>
        <w:ind w:left="170" w:right="170" w:firstLine="284"/>
        <w:rPr>
          <w:rFonts w:ascii="GHEA Grapalat" w:hAnsi="GHEA Grapalat"/>
          <w:b/>
          <w:bCs/>
          <w:color w:val="FF0000"/>
          <w:sz w:val="20"/>
          <w:szCs w:val="20"/>
          <w:lang w:val="hy-AM"/>
        </w:rPr>
      </w:pPr>
      <w:r w:rsidRPr="004A2204">
        <w:rPr>
          <w:rFonts w:ascii="GHEA Grapalat" w:eastAsia="GHEA Grapalat" w:hAnsi="GHEA Grapalat" w:cs="GHEA Grapalat"/>
          <w:i/>
          <w:iCs/>
          <w:sz w:val="18"/>
          <w:szCs w:val="18"/>
        </w:rPr>
        <w:t>It should be noted that the impact of changes in shipping tariffs is mainly noticeable in the product groups of household appliances, clothing, shoes, as well as personal care items. (</w:t>
      </w:r>
      <w:proofErr w:type="gramStart"/>
      <w:r w:rsidRPr="004A2204">
        <w:rPr>
          <w:rFonts w:ascii="GHEA Grapalat" w:eastAsia="GHEA Grapalat" w:hAnsi="GHEA Grapalat" w:cs="GHEA Grapalat"/>
          <w:i/>
          <w:iCs/>
          <w:sz w:val="18"/>
          <w:szCs w:val="18"/>
        </w:rPr>
        <w:t>see</w:t>
      </w:r>
      <w:proofErr w:type="gramEnd"/>
      <w:r w:rsidRPr="004A2204">
        <w:rPr>
          <w:rFonts w:ascii="GHEA Grapalat" w:eastAsia="GHEA Grapalat" w:hAnsi="GHEA Grapalat" w:cs="GHEA Grapalat"/>
          <w:i/>
          <w:iCs/>
          <w:sz w:val="18"/>
          <w:szCs w:val="18"/>
        </w:rPr>
        <w:t xml:space="preserve"> Chart 26). The overall impact of the change in international shipping tariffs on the 12-month inflation rate in July 2021 is estimated at 0.17 percentage points.</w:t>
      </w:r>
    </w:p>
    <w:p w14:paraId="7AAC669C" w14:textId="77777777" w:rsidR="00A81B38" w:rsidRDefault="00A81B38" w:rsidP="000F04B0">
      <w:pPr>
        <w:spacing w:line="340" w:lineRule="atLeast"/>
        <w:ind w:firstLine="284"/>
        <w:jc w:val="both"/>
        <w:rPr>
          <w:rFonts w:ascii="GHEA Grapalat" w:hAnsi="GHEA Grapalat"/>
          <w:b/>
          <w:i/>
          <w:sz w:val="20"/>
          <w:szCs w:val="20"/>
          <w:lang w:val="hy-AM"/>
        </w:rPr>
      </w:pPr>
    </w:p>
    <w:p w14:paraId="0E3011A5" w14:textId="2D363005" w:rsidR="00A81B38" w:rsidRDefault="00A81B38" w:rsidP="000F04B0">
      <w:pPr>
        <w:spacing w:line="340" w:lineRule="atLeast"/>
        <w:ind w:firstLine="284"/>
        <w:jc w:val="both"/>
        <w:rPr>
          <w:rFonts w:ascii="GHEA Grapalat" w:hAnsi="GHEA Grapalat"/>
          <w:b/>
          <w:i/>
          <w:sz w:val="20"/>
          <w:szCs w:val="20"/>
          <w:lang w:val="hy-AM"/>
        </w:rPr>
      </w:pPr>
    </w:p>
    <w:p w14:paraId="142AFD8F" w14:textId="3EC85B79" w:rsidR="00D0424B" w:rsidRDefault="00D0424B" w:rsidP="000F04B0">
      <w:pPr>
        <w:spacing w:line="340" w:lineRule="atLeast"/>
        <w:ind w:firstLine="284"/>
        <w:jc w:val="both"/>
        <w:rPr>
          <w:rFonts w:ascii="GHEA Grapalat" w:hAnsi="GHEA Grapalat"/>
          <w:b/>
          <w:i/>
          <w:sz w:val="20"/>
          <w:szCs w:val="20"/>
          <w:lang w:val="hy-AM"/>
        </w:rPr>
      </w:pPr>
    </w:p>
    <w:p w14:paraId="5331036F" w14:textId="51F989F8" w:rsidR="00A81B38" w:rsidRDefault="00A81B38" w:rsidP="000F04B0">
      <w:pPr>
        <w:spacing w:line="340" w:lineRule="atLeast"/>
        <w:ind w:firstLine="284"/>
        <w:jc w:val="both"/>
        <w:rPr>
          <w:rFonts w:ascii="GHEA Grapalat" w:hAnsi="GHEA Grapalat"/>
          <w:b/>
          <w:i/>
          <w:sz w:val="20"/>
          <w:szCs w:val="20"/>
          <w:lang w:val="hy-AM"/>
        </w:rPr>
      </w:pPr>
    </w:p>
    <w:p w14:paraId="3D4D3556" w14:textId="12DCFFEB" w:rsidR="00C66D4D" w:rsidRPr="00250A40" w:rsidRDefault="00DD0CCC" w:rsidP="00DD0CCC">
      <w:pPr>
        <w:spacing w:line="340" w:lineRule="atLeast"/>
        <w:ind w:firstLine="284"/>
        <w:rPr>
          <w:rFonts w:ascii="GHEA Grapalat" w:hAnsi="GHEA Grapalat"/>
          <w:sz w:val="20"/>
          <w:szCs w:val="20"/>
          <w:lang w:val="hy"/>
        </w:rPr>
      </w:pPr>
      <w:r>
        <w:rPr>
          <w:noProof/>
        </w:rPr>
        <mc:AlternateContent>
          <mc:Choice Requires="wps">
            <w:drawing>
              <wp:anchor distT="0" distB="0" distL="114300" distR="114300" simplePos="0" relativeHeight="253209088" behindDoc="0" locked="0" layoutInCell="1" allowOverlap="1" wp14:anchorId="67BAFDB8" wp14:editId="19401B1C">
                <wp:simplePos x="0" y="0"/>
                <wp:positionH relativeFrom="column">
                  <wp:posOffset>4144968</wp:posOffset>
                </wp:positionH>
                <wp:positionV relativeFrom="paragraph">
                  <wp:posOffset>3001262</wp:posOffset>
                </wp:positionV>
                <wp:extent cx="2520000" cy="235772"/>
                <wp:effectExtent l="0" t="0" r="0" b="0"/>
                <wp:wrapNone/>
                <wp:docPr id="8" name="Text Box 3871">
                  <a:extLst xmlns:a="http://schemas.openxmlformats.org/drawingml/2006/main">
                    <a:ext uri="{FF2B5EF4-FFF2-40B4-BE49-F238E27FC236}">
                      <a16:creationId xmlns:a16="http://schemas.microsoft.com/office/drawing/2014/main" id="{00000000-0008-0000-1C00-000008000000}"/>
                    </a:ext>
                  </a:extLst>
                </wp:docPr>
                <wp:cNvGraphicFramePr/>
                <a:graphic xmlns:a="http://schemas.openxmlformats.org/drawingml/2006/main">
                  <a:graphicData uri="http://schemas.microsoft.com/office/word/2010/wordprocessingShape">
                    <wps:wsp>
                      <wps:cNvSpPr txBox="1"/>
                      <wps:spPr>
                        <a:xfrm>
                          <a:off x="0" y="0"/>
                          <a:ext cx="2520000" cy="235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C8EE7" w14:textId="77777777" w:rsidR="00495364" w:rsidRDefault="00495364" w:rsidP="00DD0CCC">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CBA estimates</w:t>
                            </w:r>
                          </w:p>
                          <w:p w14:paraId="11730C90" w14:textId="77777777" w:rsidR="00495364" w:rsidRDefault="00495364" w:rsidP="00DD0CCC">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05B59F39" w14:textId="77777777" w:rsidR="00495364" w:rsidRDefault="00495364" w:rsidP="00DD0CCC">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23A9F5F2" w14:textId="77777777" w:rsidR="00495364" w:rsidRDefault="00495364" w:rsidP="00DD0CCC">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AFDB8" id="_x0000_s1095" type="#_x0000_t202" style="position:absolute;left:0;text-align:left;margin-left:326.4pt;margin-top:236.3pt;width:198.45pt;height:18.55pt;z-index:2532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" filled="f" stroked="f" strokeweight=".5pt">
                <v:textbox>
                  <w:txbxContent>
                    <w:p w14:paraId="5D2C8EE7" w14:textId="77777777" w:rsidR="00495364" w:rsidRDefault="00495364" w:rsidP="00DD0CCC">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CBA estimates</w:t>
                      </w:r>
                    </w:p>
                    <w:p w14:paraId="11730C90" w14:textId="77777777" w:rsidR="00495364" w:rsidRDefault="00495364" w:rsidP="00DD0CCC">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05B59F39" w14:textId="77777777" w:rsidR="00495364" w:rsidRDefault="00495364" w:rsidP="00DD0CCC">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23A9F5F2" w14:textId="77777777" w:rsidR="00495364" w:rsidRDefault="00495364" w:rsidP="00DD0CCC">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Pr>
          <w:noProof/>
        </w:rPr>
        <w:drawing>
          <wp:anchor distT="0" distB="0" distL="114300" distR="114300" simplePos="0" relativeHeight="253210112" behindDoc="0" locked="0" layoutInCell="1" allowOverlap="1" wp14:anchorId="3BA5BEAB" wp14:editId="1E93D5C7">
            <wp:simplePos x="0" y="0"/>
            <wp:positionH relativeFrom="column">
              <wp:posOffset>4143674</wp:posOffset>
            </wp:positionH>
            <wp:positionV relativeFrom="paragraph">
              <wp:posOffset>723265</wp:posOffset>
            </wp:positionV>
            <wp:extent cx="2519680" cy="2223135"/>
            <wp:effectExtent l="0" t="0" r="0" b="0"/>
            <wp:wrapNone/>
            <wp:docPr id="1544175894" name="Chart 1544175894">
              <a:extLst xmlns:a="http://schemas.openxmlformats.org/drawingml/2006/main">
                <a:ext uri="{FF2B5EF4-FFF2-40B4-BE49-F238E27FC236}">
                  <a16:creationId xmlns:a16="http://schemas.microsoft.com/office/drawing/2014/main" id="{00000000-0008-0000-1C00-000009000000}"/>
                </a:ext>
                <a:ext uri="{147F2762-F138-4A5C-976F-8EAC2B608ADB}">
                  <a16:predDERef xmlns:a16="http://schemas.microsoft.com/office/drawing/2014/main" pred="{00000000-0008-0000-1C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Pr>
          <w:noProof/>
        </w:rPr>
        <mc:AlternateContent>
          <mc:Choice Requires="wps">
            <w:drawing>
              <wp:anchor distT="0" distB="0" distL="114300" distR="114300" simplePos="0" relativeHeight="253208064" behindDoc="0" locked="0" layoutInCell="1" allowOverlap="1" wp14:anchorId="08FE222E" wp14:editId="0E124E9B">
                <wp:simplePos x="0" y="0"/>
                <wp:positionH relativeFrom="column">
                  <wp:posOffset>4147556</wp:posOffset>
                </wp:positionH>
                <wp:positionV relativeFrom="paragraph">
                  <wp:posOffset>161925</wp:posOffset>
                </wp:positionV>
                <wp:extent cx="2520000" cy="688602"/>
                <wp:effectExtent l="0" t="0" r="0" b="0"/>
                <wp:wrapNone/>
                <wp:docPr id="1544175893" name="Text Box 3801">
                  <a:extLst xmlns:a="http://schemas.openxmlformats.org/drawingml/2006/main">
                    <a:ext uri="{147F2762-F138-4A5C-976F-8EAC2B608ADB}">
                      <a16:predDERef xmlns:a16="http://schemas.microsoft.com/office/drawing/2014/main" pre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8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0963"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Chart 2</w:t>
                            </w:r>
                            <w:r>
                              <w:rPr>
                                <w:rFonts w:ascii="GHEA Grapalat" w:hAnsi="GHEA Grapalat" w:cs="Sylfaen"/>
                                <w:b/>
                                <w:bCs/>
                                <w:color w:val="1F497D"/>
                                <w:sz w:val="14"/>
                                <w:szCs w:val="14"/>
                                <w:lang w:val="hy-AM"/>
                              </w:rPr>
                              <w:t>7</w:t>
                            </w:r>
                          </w:p>
                          <w:p w14:paraId="1B7FD782" w14:textId="77777777" w:rsidR="00495364" w:rsidRDefault="00495364" w:rsidP="00DD0CCC">
                            <w:pPr>
                              <w:rPr>
                                <w:rFonts w:ascii="GHEA Grapalat" w:hAnsi="GHEA Grapalat" w:cs="Sylfaen"/>
                                <w:b/>
                                <w:bCs/>
                                <w:color w:val="1F497D"/>
                                <w:sz w:val="6"/>
                                <w:szCs w:val="6"/>
                              </w:rPr>
                            </w:pPr>
                            <w:r>
                              <w:rPr>
                                <w:rFonts w:ascii="GHEA Grapalat" w:hAnsi="GHEA Grapalat" w:cs="Sylfaen"/>
                                <w:b/>
                                <w:bCs/>
                                <w:color w:val="1F497D"/>
                                <w:sz w:val="6"/>
                                <w:szCs w:val="6"/>
                              </w:rPr>
                              <w:t> </w:t>
                            </w:r>
                          </w:p>
                          <w:p w14:paraId="127B6714" w14:textId="33F7E5A1" w:rsidR="00495364" w:rsidRDefault="00495364" w:rsidP="00DD0CCC">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 the second quarter of 2021, dollar prices for imports of goods and services grew compared to the same quarter of the previous year</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(y</w:t>
                            </w:r>
                            <w:r>
                              <w:rPr>
                                <w:rFonts w:ascii="GHEA Grapalat" w:hAnsi="GHEA Grapalat" w:cs="Sylfaen"/>
                                <w:b/>
                                <w:bCs/>
                                <w:color w:val="1F497D"/>
                                <w:sz w:val="14"/>
                                <w:szCs w:val="14"/>
                                <w:lang w:val="hy-AM"/>
                              </w:rPr>
                              <w:t>/</w:t>
                            </w:r>
                            <w:r>
                              <w:rPr>
                                <w:rFonts w:ascii="GHEA Grapalat" w:hAnsi="GHEA Grapalat" w:cs="Sylfaen"/>
                                <w:b/>
                                <w:bCs/>
                                <w:color w:val="1F497D"/>
                                <w:sz w:val="14"/>
                                <w:szCs w:val="14"/>
                              </w:rPr>
                              <w:t>y</w:t>
                            </w:r>
                            <w:r>
                              <w:rPr>
                                <w:rFonts w:ascii="GHEA Grapalat" w:hAnsi="GHEA Grapalat" w:cs="Sylfaen"/>
                                <w:b/>
                                <w:bCs/>
                                <w:color w:val="1F497D"/>
                                <w:sz w:val="14"/>
                                <w:szCs w:val="14"/>
                                <w:lang w:val="hy-AM"/>
                              </w:rPr>
                              <w:t>, %</w:t>
                            </w:r>
                            <w:r>
                              <w:rPr>
                                <w:rFonts w:ascii="GHEA Grapalat" w:hAnsi="GHEA Grapalat" w:cs="Sylfaen"/>
                                <w:b/>
                                <w:bCs/>
                                <w:color w:val="1F497D"/>
                                <w:sz w:val="14"/>
                                <w:szCs w:val="14"/>
                              </w:rPr>
                              <w:t>)</w:t>
                            </w:r>
                          </w:p>
                          <w:p w14:paraId="232E1D5E" w14:textId="77777777" w:rsidR="00495364" w:rsidRDefault="00495364" w:rsidP="00DD0CCC">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w:t>
                            </w:r>
                          </w:p>
                          <w:p w14:paraId="3B297458" w14:textId="77777777" w:rsidR="00495364" w:rsidRDefault="00495364" w:rsidP="00DD0CCC">
                            <w:pPr>
                              <w:rPr>
                                <w:rFonts w:asciiTheme="minorHAnsi" w:eastAsiaTheme="minorEastAsia" w:hAnsi="Calibri" w:cstheme="minorBidi"/>
                                <w:b/>
                                <w:bCs/>
                                <w:sz w:val="22"/>
                                <w:szCs w:val="22"/>
                              </w:rPr>
                            </w:pPr>
                            <w:r>
                              <w:rPr>
                                <w:rFonts w:asciiTheme="minorHAnsi" w:hAnsi="Calibri" w:cstheme="minorBidi"/>
                                <w:b/>
                                <w:bCs/>
                                <w:sz w:val="22"/>
                                <w:szCs w:val="22"/>
                              </w:rPr>
                              <w:t> </w:t>
                            </w:r>
                          </w:p>
                          <w:p w14:paraId="40611B9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86CAF4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C8DD3F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09B75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7CC8F0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D97DF6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6614BE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DAAAC1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7981AB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146833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925153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EACEF2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B604A5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811DAC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001F97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6CB9AB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BFBA54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FFF76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9C3BC4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51AEC0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4DD822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0D752E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F9388D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9F5405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0B18E0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6A2DFF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176C16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3E653F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630633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95AA35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53A596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A85128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E2552E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8EB7F0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D741D9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A9FBD42" w14:textId="77777777" w:rsidR="00495364" w:rsidRDefault="00495364" w:rsidP="00DD0CCC">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08FE222E" id="_x0000_s1096" type="#_x0000_t202" style="position:absolute;left:0;text-align:left;margin-left:326.6pt;margin-top:12.75pt;width:198.45pt;height:54.2pt;z-index:2532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" filled="f" stroked="f">
                <v:textbox>
                  <w:txbxContent>
                    <w:p w14:paraId="14870963" w14:textId="77777777" w:rsidR="00495364" w:rsidRDefault="00495364" w:rsidP="00DD0CCC">
                      <w:pPr>
                        <w:rPr>
                          <w:rFonts w:ascii="GHEA Grapalat" w:hAnsi="GHEA Grapalat" w:cs="Sylfaen"/>
                          <w:b/>
                          <w:bCs/>
                          <w:color w:val="1F497D"/>
                          <w:sz w:val="14"/>
                          <w:szCs w:val="14"/>
                        </w:rPr>
                      </w:pPr>
                      <w:r>
                        <w:rPr>
                          <w:rFonts w:ascii="GHEA Grapalat" w:hAnsi="GHEA Grapalat" w:cs="Sylfaen"/>
                          <w:b/>
                          <w:bCs/>
                          <w:color w:val="1F497D"/>
                          <w:sz w:val="14"/>
                          <w:szCs w:val="14"/>
                        </w:rPr>
                        <w:t>Chart 2</w:t>
                      </w:r>
                      <w:r>
                        <w:rPr>
                          <w:rFonts w:ascii="GHEA Grapalat" w:hAnsi="GHEA Grapalat" w:cs="Sylfaen"/>
                          <w:b/>
                          <w:bCs/>
                          <w:color w:val="1F497D"/>
                          <w:sz w:val="14"/>
                          <w:szCs w:val="14"/>
                          <w:lang w:val="hy-AM"/>
                        </w:rPr>
                        <w:t>7</w:t>
                      </w:r>
                    </w:p>
                    <w:p w14:paraId="1B7FD782" w14:textId="77777777" w:rsidR="00495364" w:rsidRDefault="00495364" w:rsidP="00DD0CCC">
                      <w:pPr>
                        <w:rPr>
                          <w:rFonts w:ascii="GHEA Grapalat" w:hAnsi="GHEA Grapalat" w:cs="Sylfaen"/>
                          <w:b/>
                          <w:bCs/>
                          <w:color w:val="1F497D"/>
                          <w:sz w:val="6"/>
                          <w:szCs w:val="6"/>
                        </w:rPr>
                      </w:pPr>
                      <w:r>
                        <w:rPr>
                          <w:rFonts w:ascii="GHEA Grapalat" w:hAnsi="GHEA Grapalat" w:cs="Sylfaen"/>
                          <w:b/>
                          <w:bCs/>
                          <w:color w:val="1F497D"/>
                          <w:sz w:val="6"/>
                          <w:szCs w:val="6"/>
                        </w:rPr>
                        <w:t> </w:t>
                      </w:r>
                    </w:p>
                    <w:p w14:paraId="127B6714" w14:textId="33F7E5A1" w:rsidR="00495364" w:rsidRDefault="00495364" w:rsidP="00DD0CCC">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In the second quarter of 2021, dollar prices for imports of goods and services grew compared to the same quarter of the previous year</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(y</w:t>
                      </w:r>
                      <w:r>
                        <w:rPr>
                          <w:rFonts w:ascii="GHEA Grapalat" w:hAnsi="GHEA Grapalat" w:cs="Sylfaen"/>
                          <w:b/>
                          <w:bCs/>
                          <w:color w:val="1F497D"/>
                          <w:sz w:val="14"/>
                          <w:szCs w:val="14"/>
                          <w:lang w:val="hy-AM"/>
                        </w:rPr>
                        <w:t>/</w:t>
                      </w:r>
                      <w:r>
                        <w:rPr>
                          <w:rFonts w:ascii="GHEA Grapalat" w:hAnsi="GHEA Grapalat" w:cs="Sylfaen"/>
                          <w:b/>
                          <w:bCs/>
                          <w:color w:val="1F497D"/>
                          <w:sz w:val="14"/>
                          <w:szCs w:val="14"/>
                        </w:rPr>
                        <w:t>y</w:t>
                      </w:r>
                      <w:r>
                        <w:rPr>
                          <w:rFonts w:ascii="GHEA Grapalat" w:hAnsi="GHEA Grapalat" w:cs="Sylfaen"/>
                          <w:b/>
                          <w:bCs/>
                          <w:color w:val="1F497D"/>
                          <w:sz w:val="14"/>
                          <w:szCs w:val="14"/>
                          <w:lang w:val="hy-AM"/>
                        </w:rPr>
                        <w:t>, %</w:t>
                      </w:r>
                      <w:r>
                        <w:rPr>
                          <w:rFonts w:ascii="GHEA Grapalat" w:hAnsi="GHEA Grapalat" w:cs="Sylfaen"/>
                          <w:b/>
                          <w:bCs/>
                          <w:color w:val="1F497D"/>
                          <w:sz w:val="14"/>
                          <w:szCs w:val="14"/>
                        </w:rPr>
                        <w:t>)</w:t>
                      </w:r>
                    </w:p>
                    <w:p w14:paraId="232E1D5E" w14:textId="77777777" w:rsidR="00495364" w:rsidRDefault="00495364" w:rsidP="00DD0CCC">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w:t>
                      </w:r>
                    </w:p>
                    <w:p w14:paraId="3B297458" w14:textId="77777777" w:rsidR="00495364" w:rsidRDefault="00495364" w:rsidP="00DD0CCC">
                      <w:pPr>
                        <w:rPr>
                          <w:rFonts w:asciiTheme="minorHAnsi" w:eastAsiaTheme="minorEastAsia" w:hAnsi="Calibri" w:cstheme="minorBidi"/>
                          <w:b/>
                          <w:bCs/>
                          <w:sz w:val="22"/>
                          <w:szCs w:val="22"/>
                        </w:rPr>
                      </w:pPr>
                      <w:r>
                        <w:rPr>
                          <w:rFonts w:asciiTheme="minorHAnsi" w:hAnsi="Calibri" w:cstheme="minorBidi"/>
                          <w:b/>
                          <w:bCs/>
                          <w:sz w:val="22"/>
                          <w:szCs w:val="22"/>
                        </w:rPr>
                        <w:t> </w:t>
                      </w:r>
                    </w:p>
                    <w:p w14:paraId="40611B9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86CAF4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C8DD3F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809B75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7CC8F0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D97DF6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6614BE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DAAAC1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7981AB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146833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925153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EACEF2D"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B604A5E"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811DAC0"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001F97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6CB9AB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BFBA544"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FFFF76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9C3BC48"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51AEC0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4DD822A"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0D752E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F9388D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9F54053"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0B18E0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36A2DFF6"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176C167"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63E653F9"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1630633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595AA35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53A596B"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2A85128C"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E2552EF"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08EB7F02"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4D741D95" w14:textId="77777777" w:rsidR="00495364" w:rsidRDefault="00495364" w:rsidP="00DD0CCC">
                      <w:pPr>
                        <w:rPr>
                          <w:rFonts w:ascii="GHEA Grapalat" w:hAnsi="GHEA Grapalat" w:cs="Sylfaen"/>
                          <w:b/>
                          <w:bCs/>
                          <w:sz w:val="14"/>
                          <w:szCs w:val="14"/>
                        </w:rPr>
                      </w:pPr>
                      <w:r>
                        <w:rPr>
                          <w:rFonts w:ascii="GHEA Grapalat" w:hAnsi="GHEA Grapalat" w:cs="Sylfaen"/>
                          <w:b/>
                          <w:bCs/>
                          <w:sz w:val="14"/>
                          <w:szCs w:val="14"/>
                        </w:rPr>
                        <w:t> </w:t>
                      </w:r>
                    </w:p>
                    <w:p w14:paraId="7A9FBD42" w14:textId="77777777" w:rsidR="00495364" w:rsidRDefault="00495364" w:rsidP="00DD0CCC">
                      <w:pPr>
                        <w:rPr>
                          <w:rFonts w:ascii="GHEA Grapalat" w:hAnsi="GHEA Grapalat"/>
                          <w:sz w:val="14"/>
                          <w:szCs w:val="14"/>
                        </w:rPr>
                      </w:pPr>
                      <w:r>
                        <w:rPr>
                          <w:rFonts w:ascii="GHEA Grapalat" w:hAnsi="GHEA Grapalat"/>
                          <w:sz w:val="14"/>
                          <w:szCs w:val="14"/>
                        </w:rPr>
                        <w:t> </w:t>
                      </w:r>
                    </w:p>
                  </w:txbxContent>
                </v:textbox>
              </v:shape>
            </w:pict>
          </mc:Fallback>
        </mc:AlternateContent>
      </w:r>
      <w:r w:rsidR="00D0424B" w:rsidRPr="004A2204">
        <w:rPr>
          <w:rFonts w:ascii="GHEA Grapalat" w:hAnsi="GHEA Grapalat"/>
          <w:b/>
          <w:i/>
          <w:sz w:val="20"/>
          <w:szCs w:val="20"/>
        </w:rPr>
        <w:t>Import prices.</w:t>
      </w:r>
      <w:r w:rsidR="00D0424B" w:rsidRPr="004A2204">
        <w:rPr>
          <w:rFonts w:ascii="GHEA Grapalat" w:hAnsi="GHEA Grapalat"/>
          <w:b/>
          <w:sz w:val="20"/>
          <w:szCs w:val="20"/>
        </w:rPr>
        <w:t xml:space="preserve"> </w:t>
      </w:r>
      <w:r w:rsidR="00D0424B" w:rsidRPr="004A2204">
        <w:rPr>
          <w:rFonts w:ascii="GHEA Grapalat" w:hAnsi="GHEA Grapalat"/>
          <w:bCs/>
          <w:sz w:val="20"/>
          <w:szCs w:val="20"/>
        </w:rPr>
        <w:t xml:space="preserve">In the second quarter of 2021, food prices in the world stabilized to some extent at the levels of the previous quarter, which was reflected in the slowdown in the growth of dollar import prices in Armenia. </w:t>
      </w:r>
      <w:r w:rsidR="00D0424B" w:rsidRPr="004A2204">
        <w:rPr>
          <w:rFonts w:ascii="GHEA Grapalat" w:eastAsia="GHEA Grapalat" w:hAnsi="GHEA Grapalat" w:cs="GHEA Grapalat"/>
          <w:color w:val="000000" w:themeColor="text1"/>
          <w:sz w:val="20"/>
          <w:szCs w:val="20"/>
        </w:rPr>
        <w:t xml:space="preserve">However, the latter are still higher than in the same quarter of the previous year. During the second quarter, dollar import prices in Armenia grew by 0.6% as compared to the previous quarter, as a result of which the growth of prices in comparison with the same period of the previous year totaled 9.8% </w:t>
      </w:r>
      <w:proofErr w:type="spellStart"/>
      <w:r w:rsidR="00D0424B" w:rsidRPr="004A2204">
        <w:rPr>
          <w:rFonts w:ascii="GHEA Grapalat" w:eastAsia="GHEA Grapalat" w:hAnsi="GHEA Grapalat" w:cs="GHEA Grapalat"/>
          <w:color w:val="000000" w:themeColor="text1"/>
          <w:sz w:val="20"/>
          <w:szCs w:val="20"/>
        </w:rPr>
        <w:t>yoy</w:t>
      </w:r>
      <w:proofErr w:type="spellEnd"/>
      <w:r w:rsidR="00D0424B" w:rsidRPr="004A2204">
        <w:rPr>
          <w:rFonts w:ascii="GHEA Grapalat" w:eastAsia="GHEA Grapalat" w:hAnsi="GHEA Grapalat" w:cs="GHEA Grapalat"/>
          <w:color w:val="000000" w:themeColor="text1"/>
          <w:sz w:val="20"/>
          <w:szCs w:val="20"/>
        </w:rPr>
        <w:t xml:space="preserve">. During the second quarter, growth was mainly observed in the dollar prices of intermediate consumer goods. As for the developments compared to the same period of the previous year, 9.8% </w:t>
      </w:r>
      <w:proofErr w:type="spellStart"/>
      <w:r w:rsidR="00D0424B" w:rsidRPr="004A2204">
        <w:rPr>
          <w:rFonts w:ascii="GHEA Grapalat" w:eastAsia="GHEA Grapalat" w:hAnsi="GHEA Grapalat" w:cs="GHEA Grapalat"/>
          <w:color w:val="000000" w:themeColor="text1"/>
          <w:sz w:val="20"/>
          <w:szCs w:val="20"/>
        </w:rPr>
        <w:t>yoy</w:t>
      </w:r>
      <w:proofErr w:type="spellEnd"/>
      <w:r w:rsidR="00D0424B" w:rsidRPr="004A2204">
        <w:rPr>
          <w:rFonts w:ascii="GHEA Grapalat" w:eastAsia="GHEA Grapalat" w:hAnsi="GHEA Grapalat" w:cs="GHEA Grapalat"/>
          <w:color w:val="000000" w:themeColor="text1"/>
          <w:sz w:val="20"/>
          <w:szCs w:val="20"/>
        </w:rPr>
        <w:t xml:space="preserve"> growth was mainly the result of the growth of oil, wheat and sugar prices. Furthermore, growth was observed on almost all imported intermediate consumption goods. Growth in consumer prices compared to the previous year was mainly the result of higher dollar prices of consumer goods from Europe, China and Russia.</w:t>
      </w:r>
      <w:r w:rsidR="00C66D4D" w:rsidRPr="00250A40">
        <w:rPr>
          <w:rFonts w:ascii="GHEA Grapalat" w:eastAsia="GHEA Grapalat" w:hAnsi="GHEA Grapalat" w:cs="GHEA Grapalat"/>
          <w:color w:val="000000" w:themeColor="text1"/>
          <w:sz w:val="20"/>
          <w:szCs w:val="20"/>
          <w:lang w:val="hy"/>
        </w:rPr>
        <w:t xml:space="preserve"> </w:t>
      </w:r>
    </w:p>
    <w:p w14:paraId="71262996" w14:textId="77777777" w:rsidR="007D21F4" w:rsidRDefault="007D21F4" w:rsidP="007D5996">
      <w:pPr>
        <w:spacing w:line="260" w:lineRule="atLeast"/>
        <w:jc w:val="both"/>
        <w:rPr>
          <w:rFonts w:ascii="GHEA Grapalat" w:hAnsi="GHEA Grapalat"/>
          <w:b/>
          <w:spacing w:val="20"/>
          <w:sz w:val="20"/>
          <w:szCs w:val="20"/>
          <w:lang w:val="es-AR"/>
        </w:rPr>
      </w:pPr>
    </w:p>
    <w:p w14:paraId="73859A1D" w14:textId="51D77ADD" w:rsidR="00DA270A" w:rsidRPr="008E5066" w:rsidRDefault="00DA270A" w:rsidP="00934960">
      <w:pPr>
        <w:pageBreakBefore/>
        <w:spacing w:line="260" w:lineRule="atLeast"/>
        <w:jc w:val="both"/>
        <w:rPr>
          <w:rFonts w:ascii="GHEA Grapalat" w:hAnsi="GHEA Grapalat"/>
          <w:b/>
          <w:color w:val="002060"/>
          <w:spacing w:val="20"/>
          <w:sz w:val="20"/>
          <w:szCs w:val="20"/>
          <w:lang w:val="es-AR"/>
        </w:rPr>
      </w:pPr>
      <w:r w:rsidRPr="008E5066">
        <w:rPr>
          <w:rFonts w:ascii="GHEA Grapalat" w:hAnsi="GHEA Grapalat"/>
          <w:b/>
          <w:color w:val="002060"/>
          <w:spacing w:val="20"/>
          <w:sz w:val="20"/>
          <w:szCs w:val="20"/>
          <w:lang w:val="es-AR"/>
        </w:rPr>
        <w:lastRenderedPageBreak/>
        <w:t xml:space="preserve">3.2. </w:t>
      </w:r>
      <w:r w:rsidR="000B49C7" w:rsidRPr="004A2204">
        <w:rPr>
          <w:rFonts w:ascii="GHEA Grapalat" w:hAnsi="GHEA Grapalat"/>
          <w:b/>
          <w:color w:val="002060"/>
          <w:spacing w:val="20"/>
          <w:sz w:val="20"/>
          <w:szCs w:val="20"/>
        </w:rPr>
        <w:t>Economic Developments</w:t>
      </w:r>
      <w:r w:rsidRPr="008E5066">
        <w:rPr>
          <w:rFonts w:ascii="GHEA Grapalat" w:hAnsi="GHEA Grapalat"/>
          <w:b/>
          <w:color w:val="002060"/>
          <w:spacing w:val="20"/>
          <w:sz w:val="20"/>
          <w:szCs w:val="20"/>
          <w:lang w:val="es-AR"/>
        </w:rPr>
        <w:t xml:space="preserve"> </w:t>
      </w:r>
    </w:p>
    <w:p w14:paraId="67763A07" w14:textId="68100A65" w:rsidR="00DA270A" w:rsidRPr="008E5066" w:rsidRDefault="00DA270A" w:rsidP="007D5996">
      <w:pPr>
        <w:tabs>
          <w:tab w:val="left" w:pos="600"/>
        </w:tabs>
        <w:spacing w:line="260" w:lineRule="atLeast"/>
        <w:ind w:firstLine="284"/>
        <w:jc w:val="both"/>
        <w:rPr>
          <w:rFonts w:ascii="Arial Armenian" w:hAnsi="Arial Armenian" w:cs="Sylfaen"/>
          <w:b/>
          <w:color w:val="002060"/>
          <w:spacing w:val="20"/>
          <w:sz w:val="38"/>
          <w:szCs w:val="20"/>
          <w:lang w:val="es-AR"/>
        </w:rPr>
      </w:pPr>
      <w:r w:rsidRPr="008E5066">
        <w:rPr>
          <w:rFonts w:ascii="Arial Armenian" w:hAnsi="Arial Armenian" w:cs="Sylfaen"/>
          <w:b/>
          <w:color w:val="002060"/>
          <w:spacing w:val="20"/>
          <w:sz w:val="38"/>
          <w:szCs w:val="20"/>
          <w:lang w:val="es-AR"/>
        </w:rPr>
        <w:tab/>
      </w:r>
      <w:r w:rsidRPr="008E5066">
        <w:rPr>
          <w:rFonts w:ascii="Arial Armenian" w:hAnsi="Arial Armenian" w:cs="Sylfaen"/>
          <w:b/>
          <w:color w:val="002060"/>
          <w:spacing w:val="20"/>
          <w:sz w:val="38"/>
          <w:szCs w:val="20"/>
          <w:lang w:val="es-AR"/>
        </w:rPr>
        <w:tab/>
        <w:t xml:space="preserve"> </w:t>
      </w:r>
    </w:p>
    <w:p w14:paraId="3D9D032C" w14:textId="33092423" w:rsidR="0062444C" w:rsidRPr="008E5066" w:rsidRDefault="00DA270A" w:rsidP="007D5996">
      <w:pPr>
        <w:spacing w:line="260" w:lineRule="atLeast"/>
        <w:ind w:firstLine="284"/>
        <w:jc w:val="both"/>
        <w:rPr>
          <w:rFonts w:ascii="GHEA Grapalat" w:hAnsi="GHEA Grapalat"/>
          <w:color w:val="002060"/>
          <w:sz w:val="20"/>
          <w:szCs w:val="20"/>
          <w:lang w:val="es-AR"/>
        </w:rPr>
      </w:pPr>
      <w:r w:rsidRPr="008E5066">
        <w:rPr>
          <w:rFonts w:ascii="GHEA Grapalat" w:hAnsi="GHEA Grapalat" w:cs="Sylfaen"/>
          <w:b/>
          <w:iCs/>
          <w:color w:val="002060"/>
          <w:sz w:val="20"/>
          <w:szCs w:val="20"/>
          <w:lang w:val="es-AR"/>
        </w:rPr>
        <w:t xml:space="preserve">3.2.1. </w:t>
      </w:r>
      <w:r w:rsidR="000B49C7" w:rsidRPr="004A2204">
        <w:rPr>
          <w:rFonts w:ascii="GHEA Grapalat" w:hAnsi="GHEA Grapalat" w:cs="Sylfaen"/>
          <w:b/>
          <w:iCs/>
          <w:color w:val="002060"/>
          <w:sz w:val="20"/>
          <w:szCs w:val="20"/>
        </w:rPr>
        <w:t>Economy Position</w:t>
      </w:r>
    </w:p>
    <w:p w14:paraId="4B8F86A6" w14:textId="2252DF68" w:rsidR="0062444C" w:rsidRPr="003E2F19" w:rsidRDefault="000B49C7" w:rsidP="0034621D">
      <w:pPr>
        <w:tabs>
          <w:tab w:val="left" w:pos="600"/>
        </w:tabs>
        <w:spacing w:before="120" w:line="340" w:lineRule="atLeast"/>
        <w:ind w:firstLine="284"/>
        <w:rPr>
          <w:rFonts w:ascii="GHEA Grapalat" w:hAnsi="GHEA Grapalat" w:cs="Sylfaen"/>
          <w:color w:val="FF0000"/>
          <w:sz w:val="20"/>
          <w:szCs w:val="20"/>
          <w:lang w:val="hy-AM"/>
        </w:rPr>
      </w:pPr>
      <w:r w:rsidRPr="000B49C7">
        <w:rPr>
          <w:rFonts w:ascii="GHEA Grapalat" w:eastAsia="GHEA Grapalat" w:hAnsi="GHEA Grapalat" w:cs="GHEA Grapalat"/>
          <w:b/>
          <w:bCs/>
          <w:i/>
          <w:iCs/>
          <w:noProof/>
          <w:sz w:val="20"/>
          <w:szCs w:val="20"/>
        </w:rPr>
        <mc:AlternateContent>
          <mc:Choice Requires="wps">
            <w:drawing>
              <wp:anchor distT="0" distB="0" distL="114300" distR="114300" simplePos="0" relativeHeight="253035008" behindDoc="0" locked="0" layoutInCell="1" allowOverlap="1" wp14:anchorId="451CC698" wp14:editId="0600E87A">
                <wp:simplePos x="0" y="0"/>
                <wp:positionH relativeFrom="rightMargin">
                  <wp:posOffset>190871</wp:posOffset>
                </wp:positionH>
                <wp:positionV relativeFrom="page">
                  <wp:posOffset>1523365</wp:posOffset>
                </wp:positionV>
                <wp:extent cx="2520315" cy="791845"/>
                <wp:effectExtent l="0" t="0" r="51435" b="65405"/>
                <wp:wrapNone/>
                <wp:docPr id="1544175904" name="Flowchart: Alternate Process 1544175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9184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29B65A2" w14:textId="6E996FB9" w:rsidR="00495364" w:rsidRPr="000B49C7" w:rsidRDefault="00495364" w:rsidP="00F0791E">
                            <w:pPr>
                              <w:spacing w:line="160" w:lineRule="atLeast"/>
                              <w:rPr>
                                <w:rFonts w:ascii="GHEA Grapalat" w:hAnsi="GHEA Grapalat"/>
                                <w:b/>
                                <w:i/>
                                <w:sz w:val="14"/>
                                <w:szCs w:val="14"/>
                              </w:rPr>
                            </w:pPr>
                            <w:proofErr w:type="spellStart"/>
                            <w:r w:rsidRPr="00936A5D">
                              <w:rPr>
                                <w:rFonts w:ascii="GHEA Grapalat" w:eastAsia="GHEA Grapalat" w:hAnsi="GHEA Grapalat" w:cs="GHEA Grapalat"/>
                                <w:b/>
                                <w:i/>
                                <w:sz w:val="14"/>
                                <w:szCs w:val="14"/>
                                <w:lang w:val="hy"/>
                              </w:rPr>
                              <w:t>During</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reporting</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period</w:t>
                            </w:r>
                            <w:proofErr w:type="spellEnd"/>
                            <w:r w:rsidRPr="00936A5D">
                              <w:rPr>
                                <w:rFonts w:ascii="GHEA Grapalat" w:eastAsia="GHEA Grapalat" w:hAnsi="GHEA Grapalat" w:cs="GHEA Grapalat"/>
                                <w:b/>
                                <w:i/>
                                <w:sz w:val="14"/>
                                <w:szCs w:val="14"/>
                                <w:lang w:val="hy"/>
                              </w:rPr>
                              <w:t xml:space="preserve">, GDP </w:t>
                            </w:r>
                            <w:proofErr w:type="spellStart"/>
                            <w:r w:rsidRPr="00936A5D">
                              <w:rPr>
                                <w:rFonts w:ascii="GHEA Grapalat" w:eastAsia="GHEA Grapalat" w:hAnsi="GHEA Grapalat" w:cs="GHEA Grapalat"/>
                                <w:b/>
                                <w:i/>
                                <w:sz w:val="14"/>
                                <w:szCs w:val="14"/>
                                <w:lang w:val="hy"/>
                              </w:rPr>
                              <w:t>gap</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remained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in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positive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range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Growth</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in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second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quarter</w:t>
                            </w:r>
                            <w:proofErr w:type="spellEnd"/>
                            <w:r w:rsidRPr="00936A5D">
                              <w:rPr>
                                <w:rFonts w:ascii="GHEA Grapalat" w:eastAsia="GHEA Grapalat" w:hAnsi="GHEA Grapalat" w:cs="GHEA Grapalat"/>
                                <w:b/>
                                <w:i/>
                                <w:sz w:val="14"/>
                                <w:szCs w:val="14"/>
                                <w:lang w:val="hy"/>
                              </w:rPr>
                              <w:t xml:space="preserve"> of 2021, </w:t>
                            </w:r>
                            <w:proofErr w:type="spellStart"/>
                            <w:r w:rsidRPr="00936A5D">
                              <w:rPr>
                                <w:rFonts w:ascii="GHEA Grapalat" w:eastAsia="GHEA Grapalat" w:hAnsi="GHEA Grapalat" w:cs="GHEA Grapalat"/>
                                <w:b/>
                                <w:i/>
                                <w:sz w:val="14"/>
                                <w:szCs w:val="14"/>
                                <w:lang w:val="hy"/>
                              </w:rPr>
                              <w:t>was</w:t>
                            </w:r>
                            <w:proofErr w:type="spellEnd"/>
                            <w:r w:rsidRPr="00936A5D">
                              <w:rPr>
                                <w:rFonts w:ascii="GHEA Grapalat" w:eastAsia="GHEA Grapalat" w:hAnsi="GHEA Grapalat" w:cs="GHEA Grapalat"/>
                                <w:b/>
                                <w:i/>
                                <w:sz w:val="14"/>
                                <w:szCs w:val="14"/>
                                <w:lang w:val="hy"/>
                              </w:rPr>
                              <w:t xml:space="preserve"> 13.2%, </w:t>
                            </w:r>
                            <w:proofErr w:type="spellStart"/>
                            <w:r w:rsidRPr="00936A5D">
                              <w:rPr>
                                <w:rFonts w:ascii="GHEA Grapalat" w:eastAsia="GHEA Grapalat" w:hAnsi="GHEA Grapalat" w:cs="GHEA Grapalat"/>
                                <w:b/>
                                <w:i/>
                                <w:sz w:val="14"/>
                                <w:szCs w:val="14"/>
                                <w:lang w:val="hy"/>
                              </w:rPr>
                              <w:t>which</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was</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higher</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than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previous</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projection</w:t>
                            </w:r>
                            <w:proofErr w:type="spellEnd"/>
                            <w:r w:rsidRPr="00936A5D">
                              <w:rPr>
                                <w:rFonts w:ascii="GHEA Grapalat" w:eastAsia="GHEA Grapalat" w:hAnsi="GHEA Grapalat" w:cs="GHEA Grapalat"/>
                                <w:b/>
                                <w:i/>
                                <w:sz w:val="14"/>
                                <w:szCs w:val="14"/>
                                <w:lang w:val="hy"/>
                              </w:rPr>
                              <w:t xml:space="preserve"> of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Central Bank </w:t>
                            </w:r>
                            <w:proofErr w:type="spellStart"/>
                            <w:r w:rsidRPr="00936A5D">
                              <w:rPr>
                                <w:rFonts w:ascii="GHEA Grapalat" w:eastAsia="GHEA Grapalat" w:hAnsi="GHEA Grapalat" w:cs="GHEA Grapalat"/>
                                <w:b/>
                                <w:i/>
                                <w:sz w:val="14"/>
                                <w:szCs w:val="14"/>
                                <w:lang w:val="hy"/>
                              </w:rPr>
                              <w:t>and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was</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mainly</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due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to</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faster-than-expected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recovery</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in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private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demand</w:t>
                            </w:r>
                            <w:proofErr w:type="spellEnd"/>
                            <w:r>
                              <w:rPr>
                                <w:rFonts w:ascii="GHEA Grapalat" w:eastAsia="GHEA Grapalat" w:hAnsi="GHEA Grapalat" w:cs="GHEA Grapalat"/>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CC698" id="Flowchart: Alternate Process 1544175904" o:spid="_x0000_s1097" type="#_x0000_t176" style="position:absolute;left:0;text-align:left;margin-left:15.05pt;margin-top:119.95pt;width:198.45pt;height:62.35pt;z-index:253035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" fillcolor="#d5dce4 [671]" strokecolor="gray">
                <v:shadow on="t" offset=",3pt"/>
                <v:textbox>
                  <w:txbxContent>
                    <w:p w14:paraId="229B65A2" w14:textId="6E996FB9" w:rsidR="00495364" w:rsidRPr="000B49C7" w:rsidRDefault="00495364" w:rsidP="00F0791E">
                      <w:pPr>
                        <w:spacing w:line="160" w:lineRule="atLeast"/>
                        <w:rPr>
                          <w:rFonts w:ascii="GHEA Grapalat" w:hAnsi="GHEA Grapalat"/>
                          <w:b/>
                          <w:i/>
                          <w:sz w:val="14"/>
                          <w:szCs w:val="14"/>
                        </w:rPr>
                      </w:pPr>
                      <w:proofErr w:type="spellStart"/>
                      <w:r w:rsidRPr="00936A5D">
                        <w:rPr>
                          <w:rFonts w:ascii="GHEA Grapalat" w:eastAsia="GHEA Grapalat" w:hAnsi="GHEA Grapalat" w:cs="GHEA Grapalat"/>
                          <w:b/>
                          <w:i/>
                          <w:sz w:val="14"/>
                          <w:szCs w:val="14"/>
                          <w:lang w:val="hy"/>
                        </w:rPr>
                        <w:t>During</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reporting</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period</w:t>
                      </w:r>
                      <w:proofErr w:type="spellEnd"/>
                      <w:r w:rsidRPr="00936A5D">
                        <w:rPr>
                          <w:rFonts w:ascii="GHEA Grapalat" w:eastAsia="GHEA Grapalat" w:hAnsi="GHEA Grapalat" w:cs="GHEA Grapalat"/>
                          <w:b/>
                          <w:i/>
                          <w:sz w:val="14"/>
                          <w:szCs w:val="14"/>
                          <w:lang w:val="hy"/>
                        </w:rPr>
                        <w:t xml:space="preserve">, GDP </w:t>
                      </w:r>
                      <w:proofErr w:type="spellStart"/>
                      <w:r w:rsidRPr="00936A5D">
                        <w:rPr>
                          <w:rFonts w:ascii="GHEA Grapalat" w:eastAsia="GHEA Grapalat" w:hAnsi="GHEA Grapalat" w:cs="GHEA Grapalat"/>
                          <w:b/>
                          <w:i/>
                          <w:sz w:val="14"/>
                          <w:szCs w:val="14"/>
                          <w:lang w:val="hy"/>
                        </w:rPr>
                        <w:t>gap</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remained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in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positive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range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Growth</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in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second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quarter</w:t>
                      </w:r>
                      <w:proofErr w:type="spellEnd"/>
                      <w:r w:rsidRPr="00936A5D">
                        <w:rPr>
                          <w:rFonts w:ascii="GHEA Grapalat" w:eastAsia="GHEA Grapalat" w:hAnsi="GHEA Grapalat" w:cs="GHEA Grapalat"/>
                          <w:b/>
                          <w:i/>
                          <w:sz w:val="14"/>
                          <w:szCs w:val="14"/>
                          <w:lang w:val="hy"/>
                        </w:rPr>
                        <w:t xml:space="preserve"> of 2021, </w:t>
                      </w:r>
                      <w:proofErr w:type="spellStart"/>
                      <w:r w:rsidRPr="00936A5D">
                        <w:rPr>
                          <w:rFonts w:ascii="GHEA Grapalat" w:eastAsia="GHEA Grapalat" w:hAnsi="GHEA Grapalat" w:cs="GHEA Grapalat"/>
                          <w:b/>
                          <w:i/>
                          <w:sz w:val="14"/>
                          <w:szCs w:val="14"/>
                          <w:lang w:val="hy"/>
                        </w:rPr>
                        <w:t>was</w:t>
                      </w:r>
                      <w:proofErr w:type="spellEnd"/>
                      <w:r w:rsidRPr="00936A5D">
                        <w:rPr>
                          <w:rFonts w:ascii="GHEA Grapalat" w:eastAsia="GHEA Grapalat" w:hAnsi="GHEA Grapalat" w:cs="GHEA Grapalat"/>
                          <w:b/>
                          <w:i/>
                          <w:sz w:val="14"/>
                          <w:szCs w:val="14"/>
                          <w:lang w:val="hy"/>
                        </w:rPr>
                        <w:t xml:space="preserve"> 13.2%, </w:t>
                      </w:r>
                      <w:proofErr w:type="spellStart"/>
                      <w:r w:rsidRPr="00936A5D">
                        <w:rPr>
                          <w:rFonts w:ascii="GHEA Grapalat" w:eastAsia="GHEA Grapalat" w:hAnsi="GHEA Grapalat" w:cs="GHEA Grapalat"/>
                          <w:b/>
                          <w:i/>
                          <w:sz w:val="14"/>
                          <w:szCs w:val="14"/>
                          <w:lang w:val="hy"/>
                        </w:rPr>
                        <w:t>which</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was</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higher</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than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previous</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projection</w:t>
                      </w:r>
                      <w:proofErr w:type="spellEnd"/>
                      <w:r w:rsidRPr="00936A5D">
                        <w:rPr>
                          <w:rFonts w:ascii="GHEA Grapalat" w:eastAsia="GHEA Grapalat" w:hAnsi="GHEA Grapalat" w:cs="GHEA Grapalat"/>
                          <w:b/>
                          <w:i/>
                          <w:sz w:val="14"/>
                          <w:szCs w:val="14"/>
                          <w:lang w:val="hy"/>
                        </w:rPr>
                        <w:t xml:space="preserve"> of </w:t>
                      </w:r>
                      <w:proofErr w:type="spellStart"/>
                      <w:r w:rsidRPr="00936A5D">
                        <w:rPr>
                          <w:rFonts w:ascii="GHEA Grapalat" w:eastAsia="GHEA Grapalat" w:hAnsi="GHEA Grapalat" w:cs="GHEA Grapalat"/>
                          <w:b/>
                          <w:i/>
                          <w:sz w:val="14"/>
                          <w:szCs w:val="14"/>
                          <w:lang w:val="hy"/>
                        </w:rPr>
                        <w:t>the</w:t>
                      </w:r>
                      <w:proofErr w:type="spellEnd"/>
                      <w:r w:rsidRPr="00936A5D">
                        <w:rPr>
                          <w:rFonts w:ascii="GHEA Grapalat" w:eastAsia="GHEA Grapalat" w:hAnsi="GHEA Grapalat" w:cs="GHEA Grapalat"/>
                          <w:b/>
                          <w:i/>
                          <w:sz w:val="14"/>
                          <w:szCs w:val="14"/>
                          <w:lang w:val="hy"/>
                        </w:rPr>
                        <w:t xml:space="preserve"> Central Bank </w:t>
                      </w:r>
                      <w:proofErr w:type="spellStart"/>
                      <w:r w:rsidRPr="00936A5D">
                        <w:rPr>
                          <w:rFonts w:ascii="GHEA Grapalat" w:eastAsia="GHEA Grapalat" w:hAnsi="GHEA Grapalat" w:cs="GHEA Grapalat"/>
                          <w:b/>
                          <w:i/>
                          <w:sz w:val="14"/>
                          <w:szCs w:val="14"/>
                          <w:lang w:val="hy"/>
                        </w:rPr>
                        <w:t>and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was</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mainly</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due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to</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faster-than-expected</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recovery</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in</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private</w:t>
                      </w:r>
                      <w:proofErr w:type="spellEnd"/>
                      <w:r w:rsidRPr="00936A5D">
                        <w:rPr>
                          <w:rFonts w:ascii="GHEA Grapalat" w:eastAsia="GHEA Grapalat" w:hAnsi="GHEA Grapalat" w:cs="GHEA Grapalat"/>
                          <w:b/>
                          <w:i/>
                          <w:sz w:val="14"/>
                          <w:szCs w:val="14"/>
                          <w:lang w:val="hy"/>
                        </w:rPr>
                        <w:t xml:space="preserve"> </w:t>
                      </w:r>
                      <w:proofErr w:type="spellStart"/>
                      <w:r w:rsidRPr="00936A5D">
                        <w:rPr>
                          <w:rFonts w:ascii="GHEA Grapalat" w:eastAsia="GHEA Grapalat" w:hAnsi="GHEA Grapalat" w:cs="GHEA Grapalat"/>
                          <w:b/>
                          <w:i/>
                          <w:sz w:val="14"/>
                          <w:szCs w:val="14"/>
                          <w:lang w:val="hy"/>
                        </w:rPr>
                        <w:t>demand</w:t>
                      </w:r>
                      <w:proofErr w:type="spellEnd"/>
                      <w:r>
                        <w:rPr>
                          <w:rFonts w:ascii="GHEA Grapalat" w:eastAsia="GHEA Grapalat" w:hAnsi="GHEA Grapalat" w:cs="GHEA Grapalat"/>
                          <w:b/>
                          <w:i/>
                          <w:sz w:val="14"/>
                          <w:szCs w:val="14"/>
                        </w:rPr>
                        <w:t>.</w:t>
                      </w:r>
                    </w:p>
                  </w:txbxContent>
                </v:textbox>
                <w10:wrap anchorx="margin" anchory="page"/>
              </v:shape>
            </w:pict>
          </mc:Fallback>
        </mc:AlternateContent>
      </w:r>
      <w:r w:rsidRPr="000B49C7">
        <w:rPr>
          <w:rFonts w:ascii="GHEA Grapalat" w:eastAsia="GHEA Grapalat" w:hAnsi="GHEA Grapalat" w:cs="GHEA Grapalat"/>
          <w:b/>
          <w:bCs/>
          <w:i/>
          <w:iCs/>
          <w:sz w:val="20"/>
          <w:szCs w:val="20"/>
        </w:rPr>
        <w:t>During the reporting period, GDP gap remained in the positive range.</w:t>
      </w:r>
      <w:r w:rsidRPr="004A2204">
        <w:rPr>
          <w:rFonts w:ascii="GHEA Grapalat" w:eastAsia="GHEA Grapalat" w:hAnsi="GHEA Grapalat" w:cs="GHEA Grapalat"/>
          <w:sz w:val="20"/>
          <w:szCs w:val="20"/>
        </w:rPr>
        <w:t xml:space="preserve"> Growth in the second quarter of 2021, was 13.2% (see Section 3.2.3), which was higher than the previous projection of the Central Bank and was mainly due to faster-than-expected recovery in private demand (see Section 3.2.2). In this regard, the recovery of demand in the short run is faster than economic capacities in terms of supply, which is also reflected in the fact that private investment is relatively limited in terms of consumption. As a result, GDP gap is estimated in the positive range, contributing to the expansion of inflationary environment in the consumer market. The higher-than-expected growth of remittances and the expansionary effect of the state budget also contributed to the formation of a positive demand environment.</w:t>
      </w:r>
      <w:r w:rsidR="0062444C" w:rsidRPr="003E2F19">
        <w:rPr>
          <w:rFonts w:ascii="GHEA Grapalat" w:hAnsi="GHEA Grapalat" w:cs="Sylfaen"/>
          <w:color w:val="FF0000"/>
          <w:sz w:val="20"/>
          <w:szCs w:val="20"/>
          <w:lang w:val="hy-AM"/>
        </w:rPr>
        <w:t xml:space="preserve"> </w:t>
      </w:r>
    </w:p>
    <w:p w14:paraId="71D7A7B8" w14:textId="32F06C33" w:rsidR="000B49C7" w:rsidRDefault="000B49C7" w:rsidP="007D5996">
      <w:pPr>
        <w:tabs>
          <w:tab w:val="left" w:pos="600"/>
        </w:tabs>
        <w:spacing w:line="260" w:lineRule="atLeast"/>
        <w:ind w:firstLine="284"/>
        <w:jc w:val="both"/>
        <w:rPr>
          <w:rFonts w:ascii="GHEA Grapalat" w:hAnsi="GHEA Grapalat" w:cs="Sylfaen"/>
          <w:b/>
          <w:iCs/>
          <w:color w:val="002060"/>
          <w:sz w:val="20"/>
          <w:szCs w:val="20"/>
          <w:lang w:val="hy-AM"/>
        </w:rPr>
      </w:pPr>
    </w:p>
    <w:p w14:paraId="30802101" w14:textId="01275091" w:rsidR="000B49C7" w:rsidRDefault="000B49C7" w:rsidP="007D5996">
      <w:pPr>
        <w:tabs>
          <w:tab w:val="left" w:pos="600"/>
        </w:tabs>
        <w:spacing w:line="260" w:lineRule="atLeast"/>
        <w:ind w:firstLine="284"/>
        <w:jc w:val="both"/>
        <w:rPr>
          <w:rFonts w:ascii="GHEA Grapalat" w:hAnsi="GHEA Grapalat" w:cs="Sylfaen"/>
          <w:b/>
          <w:iCs/>
          <w:color w:val="002060"/>
          <w:sz w:val="20"/>
          <w:szCs w:val="20"/>
          <w:lang w:val="hy-AM"/>
        </w:rPr>
      </w:pPr>
    </w:p>
    <w:p w14:paraId="266EA077" w14:textId="394E7583" w:rsidR="000B49C7" w:rsidRPr="000B49C7" w:rsidRDefault="000B49C7" w:rsidP="007D5996">
      <w:pPr>
        <w:tabs>
          <w:tab w:val="left" w:pos="600"/>
        </w:tabs>
        <w:spacing w:line="260" w:lineRule="atLeast"/>
        <w:ind w:firstLine="284"/>
        <w:jc w:val="both"/>
        <w:rPr>
          <w:rFonts w:ascii="GHEA Grapalat" w:hAnsi="GHEA Grapalat" w:cs="Sylfaen"/>
          <w:b/>
          <w:iCs/>
          <w:color w:val="002060"/>
          <w:sz w:val="26"/>
          <w:szCs w:val="26"/>
          <w:lang w:val="hy-AM"/>
        </w:rPr>
      </w:pPr>
    </w:p>
    <w:p w14:paraId="3D23A9D7" w14:textId="21BE174C" w:rsidR="00DA270A" w:rsidRPr="008E5066" w:rsidRDefault="00DA270A" w:rsidP="007D5996">
      <w:pPr>
        <w:tabs>
          <w:tab w:val="left" w:pos="600"/>
        </w:tabs>
        <w:spacing w:line="260" w:lineRule="atLeast"/>
        <w:ind w:firstLine="284"/>
        <w:jc w:val="both"/>
        <w:rPr>
          <w:rFonts w:ascii="GHEA Grapalat" w:hAnsi="GHEA Grapalat" w:cs="Sylfaen"/>
          <w:b/>
          <w:bCs/>
          <w:color w:val="002060"/>
          <w:sz w:val="20"/>
          <w:szCs w:val="20"/>
          <w:lang w:val="hy-AM"/>
        </w:rPr>
      </w:pPr>
      <w:r w:rsidRPr="008E5066">
        <w:rPr>
          <w:rFonts w:ascii="GHEA Grapalat" w:hAnsi="GHEA Grapalat" w:cs="Sylfaen"/>
          <w:b/>
          <w:iCs/>
          <w:color w:val="002060"/>
          <w:sz w:val="20"/>
          <w:szCs w:val="20"/>
          <w:lang w:val="hy-AM"/>
        </w:rPr>
        <w:t xml:space="preserve">3.2.2. </w:t>
      </w:r>
      <w:r w:rsidR="004D4E11" w:rsidRPr="004D4E11">
        <w:rPr>
          <w:rFonts w:ascii="GHEA Grapalat" w:hAnsi="GHEA Grapalat" w:cs="Sylfaen"/>
          <w:b/>
          <w:iCs/>
          <w:color w:val="002060"/>
          <w:sz w:val="20"/>
          <w:szCs w:val="20"/>
        </w:rPr>
        <w:t>The Expenditure Aspect of the Economy</w:t>
      </w:r>
    </w:p>
    <w:p w14:paraId="7A5D23AA" w14:textId="77777777" w:rsidR="000B49C7" w:rsidRDefault="000B49C7" w:rsidP="000B49C7">
      <w:pPr>
        <w:tabs>
          <w:tab w:val="left" w:pos="600"/>
        </w:tabs>
        <w:spacing w:before="120" w:line="340" w:lineRule="atLeast"/>
        <w:ind w:firstLine="284"/>
        <w:rPr>
          <w:rFonts w:ascii="GHEA Grapalat" w:eastAsia="GHEA Grapalat" w:hAnsi="GHEA Grapalat" w:cs="GHEA Grapalat"/>
          <w:sz w:val="20"/>
          <w:szCs w:val="20"/>
        </w:rPr>
      </w:pPr>
      <w:r w:rsidRPr="004A2204">
        <w:rPr>
          <w:rFonts w:ascii="GHEA Grapalat" w:eastAsia="GHEA Grapalat" w:hAnsi="GHEA Grapalat" w:cs="GHEA Grapalat"/>
          <w:sz w:val="20"/>
          <w:szCs w:val="20"/>
        </w:rPr>
        <w:t>Economic growth in the second quarter of 2021 was 13.2%, which is higher than previous estimates and indicates a faster recovery than expected.</w:t>
      </w:r>
    </w:p>
    <w:p w14:paraId="23D54608" w14:textId="62947D54" w:rsidR="00DB72C1" w:rsidRPr="00A62D1B" w:rsidRDefault="00A84E32" w:rsidP="000B49C7">
      <w:pPr>
        <w:tabs>
          <w:tab w:val="left" w:pos="600"/>
        </w:tabs>
        <w:spacing w:line="340" w:lineRule="atLeast"/>
        <w:ind w:firstLine="284"/>
        <w:rPr>
          <w:rFonts w:ascii="GHEA Grapalat" w:hAnsi="GHEA Grapalat" w:cs="Sylfaen"/>
          <w:sz w:val="20"/>
          <w:szCs w:val="20"/>
          <w:lang w:val="hy-AM"/>
        </w:rPr>
      </w:pPr>
      <w:r>
        <w:rPr>
          <w:noProof/>
        </w:rPr>
        <mc:AlternateContent>
          <mc:Choice Requires="wps">
            <w:drawing>
              <wp:anchor distT="0" distB="0" distL="114300" distR="114300" simplePos="0" relativeHeight="253215232" behindDoc="0" locked="0" layoutInCell="1" allowOverlap="1" wp14:anchorId="0D029F39" wp14:editId="3A7EC6F2">
                <wp:simplePos x="0" y="0"/>
                <wp:positionH relativeFrom="column">
                  <wp:posOffset>4161011</wp:posOffset>
                </wp:positionH>
                <wp:positionV relativeFrom="paragraph">
                  <wp:posOffset>3158322</wp:posOffset>
                </wp:positionV>
                <wp:extent cx="2520000" cy="284672"/>
                <wp:effectExtent l="0" t="0" r="0" b="1270"/>
                <wp:wrapNone/>
                <wp:docPr id="1544175896" name="Text Box 296">
                  <a:extLst xmlns:a="http://schemas.openxmlformats.org/drawingml/2006/main">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2520000"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2DAD3" w14:textId="77777777" w:rsidR="00495364" w:rsidRDefault="00495364" w:rsidP="00A84E32">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6361DB6B" w14:textId="77777777" w:rsidR="00495364" w:rsidRDefault="00495364" w:rsidP="00A84E3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C2B80FF" w14:textId="77777777" w:rsidR="00495364" w:rsidRDefault="00495364" w:rsidP="00A84E3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6C008A67" w14:textId="77777777" w:rsidR="00495364" w:rsidRDefault="00495364" w:rsidP="00A84E3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29F39" id="Text Box 296" o:spid="_x0000_s1098" type="#_x0000_t202" style="position:absolute;left:0;text-align:left;margin-left:327.65pt;margin-top:248.7pt;width:198.45pt;height:22.4pt;z-index:2532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" filled="f" stroked="f" strokeweight=".5pt">
                <v:textbox>
                  <w:txbxContent>
                    <w:p w14:paraId="7912DAD3" w14:textId="77777777" w:rsidR="00495364" w:rsidRDefault="00495364" w:rsidP="00A84E32">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6361DB6B" w14:textId="77777777" w:rsidR="00495364" w:rsidRDefault="00495364" w:rsidP="00A84E3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C2B80FF" w14:textId="77777777" w:rsidR="00495364" w:rsidRDefault="00495364" w:rsidP="00A84E3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6C008A67" w14:textId="77777777" w:rsidR="00495364" w:rsidRDefault="00495364" w:rsidP="00A84E3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mc:AlternateContent>
          <mc:Choice Requires="wps">
            <w:drawing>
              <wp:anchor distT="0" distB="0" distL="114300" distR="114300" simplePos="0" relativeHeight="253214208" behindDoc="0" locked="0" layoutInCell="1" allowOverlap="1" wp14:anchorId="55AE8D98" wp14:editId="2B491206">
                <wp:simplePos x="0" y="0"/>
                <wp:positionH relativeFrom="column">
                  <wp:posOffset>4158352</wp:posOffset>
                </wp:positionH>
                <wp:positionV relativeFrom="paragraph">
                  <wp:posOffset>579013</wp:posOffset>
                </wp:positionV>
                <wp:extent cx="2514505" cy="370936"/>
                <wp:effectExtent l="0" t="0" r="0" b="0"/>
                <wp:wrapNone/>
                <wp:docPr id="1544175895"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505" cy="370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11C88"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28</w:t>
                            </w:r>
                          </w:p>
                          <w:p w14:paraId="5900570F" w14:textId="77777777" w:rsidR="00495364" w:rsidRDefault="00495364" w:rsidP="00A84E32">
                            <w:pPr>
                              <w:rPr>
                                <w:rFonts w:ascii="GHEA Grapalat" w:hAnsi="GHEA Grapalat" w:cs="Sylfaen"/>
                                <w:b/>
                                <w:bCs/>
                                <w:sz w:val="4"/>
                                <w:szCs w:val="4"/>
                              </w:rPr>
                            </w:pPr>
                            <w:r>
                              <w:rPr>
                                <w:rFonts w:ascii="GHEA Grapalat" w:hAnsi="GHEA Grapalat" w:cs="Sylfaen"/>
                                <w:b/>
                                <w:bCs/>
                                <w:sz w:val="4"/>
                                <w:szCs w:val="4"/>
                              </w:rPr>
                              <w:t> </w:t>
                            </w:r>
                          </w:p>
                          <w:p w14:paraId="7D18C97D" w14:textId="77777777" w:rsidR="00495364" w:rsidRDefault="00495364" w:rsidP="00A84E32">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3AF6C7F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861CC1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AE01A4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25DC46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2457C3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EBC068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E54399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0335FE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DF3045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EFAA59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0AFA99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E09B29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5150F4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3F7775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7A979E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BB6691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FEA467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99EE68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FFF917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A7BEDF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F664E3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2D27FB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079BE0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97C281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B1B363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DFB2AA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7A11B1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A9A39C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9A8102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F80F8E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1DA2B2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9B68AE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AFC876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4E45EE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81A8D6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DAE8F9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CC6728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424C8D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239962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41486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1837E2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C8B2C6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233590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EBA481" w14:textId="77777777" w:rsidR="00495364" w:rsidRDefault="00495364" w:rsidP="00A84E32">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5AE8D98" id="Text Box 4145" o:spid="_x0000_s1099" type="#_x0000_t202" style="position:absolute;left:0;text-align:left;margin-left:327.45pt;margin-top:45.6pt;width:198pt;height:29.2pt;z-index:2532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" filled="f" stroked="f">
                <v:textbox>
                  <w:txbxContent>
                    <w:p w14:paraId="0B911C88"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28</w:t>
                      </w:r>
                    </w:p>
                    <w:p w14:paraId="5900570F" w14:textId="77777777" w:rsidR="00495364" w:rsidRDefault="00495364" w:rsidP="00A84E32">
                      <w:pPr>
                        <w:rPr>
                          <w:rFonts w:ascii="GHEA Grapalat" w:hAnsi="GHEA Grapalat" w:cs="Sylfaen"/>
                          <w:b/>
                          <w:bCs/>
                          <w:sz w:val="4"/>
                          <w:szCs w:val="4"/>
                        </w:rPr>
                      </w:pPr>
                      <w:r>
                        <w:rPr>
                          <w:rFonts w:ascii="GHEA Grapalat" w:hAnsi="GHEA Grapalat" w:cs="Sylfaen"/>
                          <w:b/>
                          <w:bCs/>
                          <w:sz w:val="4"/>
                          <w:szCs w:val="4"/>
                        </w:rPr>
                        <w:t> </w:t>
                      </w:r>
                    </w:p>
                    <w:p w14:paraId="7D18C97D" w14:textId="77777777" w:rsidR="00495364" w:rsidRDefault="00495364" w:rsidP="00A84E32">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3AF6C7F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861CC1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AE01A4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25DC46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2457C3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EBC068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E54399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0335FE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DF3045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EFAA59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0AFA99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E09B29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5150F4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3F7775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7A979E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BB6691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FEA467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99EE68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FFF917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A7BEDF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F664E3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2D27FB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079BE0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97C281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B1B363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DFB2AA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7A11B1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A9A39C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9A8102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F80F8E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1DA2B2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9B68AE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AFC876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4E45EE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81A8D6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DAE8F9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CC6728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424C8D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239962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41486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1837E2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C8B2C6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233590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EBA481" w14:textId="77777777" w:rsidR="00495364" w:rsidRDefault="00495364" w:rsidP="00A84E32">
                      <w:pPr>
                        <w:rPr>
                          <w:sz w:val="14"/>
                          <w:szCs w:val="14"/>
                        </w:rPr>
                      </w:pPr>
                      <w:r>
                        <w:rPr>
                          <w:sz w:val="14"/>
                          <w:szCs w:val="14"/>
                        </w:rPr>
                        <w:t> </w:t>
                      </w:r>
                    </w:p>
                  </w:txbxContent>
                </v:textbox>
              </v:shape>
            </w:pict>
          </mc:Fallback>
        </mc:AlternateContent>
      </w:r>
      <w:r>
        <w:rPr>
          <w:noProof/>
        </w:rPr>
        <w:drawing>
          <wp:anchor distT="0" distB="0" distL="114300" distR="114300" simplePos="0" relativeHeight="253216256" behindDoc="0" locked="0" layoutInCell="1" allowOverlap="1" wp14:anchorId="18907D2D" wp14:editId="2CA31785">
            <wp:simplePos x="0" y="0"/>
            <wp:positionH relativeFrom="column">
              <wp:posOffset>4150851</wp:posOffset>
            </wp:positionH>
            <wp:positionV relativeFrom="paragraph">
              <wp:posOffset>940914</wp:posOffset>
            </wp:positionV>
            <wp:extent cx="2519680" cy="2205990"/>
            <wp:effectExtent l="0" t="0" r="0" b="0"/>
            <wp:wrapNone/>
            <wp:docPr id="1544175897" name="Chart 1544175897">
              <a:extLst xmlns:a="http://schemas.openxmlformats.org/drawingml/2006/main">
                <a:ext uri="{FF2B5EF4-FFF2-40B4-BE49-F238E27FC236}">
                  <a16:creationId xmlns:a16="http://schemas.microsoft.com/office/drawing/2014/main" id="{00000000-0008-0000-1F00-000006000000}"/>
                </a:ext>
                <a:ext uri="{147F2762-F138-4A5C-976F-8EAC2B608ADB}">
                  <a16:predDERef xmlns:a16="http://schemas.microsoft.com/office/drawing/2014/main" pred="{00000000-0008-0000-1F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0B49C7" w:rsidRPr="004A2204">
        <w:rPr>
          <w:rFonts w:ascii="GHEA Grapalat" w:eastAsia="GHEA Grapalat" w:hAnsi="GHEA Grapalat" w:cs="GHEA Grapalat"/>
          <w:sz w:val="20"/>
          <w:szCs w:val="20"/>
        </w:rPr>
        <w:t>The upward shift in terms of demand side is associated both with higher actual consumption and aggregate accumulation of fixed assets in the private sector. The high growth of private consumption is due to the rapid onset of previously contained demand because of the pandemic and the war, and the gradual decline in the accumulated precautionary savings. Although the growth of private investments was higher than projected, it still remains relatively low, as the impact of the current economic and political uncertainty is particularly strong in terms of private investments. The contribution of government expenditures and net exports to economic growth was also slightly lower. The growth of private expenditures was 16.2% and was the result of 15.4% growth in private consumption and 22.6% in private fixed assets. It should be noted that the upward shift in private consumption was due to the decline in private savings compared to the previous year, as well as higher-than-expected remittances.</w:t>
      </w:r>
    </w:p>
    <w:p w14:paraId="36DF21CA" w14:textId="54A0366A" w:rsidR="00C66D4D" w:rsidRDefault="000B49C7" w:rsidP="000B49C7">
      <w:pPr>
        <w:spacing w:line="334" w:lineRule="atLeast"/>
        <w:ind w:firstLine="284"/>
        <w:rPr>
          <w:rFonts w:ascii="GHEA Grapalat" w:eastAsia="GHEA Grapalat" w:hAnsi="GHEA Grapalat" w:cs="GHEA Grapalat"/>
          <w:sz w:val="20"/>
          <w:szCs w:val="20"/>
          <w:lang w:val="hy-AM"/>
        </w:rPr>
      </w:pPr>
      <w:r w:rsidRPr="004A2204">
        <w:rPr>
          <w:rFonts w:ascii="GHEA Grapalat" w:eastAsia="GHEA Grapalat" w:hAnsi="GHEA Grapalat" w:cs="GHEA Grapalat"/>
          <w:sz w:val="20"/>
          <w:szCs w:val="20"/>
        </w:rPr>
        <w:t>According to the Central Bank estimates, private demand had some inflationary impact in the reporting quarter, although supply factors continue to accelerate inflation.</w:t>
      </w:r>
    </w:p>
    <w:p w14:paraId="0D5D9317" w14:textId="779C7E47" w:rsidR="00DB72C1" w:rsidRPr="00A62D1B" w:rsidRDefault="000B49C7" w:rsidP="000B49C7">
      <w:pPr>
        <w:spacing w:line="334" w:lineRule="atLeast"/>
        <w:ind w:firstLine="284"/>
        <w:rPr>
          <w:rFonts w:ascii="GHEA Grapalat" w:hAnsi="GHEA Grapalat"/>
          <w:sz w:val="20"/>
          <w:szCs w:val="20"/>
          <w:lang w:val="hy"/>
        </w:rPr>
      </w:pPr>
      <w:r w:rsidRPr="004A2204">
        <w:rPr>
          <w:rFonts w:ascii="GHEA Grapalat" w:eastAsia="GHEA Grapalat" w:hAnsi="GHEA Grapalat" w:cs="GHEA Grapalat"/>
          <w:color w:val="000000" w:themeColor="text1"/>
          <w:sz w:val="20"/>
          <w:szCs w:val="20"/>
        </w:rPr>
        <w:t xml:space="preserve">During the second quarter of 2021, higher-than-expected positive developments in global and domestic economies were reflected in export and import dynamics. The real recovery of exports and imports </w:t>
      </w:r>
      <w:r w:rsidRPr="004A2204">
        <w:rPr>
          <w:rFonts w:ascii="GHEA Grapalat" w:eastAsia="GHEA Grapalat" w:hAnsi="GHEA Grapalat" w:cs="GHEA Grapalat"/>
          <w:color w:val="000000" w:themeColor="text1"/>
          <w:sz w:val="20"/>
          <w:szCs w:val="20"/>
        </w:rPr>
        <w:lastRenderedPageBreak/>
        <w:t>was slightly higher than projected by the Central Bank of Armenia. At the same time, it should be noted that the consumption of domestic services, particularly the phenomenon of substitution of outbound tourism with domestic tourism, continued in the second quarter.</w:t>
      </w:r>
      <w:r w:rsidR="00DB72C1" w:rsidRPr="00A62D1B">
        <w:rPr>
          <w:rFonts w:ascii="GHEA Grapalat" w:eastAsia="GHEA Grapalat" w:hAnsi="GHEA Grapalat" w:cs="GHEA Grapalat"/>
          <w:color w:val="000000" w:themeColor="text1"/>
          <w:sz w:val="20"/>
          <w:szCs w:val="20"/>
          <w:lang w:val="hy"/>
        </w:rPr>
        <w:t xml:space="preserve"> </w:t>
      </w:r>
    </w:p>
    <w:p w14:paraId="59E08197" w14:textId="3477684A" w:rsidR="00DB72C1" w:rsidRPr="00A62D1B" w:rsidRDefault="00A84E32" w:rsidP="00A84E32">
      <w:pPr>
        <w:spacing w:line="340" w:lineRule="atLeast"/>
        <w:ind w:firstLine="284"/>
        <w:rPr>
          <w:rFonts w:ascii="GHEA Grapalat" w:hAnsi="GHEA Grapalat"/>
          <w:sz w:val="20"/>
          <w:szCs w:val="20"/>
          <w:lang w:val="hy"/>
        </w:rPr>
      </w:pPr>
      <w:r>
        <w:rPr>
          <w:noProof/>
        </w:rPr>
        <w:drawing>
          <wp:anchor distT="0" distB="0" distL="114300" distR="114300" simplePos="0" relativeHeight="253222400" behindDoc="0" locked="0" layoutInCell="1" allowOverlap="1" wp14:anchorId="23DF069E" wp14:editId="17265B07">
            <wp:simplePos x="0" y="0"/>
            <wp:positionH relativeFrom="column">
              <wp:posOffset>4169554</wp:posOffset>
            </wp:positionH>
            <wp:positionV relativeFrom="paragraph">
              <wp:posOffset>734516</wp:posOffset>
            </wp:positionV>
            <wp:extent cx="2519680" cy="2670810"/>
            <wp:effectExtent l="0" t="0" r="0" b="0"/>
            <wp:wrapNone/>
            <wp:docPr id="1544175901" name="Chart 1544175901">
              <a:extLst xmlns:a="http://schemas.openxmlformats.org/drawingml/2006/main">
                <a:ext uri="{FF2B5EF4-FFF2-40B4-BE49-F238E27FC236}">
                  <a16:creationId xmlns:a16="http://schemas.microsoft.com/office/drawing/2014/main" id="{00000000-0008-0000-2000-00000B000000}"/>
                </a:ext>
                <a:ext uri="{147F2762-F138-4A5C-976F-8EAC2B608ADB}">
                  <a16:predDERef xmlns:a16="http://schemas.microsoft.com/office/drawing/2014/main" pred="{00000000-0008-0000-2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Pr>
          <w:noProof/>
        </w:rPr>
        <mc:AlternateContent>
          <mc:Choice Requires="wps">
            <w:drawing>
              <wp:anchor distT="0" distB="0" distL="114300" distR="114300" simplePos="0" relativeHeight="253220352" behindDoc="0" locked="0" layoutInCell="1" allowOverlap="1" wp14:anchorId="4A1B88A5" wp14:editId="3ADFB2CE">
                <wp:simplePos x="0" y="0"/>
                <wp:positionH relativeFrom="column">
                  <wp:posOffset>4172956</wp:posOffset>
                </wp:positionH>
                <wp:positionV relativeFrom="paragraph">
                  <wp:posOffset>135890</wp:posOffset>
                </wp:positionV>
                <wp:extent cx="2520000" cy="666750"/>
                <wp:effectExtent l="0" t="0" r="0" b="0"/>
                <wp:wrapNone/>
                <wp:docPr id="1544175899"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BBA90"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29</w:t>
                            </w:r>
                          </w:p>
                          <w:p w14:paraId="7FE1E625" w14:textId="77777777" w:rsidR="00495364" w:rsidRDefault="00495364" w:rsidP="00A84E32">
                            <w:pPr>
                              <w:rPr>
                                <w:rFonts w:ascii="GHEA Grapalat" w:hAnsi="GHEA Grapalat" w:cs="Sylfaen"/>
                                <w:b/>
                                <w:bCs/>
                                <w:sz w:val="4"/>
                                <w:szCs w:val="4"/>
                              </w:rPr>
                            </w:pPr>
                            <w:r>
                              <w:rPr>
                                <w:rFonts w:ascii="GHEA Grapalat" w:hAnsi="GHEA Grapalat" w:cs="Sylfaen"/>
                                <w:b/>
                                <w:bCs/>
                                <w:sz w:val="4"/>
                                <w:szCs w:val="4"/>
                              </w:rPr>
                              <w:t> </w:t>
                            </w:r>
                          </w:p>
                          <w:p w14:paraId="18471527"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 xml:space="preserve">Net export position weakened in the second quarter of 2021 </w:t>
                            </w:r>
                            <w:r>
                              <w:rPr>
                                <w:rFonts w:ascii="GHEA Grapalat" w:hAnsi="GHEA Grapalat" w:cs="Sylfaen"/>
                                <w:b/>
                                <w:bCs/>
                                <w:i/>
                                <w:iCs/>
                                <w:color w:val="1F497D"/>
                                <w:sz w:val="14"/>
                                <w:szCs w:val="14"/>
                              </w:rPr>
                              <w:t>(net real export, y/y, %, positive sign means improvement) </w:t>
                            </w:r>
                          </w:p>
                          <w:p w14:paraId="7A03287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338ED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2FC41B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271373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C5FDB8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475736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8D9317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F4AEC5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85A485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A95C69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EF03CE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15E91F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4117A5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D8FCA8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05A66B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723CFC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3E7CA5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E49F71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6983F5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9C393C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F07F2B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EF7E2C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6C4976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EF14ED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A69803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C67B09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0EE741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6E7502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2FB70F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3298A6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BB0312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15A1F1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967E70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2162B4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786ACF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4A7453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01750F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98A8CA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342592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363047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8AEEDC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9E5772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31947D2" w14:textId="77777777" w:rsidR="00495364" w:rsidRDefault="00495364" w:rsidP="00A84E32">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A1B88A5" id="_x0000_s1100" type="#_x0000_t202" style="position:absolute;left:0;text-align:left;margin-left:328.6pt;margin-top:10.7pt;width:198.45pt;height:52.5pt;z-index:2532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" filled="f" stroked="f">
                <v:textbox>
                  <w:txbxContent>
                    <w:p w14:paraId="7B1BBA90"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29</w:t>
                      </w:r>
                    </w:p>
                    <w:p w14:paraId="7FE1E625" w14:textId="77777777" w:rsidR="00495364" w:rsidRDefault="00495364" w:rsidP="00A84E32">
                      <w:pPr>
                        <w:rPr>
                          <w:rFonts w:ascii="GHEA Grapalat" w:hAnsi="GHEA Grapalat" w:cs="Sylfaen"/>
                          <w:b/>
                          <w:bCs/>
                          <w:sz w:val="4"/>
                          <w:szCs w:val="4"/>
                        </w:rPr>
                      </w:pPr>
                      <w:r>
                        <w:rPr>
                          <w:rFonts w:ascii="GHEA Grapalat" w:hAnsi="GHEA Grapalat" w:cs="Sylfaen"/>
                          <w:b/>
                          <w:bCs/>
                          <w:sz w:val="4"/>
                          <w:szCs w:val="4"/>
                        </w:rPr>
                        <w:t> </w:t>
                      </w:r>
                    </w:p>
                    <w:p w14:paraId="18471527"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 xml:space="preserve">Net export position weakened in the second quarter of 2021 </w:t>
                      </w:r>
                      <w:r>
                        <w:rPr>
                          <w:rFonts w:ascii="GHEA Grapalat" w:hAnsi="GHEA Grapalat" w:cs="Sylfaen"/>
                          <w:b/>
                          <w:bCs/>
                          <w:i/>
                          <w:iCs/>
                          <w:color w:val="1F497D"/>
                          <w:sz w:val="14"/>
                          <w:szCs w:val="14"/>
                        </w:rPr>
                        <w:t>(net real export, y/y, %, positive sign means improvement) </w:t>
                      </w:r>
                    </w:p>
                    <w:p w14:paraId="7A03287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338ED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2FC41B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271373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C5FDB8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475736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8D9317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F4AEC5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85A485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A95C69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EF03CE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15E91F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4117A5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D8FCA8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05A66B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723CFC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3E7CA5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E49F71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6983F5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9C393C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F07F2B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EF7E2C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6C4976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EF14ED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A69803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C67B09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0EE741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6E7502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2FB70F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3298A6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BB0312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15A1F1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967E70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2162B4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786ACF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4A7453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01750F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98A8CA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342592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363047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8AEEDC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9E5772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31947D2" w14:textId="77777777" w:rsidR="00495364" w:rsidRDefault="00495364" w:rsidP="00A84E32">
                      <w:pPr>
                        <w:rPr>
                          <w:sz w:val="14"/>
                          <w:szCs w:val="14"/>
                        </w:rPr>
                      </w:pPr>
                      <w:r>
                        <w:rPr>
                          <w:sz w:val="14"/>
                          <w:szCs w:val="14"/>
                        </w:rPr>
                        <w:t> </w:t>
                      </w:r>
                    </w:p>
                  </w:txbxContent>
                </v:textbox>
              </v:shape>
            </w:pict>
          </mc:Fallback>
        </mc:AlternateContent>
      </w:r>
      <w:r w:rsidR="000B49C7" w:rsidRPr="004A2204">
        <w:rPr>
          <w:rFonts w:ascii="GHEA Grapalat" w:eastAsia="GHEA Grapalat" w:hAnsi="GHEA Grapalat" w:cs="GHEA Grapalat"/>
          <w:color w:val="000000" w:themeColor="text1"/>
          <w:sz w:val="20"/>
          <w:szCs w:val="20"/>
        </w:rPr>
        <w:t xml:space="preserve">During the second quarter of 2021, the growth of real exports of goods and services was 20.0% </w:t>
      </w:r>
      <w:proofErr w:type="spellStart"/>
      <w:r w:rsidR="000B49C7" w:rsidRPr="004A2204">
        <w:rPr>
          <w:rFonts w:ascii="GHEA Grapalat" w:eastAsia="GHEA Grapalat" w:hAnsi="GHEA Grapalat" w:cs="GHEA Grapalat"/>
          <w:color w:val="000000" w:themeColor="text1"/>
          <w:sz w:val="20"/>
          <w:szCs w:val="20"/>
        </w:rPr>
        <w:t>yoy</w:t>
      </w:r>
      <w:proofErr w:type="spellEnd"/>
      <w:r w:rsidR="000B49C7" w:rsidRPr="004A2204">
        <w:rPr>
          <w:rFonts w:ascii="GHEA Grapalat" w:eastAsia="GHEA Grapalat" w:hAnsi="GHEA Grapalat" w:cs="GHEA Grapalat"/>
          <w:color w:val="000000" w:themeColor="text1"/>
          <w:sz w:val="20"/>
          <w:szCs w:val="20"/>
        </w:rPr>
        <w:t xml:space="preserve">, and the growth of real imports of goods and services was 22.3% </w:t>
      </w:r>
      <w:proofErr w:type="spellStart"/>
      <w:r w:rsidR="000B49C7" w:rsidRPr="004A2204">
        <w:rPr>
          <w:rFonts w:ascii="GHEA Grapalat" w:eastAsia="GHEA Grapalat" w:hAnsi="GHEA Grapalat" w:cs="GHEA Grapalat"/>
          <w:color w:val="000000" w:themeColor="text1"/>
          <w:sz w:val="20"/>
          <w:szCs w:val="20"/>
        </w:rPr>
        <w:t>yoy</w:t>
      </w:r>
      <w:proofErr w:type="spellEnd"/>
      <w:r w:rsidR="000B49C7" w:rsidRPr="004A2204">
        <w:rPr>
          <w:rFonts w:ascii="GHEA Grapalat" w:eastAsia="GHEA Grapalat" w:hAnsi="GHEA Grapalat" w:cs="GHEA Grapalat"/>
          <w:color w:val="000000" w:themeColor="text1"/>
          <w:sz w:val="20"/>
          <w:szCs w:val="20"/>
        </w:rPr>
        <w:t>. The growth of exports and imports over the previous year is mainly the result of the negative effects of health and economic restrictions applied in the same period of the previous year. Furthermore, tourism export developments were more positive than projected by the Central Bank.</w:t>
      </w:r>
      <w:r w:rsidR="00DB72C1" w:rsidRPr="00A62D1B">
        <w:rPr>
          <w:rFonts w:ascii="GHEA Grapalat" w:eastAsia="GHEA Grapalat" w:hAnsi="GHEA Grapalat" w:cs="GHEA Grapalat"/>
          <w:color w:val="000000" w:themeColor="text1"/>
          <w:sz w:val="20"/>
          <w:szCs w:val="20"/>
          <w:lang w:val="hy"/>
        </w:rPr>
        <w:t xml:space="preserve"> </w:t>
      </w:r>
    </w:p>
    <w:p w14:paraId="14D86C74" w14:textId="15ABD55E" w:rsidR="00DB72C1" w:rsidRPr="00A62D1B" w:rsidRDefault="000B49C7" w:rsidP="000B49C7">
      <w:pPr>
        <w:spacing w:line="340" w:lineRule="atLeast"/>
        <w:ind w:firstLine="284"/>
        <w:rPr>
          <w:rFonts w:ascii="GHEA Grapalat" w:hAnsi="GHEA Grapalat"/>
          <w:sz w:val="20"/>
          <w:szCs w:val="20"/>
          <w:lang w:val="hy"/>
        </w:rPr>
      </w:pPr>
      <w:r w:rsidRPr="004A2204">
        <w:rPr>
          <w:rFonts w:ascii="GHEA Grapalat" w:eastAsia="GHEA Grapalat" w:hAnsi="GHEA Grapalat" w:cs="GHEA Grapalat"/>
          <w:color w:val="000000" w:themeColor="text1"/>
          <w:sz w:val="20"/>
          <w:szCs w:val="20"/>
        </w:rPr>
        <w:t>To sum up, net real export contribution to GDP in the second quarter was more negative than expected.</w:t>
      </w:r>
      <w:r w:rsidR="00DB72C1" w:rsidRPr="00A62D1B">
        <w:rPr>
          <w:rFonts w:ascii="GHEA Grapalat" w:eastAsia="GHEA Grapalat" w:hAnsi="GHEA Grapalat" w:cs="GHEA Grapalat"/>
          <w:color w:val="000000" w:themeColor="text1"/>
          <w:sz w:val="20"/>
          <w:szCs w:val="20"/>
          <w:lang w:val="hy"/>
        </w:rPr>
        <w:t xml:space="preserve"> </w:t>
      </w:r>
    </w:p>
    <w:p w14:paraId="4DC55583" w14:textId="63E8B75F" w:rsidR="00DB72C1" w:rsidRPr="00A62D1B" w:rsidRDefault="00A84E32" w:rsidP="000B49C7">
      <w:pPr>
        <w:spacing w:line="340" w:lineRule="atLeast"/>
        <w:ind w:firstLine="284"/>
        <w:rPr>
          <w:rFonts w:ascii="GHEA Grapalat" w:hAnsi="GHEA Grapalat"/>
          <w:sz w:val="20"/>
          <w:szCs w:val="20"/>
          <w:lang w:val="hy"/>
        </w:rPr>
      </w:pPr>
      <w:r>
        <w:rPr>
          <w:noProof/>
        </w:rPr>
        <mc:AlternateContent>
          <mc:Choice Requires="wps">
            <w:drawing>
              <wp:anchor distT="0" distB="0" distL="114300" distR="114300" simplePos="0" relativeHeight="253221376" behindDoc="0" locked="0" layoutInCell="1" allowOverlap="1" wp14:anchorId="07A591F0" wp14:editId="4BE614C7">
                <wp:simplePos x="0" y="0"/>
                <wp:positionH relativeFrom="column">
                  <wp:posOffset>4168943</wp:posOffset>
                </wp:positionH>
                <wp:positionV relativeFrom="paragraph">
                  <wp:posOffset>1451946</wp:posOffset>
                </wp:positionV>
                <wp:extent cx="2520000" cy="273685"/>
                <wp:effectExtent l="0" t="0" r="0" b="0"/>
                <wp:wrapNone/>
                <wp:docPr id="1544175900" name="Text Box 297">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252000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51AA8" w14:textId="77777777" w:rsidR="00495364" w:rsidRDefault="00495364" w:rsidP="00A84E32">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3F3C70EE" w14:textId="77777777" w:rsidR="00495364" w:rsidRDefault="00495364" w:rsidP="00A84E32">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0CC52265" w14:textId="77777777" w:rsidR="00495364" w:rsidRDefault="00495364" w:rsidP="00A84E32">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01C53E8F" w14:textId="77777777" w:rsidR="00495364" w:rsidRDefault="00495364" w:rsidP="00A84E32">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591F0" id="Text Box 297" o:spid="_x0000_s1101" type="#_x0000_t202" style="position:absolute;left:0;text-align:left;margin-left:328.25pt;margin-top:114.35pt;width:198.45pt;height:21.55pt;z-index:2532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" filled="f" stroked="f" strokeweight=".5pt">
                <v:textbox>
                  <w:txbxContent>
                    <w:p w14:paraId="1BE51AA8" w14:textId="77777777" w:rsidR="00495364" w:rsidRDefault="00495364" w:rsidP="00A84E32">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3F3C70EE" w14:textId="77777777" w:rsidR="00495364" w:rsidRDefault="00495364" w:rsidP="00A84E32">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0CC52265" w14:textId="77777777" w:rsidR="00495364" w:rsidRDefault="00495364" w:rsidP="00A84E32">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01C53E8F" w14:textId="77777777" w:rsidR="00495364" w:rsidRDefault="00495364" w:rsidP="00A84E32">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0B49C7" w:rsidRPr="004A2204">
        <w:rPr>
          <w:rFonts w:ascii="GHEA Grapalat" w:eastAsia="GHEA Grapalat" w:hAnsi="GHEA Grapalat" w:cs="GHEA Grapalat"/>
          <w:color w:val="000000" w:themeColor="text1"/>
          <w:sz w:val="20"/>
          <w:szCs w:val="20"/>
        </w:rPr>
        <w:t>According to estimates, the dollar value</w:t>
      </w:r>
      <w:r w:rsidR="000B49C7">
        <w:rPr>
          <w:rFonts w:ascii="GHEA Grapalat" w:eastAsia="GHEA Grapalat" w:hAnsi="GHEA Grapalat" w:cs="GHEA Grapalat"/>
          <w:color w:val="000000" w:themeColor="text1"/>
          <w:sz w:val="20"/>
          <w:szCs w:val="20"/>
        </w:rPr>
        <w:t xml:space="preserve"> </w:t>
      </w:r>
      <w:r w:rsidR="000B49C7" w:rsidRPr="004A2204">
        <w:rPr>
          <w:rFonts w:ascii="GHEA Grapalat" w:eastAsia="GHEA Grapalat" w:hAnsi="GHEA Grapalat" w:cs="GHEA Grapalat"/>
          <w:color w:val="000000" w:themeColor="text1"/>
          <w:sz w:val="20"/>
          <w:szCs w:val="20"/>
        </w:rPr>
        <w:t>of net remittances of individuals (includes</w:t>
      </w:r>
      <w:r w:rsidR="000B49C7">
        <w:rPr>
          <w:rFonts w:ascii="GHEA Grapalat" w:eastAsia="GHEA Grapalat" w:hAnsi="GHEA Grapalat" w:cs="GHEA Grapalat"/>
          <w:color w:val="000000" w:themeColor="text1"/>
          <w:sz w:val="20"/>
          <w:szCs w:val="20"/>
        </w:rPr>
        <w:t xml:space="preserve"> </w:t>
      </w:r>
      <w:r w:rsidR="000B49C7" w:rsidRPr="004A2204">
        <w:rPr>
          <w:rFonts w:ascii="GHEA Grapalat" w:eastAsia="GHEA Grapalat" w:hAnsi="GHEA Grapalat" w:cs="GHEA Grapalat"/>
          <w:color w:val="000000" w:themeColor="text1"/>
          <w:sz w:val="20"/>
          <w:szCs w:val="20"/>
        </w:rPr>
        <w:t>seasonal workers income and private transfers) in the second quarter of 2021 grew by about 69.0%, which is higher than projected in the Central Bank program for the 2021 second quarter. The recovery was particularly high in the United States and Other Countries as a group. The high growth was also conditioned by the trends of restoration of seasonal migration, in line with the projections.</w:t>
      </w:r>
      <w:r w:rsidR="00DB72C1" w:rsidRPr="00A62D1B">
        <w:rPr>
          <w:rFonts w:ascii="GHEA Grapalat" w:eastAsia="GHEA Grapalat" w:hAnsi="GHEA Grapalat" w:cs="GHEA Grapalat"/>
          <w:color w:val="000000" w:themeColor="text1"/>
          <w:sz w:val="20"/>
          <w:szCs w:val="20"/>
          <w:lang w:val="hy"/>
        </w:rPr>
        <w:t xml:space="preserve"> </w:t>
      </w:r>
    </w:p>
    <w:p w14:paraId="32D41605" w14:textId="048E0E02" w:rsidR="00DB72C1" w:rsidRPr="003E2F19" w:rsidRDefault="000B49C7" w:rsidP="000B49C7">
      <w:pPr>
        <w:spacing w:line="340" w:lineRule="atLeast"/>
        <w:ind w:firstLine="284"/>
        <w:rPr>
          <w:rFonts w:ascii="GHEA Grapalat" w:hAnsi="GHEA Grapalat"/>
          <w:color w:val="FF0000"/>
          <w:sz w:val="20"/>
          <w:szCs w:val="20"/>
          <w:lang w:val="hy-AM"/>
        </w:rPr>
      </w:pPr>
      <w:r w:rsidRPr="004A2204">
        <w:rPr>
          <w:rFonts w:ascii="GHEA Grapalat" w:eastAsia="GHEA Grapalat" w:hAnsi="GHEA Grapalat" w:cs="GHEA Grapalat"/>
          <w:color w:val="000000" w:themeColor="text1"/>
          <w:sz w:val="20"/>
          <w:szCs w:val="20"/>
        </w:rPr>
        <w:t>As a result of the above developments, in the second quarter of 2021, according to estimates, the current account deficit/GDP ratio decreased by about 6.0 percentage points due to the improvement of the services balance, as well as the growth of remittances.</w:t>
      </w:r>
    </w:p>
    <w:p w14:paraId="29200718" w14:textId="3C1F9DC9" w:rsidR="000636AC" w:rsidRPr="003E2F19" w:rsidRDefault="000636AC" w:rsidP="007D5996">
      <w:pPr>
        <w:spacing w:line="260" w:lineRule="atLeast"/>
        <w:ind w:firstLine="284"/>
        <w:jc w:val="both"/>
        <w:rPr>
          <w:rFonts w:ascii="GHEA Grapalat" w:hAnsi="GHEA Grapalat" w:cs="Sylfaen"/>
          <w:b/>
          <w:bCs/>
          <w:i/>
          <w:iCs/>
          <w:color w:val="FF0000"/>
          <w:sz w:val="14"/>
          <w:szCs w:val="20"/>
          <w:lang w:val="hy-AM"/>
        </w:rPr>
      </w:pPr>
    </w:p>
    <w:p w14:paraId="4CBCECD9" w14:textId="7D0E3A19" w:rsidR="00C207ED" w:rsidRPr="003E2F19" w:rsidRDefault="00A84E32" w:rsidP="000B49C7">
      <w:pPr>
        <w:spacing w:line="340" w:lineRule="atLeast"/>
        <w:ind w:firstLine="284"/>
        <w:rPr>
          <w:rFonts w:ascii="GHEA Grapalat" w:hAnsi="GHEA Grapalat" w:cs="Sylfaen"/>
          <w:color w:val="FF0000"/>
          <w:sz w:val="20"/>
          <w:szCs w:val="20"/>
          <w:lang w:val="hy-AM"/>
        </w:rPr>
      </w:pPr>
      <w:r>
        <w:rPr>
          <w:noProof/>
        </w:rPr>
        <w:drawing>
          <wp:anchor distT="0" distB="0" distL="114300" distR="114300" simplePos="0" relativeHeight="253226496" behindDoc="0" locked="0" layoutInCell="1" allowOverlap="1" wp14:anchorId="77CB8A1D" wp14:editId="535B8E56">
            <wp:simplePos x="0" y="0"/>
            <wp:positionH relativeFrom="column">
              <wp:posOffset>4161011</wp:posOffset>
            </wp:positionH>
            <wp:positionV relativeFrom="paragraph">
              <wp:posOffset>720186</wp:posOffset>
            </wp:positionV>
            <wp:extent cx="2519680" cy="2107876"/>
            <wp:effectExtent l="0" t="0" r="0" b="0"/>
            <wp:wrapNone/>
            <wp:docPr id="1544175909" name="Chart 1544175909">
              <a:extLst xmlns:a="http://schemas.openxmlformats.org/drawingml/2006/main">
                <a:ext uri="{FF2B5EF4-FFF2-40B4-BE49-F238E27FC236}">
                  <a16:creationId xmlns:a16="http://schemas.microsoft.com/office/drawing/2014/main" id="{00000000-0008-0000-2100-000007000000}"/>
                </a:ext>
                <a:ext uri="{147F2762-F138-4A5C-976F-8EAC2B608ADB}">
                  <a16:predDERef xmlns:a16="http://schemas.microsoft.com/office/drawing/2014/main" pred="{00000000-0008-0000-2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noProof/>
        </w:rPr>
        <mc:AlternateContent>
          <mc:Choice Requires="wps">
            <w:drawing>
              <wp:anchor distT="0" distB="0" distL="114300" distR="114300" simplePos="0" relativeHeight="253225472" behindDoc="0" locked="0" layoutInCell="1" allowOverlap="1" wp14:anchorId="5A708FED" wp14:editId="35B36E52">
                <wp:simplePos x="0" y="0"/>
                <wp:positionH relativeFrom="column">
                  <wp:posOffset>4157154</wp:posOffset>
                </wp:positionH>
                <wp:positionV relativeFrom="paragraph">
                  <wp:posOffset>2839157</wp:posOffset>
                </wp:positionV>
                <wp:extent cx="2520000" cy="254000"/>
                <wp:effectExtent l="0" t="0" r="0" b="0"/>
                <wp:wrapNone/>
                <wp:docPr id="1544175903" name="Text Box 298">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25200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353F7" w14:textId="77777777" w:rsidR="00495364" w:rsidRDefault="00495364" w:rsidP="00A84E32">
                            <w:pPr>
                              <w:jc w:val="right"/>
                              <w:rPr>
                                <w:rFonts w:ascii="GHEA Grapalat" w:hAnsi="GHEA Grapalat" w:cs="Sylfaen"/>
                                <w:i/>
                                <w:iCs/>
                                <w:color w:val="000000"/>
                                <w:sz w:val="14"/>
                                <w:szCs w:val="14"/>
                              </w:rPr>
                            </w:pPr>
                            <w:r>
                              <w:rPr>
                                <w:rFonts w:ascii="GHEA Grapalat" w:hAnsi="GHEA Grapalat" w:cs="Sylfaen"/>
                                <w:i/>
                                <w:iCs/>
                                <w:color w:val="000000"/>
                                <w:sz w:val="14"/>
                                <w:szCs w:val="14"/>
                              </w:rPr>
                              <w:t>Source: CBA estimate</w:t>
                            </w:r>
                          </w:p>
                          <w:p w14:paraId="7198DD9B" w14:textId="77777777" w:rsidR="00495364" w:rsidRDefault="00495364" w:rsidP="00A84E32">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107A69F7" w14:textId="77777777" w:rsidR="00495364" w:rsidRDefault="00495364" w:rsidP="00A84E32">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433FD683" w14:textId="77777777" w:rsidR="00495364" w:rsidRDefault="00495364" w:rsidP="00A84E32">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08FED" id="Text Box 298" o:spid="_x0000_s1102" type="#_x0000_t202" style="position:absolute;left:0;text-align:left;margin-left:327.35pt;margin-top:223.55pt;width:198.45pt;height:20pt;z-index:2532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" filled="f" stroked="f" strokeweight=".5pt">
                <v:textbox>
                  <w:txbxContent>
                    <w:p w14:paraId="046353F7" w14:textId="77777777" w:rsidR="00495364" w:rsidRDefault="00495364" w:rsidP="00A84E32">
                      <w:pPr>
                        <w:jc w:val="right"/>
                        <w:rPr>
                          <w:rFonts w:ascii="GHEA Grapalat" w:hAnsi="GHEA Grapalat" w:cs="Sylfaen"/>
                          <w:i/>
                          <w:iCs/>
                          <w:color w:val="000000"/>
                          <w:sz w:val="14"/>
                          <w:szCs w:val="14"/>
                        </w:rPr>
                      </w:pPr>
                      <w:r>
                        <w:rPr>
                          <w:rFonts w:ascii="GHEA Grapalat" w:hAnsi="GHEA Grapalat" w:cs="Sylfaen"/>
                          <w:i/>
                          <w:iCs/>
                          <w:color w:val="000000"/>
                          <w:sz w:val="14"/>
                          <w:szCs w:val="14"/>
                        </w:rPr>
                        <w:t>Source: CBA estimate</w:t>
                      </w:r>
                    </w:p>
                    <w:p w14:paraId="7198DD9B" w14:textId="77777777" w:rsidR="00495364" w:rsidRDefault="00495364" w:rsidP="00A84E32">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107A69F7" w14:textId="77777777" w:rsidR="00495364" w:rsidRDefault="00495364" w:rsidP="00A84E32">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433FD683" w14:textId="77777777" w:rsidR="00495364" w:rsidRDefault="00495364" w:rsidP="00A84E32">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Pr>
          <w:noProof/>
        </w:rPr>
        <mc:AlternateContent>
          <mc:Choice Requires="wps">
            <w:drawing>
              <wp:anchor distT="0" distB="0" distL="114300" distR="114300" simplePos="0" relativeHeight="253224448" behindDoc="0" locked="0" layoutInCell="1" allowOverlap="1" wp14:anchorId="602F23CC" wp14:editId="7BDD0D0E">
                <wp:simplePos x="0" y="0"/>
                <wp:positionH relativeFrom="column">
                  <wp:posOffset>4166559</wp:posOffset>
                </wp:positionH>
                <wp:positionV relativeFrom="paragraph">
                  <wp:posOffset>111509</wp:posOffset>
                </wp:positionV>
                <wp:extent cx="2519680" cy="657225"/>
                <wp:effectExtent l="0" t="0" r="0" b="9525"/>
                <wp:wrapNone/>
                <wp:docPr id="1544175902"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88C45"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0</w:t>
                            </w:r>
                          </w:p>
                          <w:p w14:paraId="7F59EF15" w14:textId="77777777" w:rsidR="00495364" w:rsidRDefault="00495364" w:rsidP="00A84E32">
                            <w:pPr>
                              <w:rPr>
                                <w:rFonts w:ascii="GHEA Grapalat" w:hAnsi="GHEA Grapalat" w:cs="Sylfaen"/>
                                <w:b/>
                                <w:bCs/>
                                <w:color w:val="1F497D"/>
                                <w:sz w:val="6"/>
                                <w:szCs w:val="6"/>
                              </w:rPr>
                            </w:pPr>
                            <w:r>
                              <w:rPr>
                                <w:rFonts w:ascii="GHEA Grapalat" w:hAnsi="GHEA Grapalat" w:cs="Sylfaen"/>
                                <w:b/>
                                <w:bCs/>
                                <w:color w:val="1F497D"/>
                                <w:sz w:val="6"/>
                                <w:szCs w:val="6"/>
                              </w:rPr>
                              <w:t> </w:t>
                            </w:r>
                          </w:p>
                          <w:p w14:paraId="3835E56D"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Modest expansionary impact of fiscal policy in the second quarter of 2021 is mainly due to revenue expansionary impact </w:t>
                            </w:r>
                          </w:p>
                          <w:p w14:paraId="06AF568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F980B6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6FB5B3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3E8430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0600D6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FEFFD0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4CB5EC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9008B3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4E9349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193518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BAABB1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FD883E0" w14:textId="77777777" w:rsidR="00495364" w:rsidRDefault="00495364" w:rsidP="00A84E32">
                            <w:pPr>
                              <w:rPr>
                                <w:rFonts w:ascii="Calibri" w:hAnsi="Calibri"/>
                                <w:b/>
                                <w:bCs/>
                                <w:sz w:val="14"/>
                                <w:szCs w:val="14"/>
                              </w:rPr>
                            </w:pPr>
                            <w:r>
                              <w:rPr>
                                <w:rFonts w:ascii="Calibri" w:hAnsi="Calibri"/>
                                <w:b/>
                                <w:bCs/>
                                <w:sz w:val="14"/>
                                <w:szCs w:val="14"/>
                              </w:rPr>
                              <w:t> </w:t>
                            </w:r>
                          </w:p>
                          <w:p w14:paraId="40480164" w14:textId="77777777" w:rsidR="00495364" w:rsidRDefault="00495364" w:rsidP="00A84E32">
                            <w:pPr>
                              <w:rPr>
                                <w:rFonts w:ascii="Calibri" w:hAnsi="Calibri"/>
                                <w:b/>
                                <w:bCs/>
                                <w:sz w:val="14"/>
                                <w:szCs w:val="14"/>
                              </w:rPr>
                            </w:pPr>
                            <w:r>
                              <w:rPr>
                                <w:rFonts w:ascii="Calibri" w:hAnsi="Calibri"/>
                                <w:b/>
                                <w:bCs/>
                                <w:sz w:val="14"/>
                                <w:szCs w:val="14"/>
                              </w:rPr>
                              <w:t> </w:t>
                            </w:r>
                          </w:p>
                          <w:p w14:paraId="256A2B1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503584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C5DCC7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578FD9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DA665D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39D17D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CA736F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5F4889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1298B3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1CE557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3B238B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737511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02F23E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B80CCA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738E37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C7A0A5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0EA9BF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36E4B1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9429A1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B1DAF0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CCFACF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2BD71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AE6CF1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3A3815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2A6CF15" w14:textId="77777777" w:rsidR="00495364" w:rsidRDefault="00495364" w:rsidP="00A84E32">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02F23CC" id="_x0000_s1103" type="#_x0000_t202" style="position:absolute;left:0;text-align:left;margin-left:328.1pt;margin-top:8.8pt;width:198.4pt;height:51.75pt;z-index:2532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" filled="f" stroked="f">
                <v:textbox>
                  <w:txbxContent>
                    <w:p w14:paraId="07E88C45"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0</w:t>
                      </w:r>
                    </w:p>
                    <w:p w14:paraId="7F59EF15" w14:textId="77777777" w:rsidR="00495364" w:rsidRDefault="00495364" w:rsidP="00A84E32">
                      <w:pPr>
                        <w:rPr>
                          <w:rFonts w:ascii="GHEA Grapalat" w:hAnsi="GHEA Grapalat" w:cs="Sylfaen"/>
                          <w:b/>
                          <w:bCs/>
                          <w:color w:val="1F497D"/>
                          <w:sz w:val="6"/>
                          <w:szCs w:val="6"/>
                        </w:rPr>
                      </w:pPr>
                      <w:r>
                        <w:rPr>
                          <w:rFonts w:ascii="GHEA Grapalat" w:hAnsi="GHEA Grapalat" w:cs="Sylfaen"/>
                          <w:b/>
                          <w:bCs/>
                          <w:color w:val="1F497D"/>
                          <w:sz w:val="6"/>
                          <w:szCs w:val="6"/>
                        </w:rPr>
                        <w:t> </w:t>
                      </w:r>
                    </w:p>
                    <w:p w14:paraId="3835E56D" w14:textId="77777777" w:rsidR="00495364" w:rsidRDefault="00495364" w:rsidP="00A84E32">
                      <w:pPr>
                        <w:rPr>
                          <w:rFonts w:ascii="GHEA Grapalat" w:hAnsi="GHEA Grapalat" w:cs="Sylfaen"/>
                          <w:b/>
                          <w:bCs/>
                          <w:color w:val="1F497D"/>
                          <w:sz w:val="14"/>
                          <w:szCs w:val="14"/>
                        </w:rPr>
                      </w:pPr>
                      <w:r>
                        <w:rPr>
                          <w:rFonts w:ascii="GHEA Grapalat" w:hAnsi="GHEA Grapalat" w:cs="Sylfaen"/>
                          <w:b/>
                          <w:bCs/>
                          <w:color w:val="1F497D"/>
                          <w:sz w:val="14"/>
                          <w:szCs w:val="14"/>
                        </w:rPr>
                        <w:t>Modest expansionary impact of fiscal policy in the second quarter of 2021 is mainly due to revenue expansionary impact </w:t>
                      </w:r>
                    </w:p>
                    <w:p w14:paraId="06AF568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F980B6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6FB5B3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3E8430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0600D6F"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FEFFD0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4CB5EC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9008B3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4E9349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193518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2BAABB1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FD883E0" w14:textId="77777777" w:rsidR="00495364" w:rsidRDefault="00495364" w:rsidP="00A84E32">
                      <w:pPr>
                        <w:rPr>
                          <w:rFonts w:ascii="Calibri" w:hAnsi="Calibri"/>
                          <w:b/>
                          <w:bCs/>
                          <w:sz w:val="14"/>
                          <w:szCs w:val="14"/>
                        </w:rPr>
                      </w:pPr>
                      <w:r>
                        <w:rPr>
                          <w:rFonts w:ascii="Calibri" w:hAnsi="Calibri"/>
                          <w:b/>
                          <w:bCs/>
                          <w:sz w:val="14"/>
                          <w:szCs w:val="14"/>
                        </w:rPr>
                        <w:t> </w:t>
                      </w:r>
                    </w:p>
                    <w:p w14:paraId="40480164" w14:textId="77777777" w:rsidR="00495364" w:rsidRDefault="00495364" w:rsidP="00A84E32">
                      <w:pPr>
                        <w:rPr>
                          <w:rFonts w:ascii="Calibri" w:hAnsi="Calibri"/>
                          <w:b/>
                          <w:bCs/>
                          <w:sz w:val="14"/>
                          <w:szCs w:val="14"/>
                        </w:rPr>
                      </w:pPr>
                      <w:r>
                        <w:rPr>
                          <w:rFonts w:ascii="Calibri" w:hAnsi="Calibri"/>
                          <w:b/>
                          <w:bCs/>
                          <w:sz w:val="14"/>
                          <w:szCs w:val="14"/>
                        </w:rPr>
                        <w:t> </w:t>
                      </w:r>
                    </w:p>
                    <w:p w14:paraId="256A2B1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503584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C5DCC7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578FD9D"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DA665D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39D17D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CA736F8"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5F4889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1298B36"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1CE557C"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3B238B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737511A"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02F23E5"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B80CCA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738E370"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C7A0A52"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0EA9BF9"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36E4B1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09429A14"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5B1DAF01"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1CCFACFB"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662BD713"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3AE6CF17"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43A3815E" w14:textId="77777777" w:rsidR="00495364" w:rsidRDefault="00495364" w:rsidP="00A84E32">
                      <w:pPr>
                        <w:rPr>
                          <w:rFonts w:ascii="GHEA Grapalat" w:hAnsi="GHEA Grapalat" w:cs="Sylfaen"/>
                          <w:b/>
                          <w:bCs/>
                          <w:sz w:val="14"/>
                          <w:szCs w:val="14"/>
                        </w:rPr>
                      </w:pPr>
                      <w:r>
                        <w:rPr>
                          <w:rFonts w:ascii="GHEA Grapalat" w:hAnsi="GHEA Grapalat" w:cs="Sylfaen"/>
                          <w:b/>
                          <w:bCs/>
                          <w:sz w:val="14"/>
                          <w:szCs w:val="14"/>
                        </w:rPr>
                        <w:t> </w:t>
                      </w:r>
                    </w:p>
                    <w:p w14:paraId="72A6CF15" w14:textId="77777777" w:rsidR="00495364" w:rsidRDefault="00495364" w:rsidP="00A84E32">
                      <w:pPr>
                        <w:rPr>
                          <w:sz w:val="14"/>
                          <w:szCs w:val="14"/>
                        </w:rPr>
                      </w:pPr>
                      <w:r>
                        <w:rPr>
                          <w:sz w:val="14"/>
                          <w:szCs w:val="14"/>
                        </w:rPr>
                        <w:t> </w:t>
                      </w:r>
                    </w:p>
                  </w:txbxContent>
                </v:textbox>
              </v:shape>
            </w:pict>
          </mc:Fallback>
        </mc:AlternateContent>
      </w:r>
      <w:r w:rsidR="000B49C7" w:rsidRPr="004A2204">
        <w:rPr>
          <w:rFonts w:ascii="GHEA Grapalat" w:hAnsi="GHEA Grapalat" w:cs="Sylfaen"/>
          <w:b/>
          <w:bCs/>
          <w:i/>
          <w:iCs/>
          <w:sz w:val="20"/>
          <w:szCs w:val="20"/>
        </w:rPr>
        <w:t>Fiscal Policy</w:t>
      </w:r>
      <w:r w:rsidR="000B49C7" w:rsidRPr="004A2204">
        <w:rPr>
          <w:rFonts w:ascii="GHEA Grapalat" w:hAnsi="GHEA Grapalat" w:cs="Sylfaen"/>
          <w:b/>
          <w:bCs/>
          <w:i/>
          <w:iCs/>
          <w:sz w:val="20"/>
          <w:szCs w:val="20"/>
          <w:vertAlign w:val="superscript"/>
        </w:rPr>
        <w:t xml:space="preserve"> </w:t>
      </w:r>
      <w:r w:rsidR="000B49C7" w:rsidRPr="004A2204">
        <w:rPr>
          <w:rFonts w:ascii="GHEA Grapalat" w:hAnsi="GHEA Grapalat"/>
          <w:b/>
          <w:i/>
          <w:sz w:val="20"/>
          <w:szCs w:val="20"/>
          <w:vertAlign w:val="superscript"/>
        </w:rPr>
        <w:footnoteReference w:id="17"/>
      </w:r>
      <w:r w:rsidR="000B49C7" w:rsidRPr="004A2204">
        <w:rPr>
          <w:rFonts w:ascii="GHEA Grapalat" w:hAnsi="GHEA Grapalat" w:cs="Sylfaen"/>
          <w:b/>
          <w:bCs/>
          <w:i/>
          <w:iCs/>
          <w:sz w:val="20"/>
          <w:szCs w:val="20"/>
        </w:rPr>
        <w:t>.</w:t>
      </w:r>
      <w:r w:rsidR="000B49C7">
        <w:rPr>
          <w:rFonts w:ascii="GHEA Grapalat" w:hAnsi="GHEA Grapalat" w:cs="Sylfaen"/>
          <w:b/>
          <w:bCs/>
          <w:i/>
          <w:iCs/>
          <w:sz w:val="20"/>
          <w:szCs w:val="20"/>
        </w:rPr>
        <w:t xml:space="preserve">  </w:t>
      </w:r>
      <w:r w:rsidR="000B49C7" w:rsidRPr="004A2204">
        <w:rPr>
          <w:rFonts w:ascii="GHEA Grapalat" w:hAnsi="GHEA Grapalat" w:cs="Sylfaen"/>
          <w:sz w:val="20"/>
          <w:szCs w:val="20"/>
        </w:rPr>
        <w:t>In the second quarter of 2021, the actual budget revenues were higher than the Central Bank projections</w:t>
      </w:r>
      <w:r w:rsidR="000B49C7" w:rsidRPr="004A2204">
        <w:rPr>
          <w:rFonts w:ascii="GHEA Grapalat" w:hAnsi="GHEA Grapalat" w:cs="Sylfaen"/>
          <w:bCs/>
          <w:iCs/>
          <w:sz w:val="20"/>
          <w:szCs w:val="20"/>
          <w:vertAlign w:val="superscript"/>
        </w:rPr>
        <w:footnoteReference w:id="18"/>
      </w:r>
      <w:r w:rsidR="000B49C7" w:rsidRPr="004A2204">
        <w:rPr>
          <w:rFonts w:ascii="GHEA Grapalat" w:hAnsi="GHEA Grapalat" w:cs="Sylfaen"/>
          <w:sz w:val="20"/>
          <w:szCs w:val="20"/>
        </w:rPr>
        <w:t>, and expenditures were within the projections. Compared to the previous quarter, according to the calculated impulse</w:t>
      </w:r>
      <w:r w:rsidR="000B49C7" w:rsidRPr="004A2204">
        <w:rPr>
          <w:rFonts w:ascii="GHEA Grapalat" w:hAnsi="GHEA Grapalat" w:cs="Sylfaen"/>
          <w:bCs/>
          <w:iCs/>
          <w:sz w:val="20"/>
          <w:szCs w:val="20"/>
          <w:vertAlign w:val="superscript"/>
        </w:rPr>
        <w:footnoteReference w:id="19"/>
      </w:r>
      <w:r w:rsidR="000B49C7" w:rsidRPr="004A2204">
        <w:rPr>
          <w:rFonts w:ascii="GHEA Grapalat" w:hAnsi="GHEA Grapalat" w:cs="Sylfaen"/>
          <w:sz w:val="20"/>
          <w:szCs w:val="20"/>
        </w:rPr>
        <w:t>, revenues had a small expansionary effect on aggregate demand, while expenditures had a neutral effect. It should be noted that for the second quarter, a small restraining effect of 0.3 was estimated, both in terms of revenue and expenditure. Despite the fact that revenues were slightly higher than projected by the Central Bank, GDP growth in the same quarter exceeded the Central Bank expectations and the growth rate of revenues, as a result of which the revenue impulse was slightly expansionary. The expenditures impulse was within the projection.</w:t>
      </w:r>
    </w:p>
    <w:p w14:paraId="06D72577" w14:textId="0F21316A" w:rsidR="0062444C" w:rsidRPr="003E2F19" w:rsidRDefault="00917D2F" w:rsidP="00A84E32">
      <w:pPr>
        <w:spacing w:line="340" w:lineRule="atLeast"/>
        <w:ind w:firstLine="284"/>
        <w:rPr>
          <w:rFonts w:ascii="GHEA Grapalat" w:hAnsi="GHEA Grapalat" w:cs="Sylfaen"/>
          <w:bCs/>
          <w:iCs/>
          <w:color w:val="FF0000"/>
          <w:sz w:val="20"/>
          <w:szCs w:val="20"/>
          <w:lang w:val="hy-AM"/>
        </w:rPr>
      </w:pPr>
      <w:r>
        <w:rPr>
          <w:noProof/>
        </w:rPr>
        <w:lastRenderedPageBreak/>
        <w:drawing>
          <wp:anchor distT="0" distB="0" distL="114300" distR="114300" simplePos="0" relativeHeight="253232640" behindDoc="0" locked="0" layoutInCell="1" allowOverlap="1" wp14:anchorId="1C7DB7D6" wp14:editId="6F0B8558">
            <wp:simplePos x="0" y="0"/>
            <wp:positionH relativeFrom="column">
              <wp:posOffset>4160927</wp:posOffset>
            </wp:positionH>
            <wp:positionV relativeFrom="paragraph">
              <wp:posOffset>590777</wp:posOffset>
            </wp:positionV>
            <wp:extent cx="2519680" cy="1955800"/>
            <wp:effectExtent l="0" t="0" r="0" b="0"/>
            <wp:wrapNone/>
            <wp:docPr id="1445937382" name="Chart 1445937382" descr="Description: Description: Description:  ïåò">
              <a:extLst xmlns:a="http://schemas.openxmlformats.org/drawingml/2006/main">
                <a:ext uri="{FF2B5EF4-FFF2-40B4-BE49-F238E27FC236}">
                  <a16:creationId xmlns:a16="http://schemas.microsoft.com/office/drawing/2014/main" id="{00000000-0008-0000-2200-000003000000}"/>
                </a:ext>
                <a:ext uri="{147F2762-F138-4A5C-976F-8EAC2B608ADB}">
                  <a16:predDERef xmlns:a16="http://schemas.microsoft.com/office/drawing/2014/main" pred="{00000000-0008-0000-2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Pr>
          <w:noProof/>
        </w:rPr>
        <mc:AlternateContent>
          <mc:Choice Requires="wps">
            <w:drawing>
              <wp:anchor distT="0" distB="0" distL="114300" distR="114300" simplePos="0" relativeHeight="253230592" behindDoc="0" locked="0" layoutInCell="1" allowOverlap="1" wp14:anchorId="44FE328B" wp14:editId="74301288">
                <wp:simplePos x="0" y="0"/>
                <wp:positionH relativeFrom="column">
                  <wp:posOffset>4164701</wp:posOffset>
                </wp:positionH>
                <wp:positionV relativeFrom="paragraph">
                  <wp:posOffset>120015</wp:posOffset>
                </wp:positionV>
                <wp:extent cx="2520315" cy="542925"/>
                <wp:effectExtent l="0" t="0" r="0" b="9525"/>
                <wp:wrapNone/>
                <wp:docPr id="1445937376"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2D24" w14:textId="77777777" w:rsidR="00495364" w:rsidRDefault="00495364" w:rsidP="00917D2F">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1</w:t>
                            </w:r>
                          </w:p>
                          <w:p w14:paraId="05D6A662" w14:textId="77777777" w:rsidR="00495364" w:rsidRDefault="00495364" w:rsidP="00917D2F">
                            <w:pPr>
                              <w:rPr>
                                <w:rFonts w:ascii="GHEA Grapalat" w:hAnsi="GHEA Grapalat" w:cs="Sylfaen"/>
                                <w:b/>
                                <w:bCs/>
                                <w:sz w:val="4"/>
                                <w:szCs w:val="4"/>
                              </w:rPr>
                            </w:pPr>
                            <w:r>
                              <w:rPr>
                                <w:rFonts w:ascii="GHEA Grapalat" w:hAnsi="GHEA Grapalat" w:cs="Sylfaen"/>
                                <w:b/>
                                <w:bCs/>
                                <w:sz w:val="4"/>
                                <w:szCs w:val="4"/>
                              </w:rPr>
                              <w:t> </w:t>
                            </w:r>
                          </w:p>
                          <w:p w14:paraId="16B9AB16" w14:textId="77777777" w:rsidR="00495364" w:rsidRDefault="00495364" w:rsidP="00917D2F">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Main indicators of the consolidated budget (AMD billion)</w:t>
                            </w:r>
                            <w:r>
                              <w:rPr>
                                <w:rFonts w:ascii="GHEA Grapalat" w:hAnsi="GHEA Grapalat" w:cs="Sylfaen"/>
                                <w:i/>
                                <w:iCs/>
                                <w:color w:val="1F497D"/>
                                <w:sz w:val="14"/>
                                <w:szCs w:val="14"/>
                              </w:rPr>
                              <w:t> </w:t>
                            </w:r>
                          </w:p>
                          <w:p w14:paraId="6BE52848"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51474253"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35C840D8"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5E6C7E60"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33915E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009D70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48BAD9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D8E8C1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0A0FDD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B37C0E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4F051E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62831203"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956EA0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65D392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1667DD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3F741F5"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3FAA102C"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7A3B3C5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D8736C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74CD09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8EB5DC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879F0E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91C156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56CF1F3"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F8AA43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4CB6B0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AD61EE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36D17BB"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B342C2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B8F08D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95237A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22DFA1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8DFA72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71BA35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A55E7DF"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6CAD106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65A462F"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043571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271A57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CE4927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7D4358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3165968" w14:textId="77777777" w:rsidR="00495364" w:rsidRDefault="00495364" w:rsidP="00917D2F">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4FE328B" id="_x0000_s1104" type="#_x0000_t202" style="position:absolute;left:0;text-align:left;margin-left:327.95pt;margin-top:9.45pt;width:198.45pt;height:42.75pt;z-index:2532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" filled="f" stroked="f">
                <v:textbox>
                  <w:txbxContent>
                    <w:p w14:paraId="67BE2D24" w14:textId="77777777" w:rsidR="00495364" w:rsidRDefault="00495364" w:rsidP="00917D2F">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1</w:t>
                      </w:r>
                    </w:p>
                    <w:p w14:paraId="05D6A662" w14:textId="77777777" w:rsidR="00495364" w:rsidRDefault="00495364" w:rsidP="00917D2F">
                      <w:pPr>
                        <w:rPr>
                          <w:rFonts w:ascii="GHEA Grapalat" w:hAnsi="GHEA Grapalat" w:cs="Sylfaen"/>
                          <w:b/>
                          <w:bCs/>
                          <w:sz w:val="4"/>
                          <w:szCs w:val="4"/>
                        </w:rPr>
                      </w:pPr>
                      <w:r>
                        <w:rPr>
                          <w:rFonts w:ascii="GHEA Grapalat" w:hAnsi="GHEA Grapalat" w:cs="Sylfaen"/>
                          <w:b/>
                          <w:bCs/>
                          <w:sz w:val="4"/>
                          <w:szCs w:val="4"/>
                        </w:rPr>
                        <w:t> </w:t>
                      </w:r>
                    </w:p>
                    <w:p w14:paraId="16B9AB16" w14:textId="77777777" w:rsidR="00495364" w:rsidRDefault="00495364" w:rsidP="00917D2F">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Main indicators of the consolidated budget (AMD billion)</w:t>
                      </w:r>
                      <w:r>
                        <w:rPr>
                          <w:rFonts w:ascii="GHEA Grapalat" w:hAnsi="GHEA Grapalat" w:cs="Sylfaen"/>
                          <w:i/>
                          <w:iCs/>
                          <w:color w:val="1F497D"/>
                          <w:sz w:val="14"/>
                          <w:szCs w:val="14"/>
                        </w:rPr>
                        <w:t> </w:t>
                      </w:r>
                    </w:p>
                    <w:p w14:paraId="6BE52848"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51474253"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35C840D8"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5E6C7E60"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33915E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009D70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48BAD9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D8E8C1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0A0FDD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B37C0E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4F051E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62831203"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956EA0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65D392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1667DD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3F741F5"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3FAA102C"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7A3B3C5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D8736C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74CD09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8EB5DC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879F0E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91C156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56CF1F3"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F8AA43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4CB6B0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AD61EE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36D17BB"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B342C2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B8F08D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95237A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22DFA1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8DFA72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71BA35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A55E7DF"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6CAD106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65A462F"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043571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271A571"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CE4927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7D4358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3165968" w14:textId="77777777" w:rsidR="00495364" w:rsidRDefault="00495364" w:rsidP="00917D2F">
                      <w:pPr>
                        <w:rPr>
                          <w:sz w:val="14"/>
                          <w:szCs w:val="14"/>
                        </w:rPr>
                      </w:pPr>
                      <w:r>
                        <w:rPr>
                          <w:sz w:val="14"/>
                          <w:szCs w:val="14"/>
                        </w:rPr>
                        <w:t> </w:t>
                      </w:r>
                    </w:p>
                  </w:txbxContent>
                </v:textbox>
              </v:shape>
            </w:pict>
          </mc:Fallback>
        </mc:AlternateContent>
      </w:r>
      <w:r w:rsidR="000B49C7" w:rsidRPr="004A2204">
        <w:rPr>
          <w:rFonts w:ascii="GHEA Grapalat" w:hAnsi="GHEA Grapalat" w:cs="Sylfaen"/>
          <w:bCs/>
          <w:iCs/>
          <w:sz w:val="20"/>
          <w:szCs w:val="20"/>
        </w:rPr>
        <w:t>In the second quarter of 2021, the actual budget revenues amounted to 101.3% of the Central Bank's assessment</w:t>
      </w:r>
      <w:r w:rsidR="000B49C7" w:rsidRPr="004A2204">
        <w:rPr>
          <w:rFonts w:ascii="GHEA Grapalat" w:hAnsi="GHEA Grapalat" w:cs="Sylfaen"/>
          <w:bCs/>
          <w:iCs/>
          <w:sz w:val="20"/>
          <w:szCs w:val="20"/>
          <w:vertAlign w:val="superscript"/>
        </w:rPr>
        <w:footnoteReference w:id="20"/>
      </w:r>
      <w:r w:rsidR="000B49C7" w:rsidRPr="004A2204">
        <w:rPr>
          <w:rFonts w:ascii="GHEA Grapalat" w:hAnsi="GHEA Grapalat" w:cs="Sylfaen"/>
          <w:bCs/>
          <w:iCs/>
          <w:sz w:val="20"/>
          <w:szCs w:val="20"/>
        </w:rPr>
        <w:t>, mainly due to slightly higher tax revenues.</w:t>
      </w:r>
      <w:r w:rsidR="000B49C7" w:rsidRPr="004A2204">
        <w:rPr>
          <w:rFonts w:ascii="GHEA Grapalat" w:hAnsi="GHEA Grapalat"/>
        </w:rPr>
        <w:t xml:space="preserve"> </w:t>
      </w:r>
      <w:r w:rsidR="000B49C7" w:rsidRPr="004A2204">
        <w:rPr>
          <w:rFonts w:ascii="GHEA Grapalat" w:hAnsi="GHEA Grapalat" w:cs="Sylfaen"/>
          <w:bCs/>
          <w:iCs/>
          <w:sz w:val="20"/>
          <w:szCs w:val="20"/>
        </w:rPr>
        <w:t>It should be noted that in the second quarter of 2021, compared to the first quarter, the unified tax account also decreased (about AMD 6.1 billion), which was included in the impulse calculation as money already collected from the economy.</w:t>
      </w:r>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In</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general</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in</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the</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first</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half</w:t>
      </w:r>
      <w:proofErr w:type="spellEnd"/>
      <w:r w:rsidR="000B49C7" w:rsidRPr="004A2204">
        <w:rPr>
          <w:rFonts w:ascii="GHEA Grapalat" w:hAnsi="GHEA Grapalat" w:cs="Sylfaen"/>
          <w:bCs/>
          <w:iCs/>
          <w:sz w:val="20"/>
          <w:szCs w:val="20"/>
          <w:lang w:val="hy-AM"/>
        </w:rPr>
        <w:t xml:space="preserve"> of </w:t>
      </w:r>
      <w:proofErr w:type="spellStart"/>
      <w:r w:rsidR="000B49C7" w:rsidRPr="004A2204">
        <w:rPr>
          <w:rFonts w:ascii="GHEA Grapalat" w:hAnsi="GHEA Grapalat" w:cs="Sylfaen"/>
          <w:bCs/>
          <w:iCs/>
          <w:sz w:val="20"/>
          <w:szCs w:val="20"/>
          <w:lang w:val="hy-AM"/>
        </w:rPr>
        <w:t>the</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year</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compared</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to</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the</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end</w:t>
      </w:r>
      <w:proofErr w:type="spellEnd"/>
      <w:r w:rsidR="000B49C7" w:rsidRPr="004A2204">
        <w:rPr>
          <w:rFonts w:ascii="GHEA Grapalat" w:hAnsi="GHEA Grapalat" w:cs="Sylfaen"/>
          <w:bCs/>
          <w:iCs/>
          <w:sz w:val="20"/>
          <w:szCs w:val="20"/>
          <w:lang w:val="hy-AM"/>
        </w:rPr>
        <w:t xml:space="preserve"> of 2020, </w:t>
      </w:r>
      <w:proofErr w:type="spellStart"/>
      <w:r w:rsidR="000B49C7" w:rsidRPr="004A2204">
        <w:rPr>
          <w:rFonts w:ascii="GHEA Grapalat" w:hAnsi="GHEA Grapalat" w:cs="Sylfaen"/>
          <w:bCs/>
          <w:iCs/>
          <w:sz w:val="20"/>
          <w:szCs w:val="20"/>
          <w:lang w:val="hy-AM"/>
        </w:rPr>
        <w:t>the</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unified</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tax</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account</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decreased</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by</w:t>
      </w:r>
      <w:proofErr w:type="spellEnd"/>
      <w:r w:rsidR="000B49C7" w:rsidRPr="004A2204">
        <w:rPr>
          <w:rFonts w:ascii="GHEA Grapalat" w:hAnsi="GHEA Grapalat" w:cs="Sylfaen"/>
          <w:bCs/>
          <w:iCs/>
          <w:sz w:val="20"/>
          <w:szCs w:val="20"/>
          <w:lang w:val="hy-AM"/>
        </w:rPr>
        <w:t xml:space="preserve"> </w:t>
      </w:r>
      <w:r w:rsidR="000B49C7" w:rsidRPr="004A2204">
        <w:rPr>
          <w:rFonts w:ascii="GHEA Grapalat" w:hAnsi="GHEA Grapalat" w:cs="Sylfaen"/>
          <w:bCs/>
          <w:iCs/>
          <w:sz w:val="20"/>
          <w:szCs w:val="20"/>
        </w:rPr>
        <w:t xml:space="preserve">AMD </w:t>
      </w:r>
      <w:r w:rsidR="000B49C7" w:rsidRPr="004A2204">
        <w:rPr>
          <w:rFonts w:ascii="GHEA Grapalat" w:hAnsi="GHEA Grapalat" w:cs="Sylfaen"/>
          <w:bCs/>
          <w:iCs/>
          <w:sz w:val="20"/>
          <w:szCs w:val="20"/>
          <w:lang w:val="hy-AM"/>
        </w:rPr>
        <w:t xml:space="preserve">19.4 </w:t>
      </w:r>
      <w:proofErr w:type="spellStart"/>
      <w:r w:rsidR="000B49C7" w:rsidRPr="004A2204">
        <w:rPr>
          <w:rFonts w:ascii="GHEA Grapalat" w:hAnsi="GHEA Grapalat" w:cs="Sylfaen"/>
          <w:bCs/>
          <w:iCs/>
          <w:sz w:val="20"/>
          <w:szCs w:val="20"/>
          <w:lang w:val="hy-AM"/>
        </w:rPr>
        <w:t>billion</w:t>
      </w:r>
      <w:proofErr w:type="spellEnd"/>
      <w:r w:rsidR="000B49C7" w:rsidRPr="004A2204">
        <w:rPr>
          <w:rFonts w:ascii="GHEA Grapalat" w:hAnsi="GHEA Grapalat" w:cs="Sylfaen"/>
          <w:bCs/>
          <w:iCs/>
          <w:sz w:val="20"/>
          <w:szCs w:val="20"/>
          <w:lang w:val="hy-AM"/>
        </w:rPr>
        <w:t xml:space="preserve">. </w:t>
      </w:r>
      <w:r w:rsidR="000B49C7" w:rsidRPr="004A2204">
        <w:rPr>
          <w:rFonts w:ascii="GHEA Grapalat" w:hAnsi="GHEA Grapalat" w:cs="Sylfaen"/>
          <w:bCs/>
          <w:iCs/>
          <w:sz w:val="20"/>
          <w:szCs w:val="20"/>
        </w:rPr>
        <w:t>Revenue</w:t>
      </w:r>
      <w:r w:rsidR="000B49C7">
        <w:rPr>
          <w:rFonts w:ascii="GHEA Grapalat" w:hAnsi="GHEA Grapalat" w:cs="Sylfaen"/>
          <w:bCs/>
          <w:iCs/>
          <w:sz w:val="20"/>
          <w:szCs w:val="20"/>
        </w:rPr>
        <w:t xml:space="preserve"> </w:t>
      </w:r>
      <w:r w:rsidR="000B49C7" w:rsidRPr="004A2204">
        <w:rPr>
          <w:rFonts w:ascii="GHEA Grapalat" w:hAnsi="GHEA Grapalat" w:cs="Sylfaen"/>
          <w:bCs/>
          <w:iCs/>
          <w:sz w:val="20"/>
          <w:szCs w:val="20"/>
        </w:rPr>
        <w:t>impulse</w:t>
      </w:r>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in</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the</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second</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quarter</w:t>
      </w:r>
      <w:proofErr w:type="spellEnd"/>
      <w:r w:rsidR="000B49C7" w:rsidRPr="004A2204">
        <w:rPr>
          <w:rFonts w:ascii="GHEA Grapalat" w:hAnsi="GHEA Grapalat" w:cs="Sylfaen"/>
          <w:bCs/>
          <w:iCs/>
          <w:sz w:val="20"/>
          <w:szCs w:val="20"/>
          <w:lang w:val="hy-AM"/>
        </w:rPr>
        <w:t xml:space="preserve"> </w:t>
      </w:r>
      <w:r w:rsidR="000B49C7" w:rsidRPr="004A2204">
        <w:rPr>
          <w:rFonts w:ascii="GHEA Grapalat" w:hAnsi="GHEA Grapalat" w:cs="Sylfaen"/>
          <w:bCs/>
          <w:iCs/>
          <w:sz w:val="20"/>
          <w:szCs w:val="20"/>
        </w:rPr>
        <w:t xml:space="preserve">of </w:t>
      </w:r>
      <w:r w:rsidR="000B49C7" w:rsidRPr="004A2204">
        <w:rPr>
          <w:rFonts w:ascii="GHEA Grapalat" w:hAnsi="GHEA Grapalat" w:cs="Sylfaen"/>
          <w:bCs/>
          <w:iCs/>
          <w:sz w:val="20"/>
          <w:szCs w:val="20"/>
          <w:lang w:val="hy-AM"/>
        </w:rPr>
        <w:t>2021</w:t>
      </w:r>
      <w:r w:rsidR="000B49C7" w:rsidRPr="004A2204">
        <w:rPr>
          <w:rFonts w:ascii="GHEA Grapalat" w:hAnsi="GHEA Grapalat" w:cs="Sylfaen"/>
          <w:bCs/>
          <w:iCs/>
          <w:sz w:val="20"/>
          <w:szCs w:val="20"/>
        </w:rPr>
        <w:t xml:space="preserve"> against</w:t>
      </w:r>
      <w:r w:rsidR="000B49C7">
        <w:rPr>
          <w:rFonts w:ascii="GHEA Grapalat" w:hAnsi="GHEA Grapalat" w:cs="Sylfaen"/>
          <w:bCs/>
          <w:iCs/>
          <w:sz w:val="20"/>
          <w:szCs w:val="20"/>
        </w:rPr>
        <w:t xml:space="preserve"> </w:t>
      </w:r>
      <w:r w:rsidR="000B49C7" w:rsidRPr="004A2204">
        <w:rPr>
          <w:rFonts w:ascii="GHEA Grapalat" w:hAnsi="GHEA Grapalat" w:cs="Sylfaen"/>
          <w:bCs/>
          <w:iCs/>
          <w:sz w:val="20"/>
          <w:szCs w:val="20"/>
        </w:rPr>
        <w:t>first quarter</w:t>
      </w:r>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was</w:t>
      </w:r>
      <w:proofErr w:type="spellEnd"/>
      <w:r w:rsidR="000B49C7" w:rsidRPr="004A2204">
        <w:rPr>
          <w:rFonts w:ascii="GHEA Grapalat" w:hAnsi="GHEA Grapalat" w:cs="Sylfaen"/>
          <w:bCs/>
          <w:iCs/>
          <w:sz w:val="20"/>
          <w:szCs w:val="20"/>
          <w:lang w:val="hy-AM"/>
        </w:rPr>
        <w:t xml:space="preserve"> 0.7 </w:t>
      </w:r>
      <w:proofErr w:type="spellStart"/>
      <w:r w:rsidR="000B49C7" w:rsidRPr="004A2204">
        <w:rPr>
          <w:rFonts w:ascii="GHEA Grapalat" w:hAnsi="GHEA Grapalat" w:cs="Sylfaen"/>
          <w:bCs/>
          <w:iCs/>
          <w:sz w:val="20"/>
          <w:szCs w:val="20"/>
          <w:lang w:val="hy-AM"/>
        </w:rPr>
        <w:t>percentage</w:t>
      </w:r>
      <w:proofErr w:type="spellEnd"/>
      <w:r w:rsidR="000B49C7" w:rsidRPr="004A2204">
        <w:rPr>
          <w:rFonts w:ascii="GHEA Grapalat" w:hAnsi="GHEA Grapalat" w:cs="Sylfaen"/>
          <w:bCs/>
          <w:iCs/>
          <w:sz w:val="20"/>
          <w:szCs w:val="20"/>
          <w:lang w:val="hy-AM"/>
        </w:rPr>
        <w:t xml:space="preserve"> </w:t>
      </w:r>
      <w:proofErr w:type="spellStart"/>
      <w:r w:rsidR="000B49C7" w:rsidRPr="004A2204">
        <w:rPr>
          <w:rFonts w:ascii="GHEA Grapalat" w:hAnsi="GHEA Grapalat" w:cs="Sylfaen"/>
          <w:bCs/>
          <w:iCs/>
          <w:sz w:val="20"/>
          <w:szCs w:val="20"/>
          <w:lang w:val="hy-AM"/>
        </w:rPr>
        <w:t>points</w:t>
      </w:r>
      <w:proofErr w:type="spellEnd"/>
      <w:r w:rsidR="000B49C7" w:rsidRPr="004A2204">
        <w:rPr>
          <w:rFonts w:ascii="GHEA Grapalat" w:hAnsi="GHEA Grapalat" w:cs="Sylfaen"/>
          <w:bCs/>
          <w:iCs/>
          <w:sz w:val="20"/>
          <w:szCs w:val="20"/>
          <w:lang w:val="hy-AM"/>
        </w:rPr>
        <w:t xml:space="preserve"> </w:t>
      </w:r>
      <w:r w:rsidR="000B49C7" w:rsidRPr="004A2204">
        <w:rPr>
          <w:rFonts w:ascii="GHEA Grapalat" w:hAnsi="GHEA Grapalat" w:cs="Sylfaen"/>
          <w:bCs/>
          <w:iCs/>
          <w:sz w:val="20"/>
          <w:szCs w:val="20"/>
        </w:rPr>
        <w:t>expansionary.</w:t>
      </w:r>
      <w:r w:rsidRPr="00917D2F">
        <w:rPr>
          <w:noProof/>
        </w:rPr>
        <w:t xml:space="preserve"> </w:t>
      </w:r>
    </w:p>
    <w:p w14:paraId="50570E16" w14:textId="652D6318" w:rsidR="00DB72C1" w:rsidRPr="00A62D1B" w:rsidRDefault="00917D2F" w:rsidP="00C866F3">
      <w:pPr>
        <w:autoSpaceDE w:val="0"/>
        <w:autoSpaceDN w:val="0"/>
        <w:adjustRightInd w:val="0"/>
        <w:spacing w:before="40" w:line="340" w:lineRule="atLeast"/>
        <w:ind w:firstLine="284"/>
        <w:rPr>
          <w:rFonts w:ascii="GHEA Grapalat" w:hAnsi="GHEA Grapalat" w:cs="Sylfaen"/>
          <w:bCs/>
          <w:iCs/>
          <w:sz w:val="20"/>
          <w:szCs w:val="20"/>
          <w:lang w:val="hy-AM"/>
        </w:rPr>
      </w:pPr>
      <w:r>
        <w:rPr>
          <w:noProof/>
        </w:rPr>
        <w:drawing>
          <wp:anchor distT="0" distB="0" distL="114300" distR="114300" simplePos="0" relativeHeight="253235712" behindDoc="0" locked="0" layoutInCell="1" allowOverlap="1" wp14:anchorId="193F868F" wp14:editId="48D6CE1F">
            <wp:simplePos x="0" y="0"/>
            <wp:positionH relativeFrom="column">
              <wp:posOffset>4161011</wp:posOffset>
            </wp:positionH>
            <wp:positionV relativeFrom="paragraph">
              <wp:posOffset>1020050</wp:posOffset>
            </wp:positionV>
            <wp:extent cx="2519680" cy="1949569"/>
            <wp:effectExtent l="0" t="0" r="0" b="0"/>
            <wp:wrapNone/>
            <wp:docPr id="1445937391" name="Chart 1445937391">
              <a:extLst xmlns:a="http://schemas.openxmlformats.org/drawingml/2006/main">
                <a:ext uri="{FF2B5EF4-FFF2-40B4-BE49-F238E27FC236}">
                  <a16:creationId xmlns:a16="http://schemas.microsoft.com/office/drawing/2014/main" id="{00000000-0008-0000-2300-000004000000}"/>
                </a:ext>
                <a:ext uri="{147F2762-F138-4A5C-976F-8EAC2B608ADB}">
                  <a16:predDERef xmlns:a16="http://schemas.microsoft.com/office/drawing/2014/main" pred="{00000000-0008-0000-2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V relativeFrom="margin">
              <wp14:pctHeight>0</wp14:pctHeight>
            </wp14:sizeRelV>
          </wp:anchor>
        </w:drawing>
      </w:r>
      <w:r>
        <w:rPr>
          <w:noProof/>
        </w:rPr>
        <mc:AlternateContent>
          <mc:Choice Requires="wps">
            <w:drawing>
              <wp:anchor distT="0" distB="0" distL="114300" distR="114300" simplePos="0" relativeHeight="253234688" behindDoc="0" locked="0" layoutInCell="1" allowOverlap="1" wp14:anchorId="463B87E8" wp14:editId="02D25786">
                <wp:simplePos x="0" y="0"/>
                <wp:positionH relativeFrom="column">
                  <wp:posOffset>4161011</wp:posOffset>
                </wp:positionH>
                <wp:positionV relativeFrom="paragraph">
                  <wp:posOffset>545597</wp:posOffset>
                </wp:positionV>
                <wp:extent cx="2533650" cy="526211"/>
                <wp:effectExtent l="0" t="0" r="0" b="7620"/>
                <wp:wrapNone/>
                <wp:docPr id="1445937385"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52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A6E8D" w14:textId="5D7FEDE7" w:rsidR="00495364" w:rsidRDefault="00495364" w:rsidP="00917D2F">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2</w:t>
                            </w:r>
                          </w:p>
                          <w:p w14:paraId="0FD69E2C" w14:textId="77777777" w:rsidR="00495364" w:rsidRPr="00917D2F" w:rsidRDefault="00495364" w:rsidP="00917D2F">
                            <w:pPr>
                              <w:rPr>
                                <w:rFonts w:ascii="GHEA Grapalat" w:hAnsi="GHEA Grapalat" w:cs="Sylfaen"/>
                                <w:b/>
                                <w:bCs/>
                                <w:color w:val="1F497D"/>
                                <w:sz w:val="6"/>
                                <w:szCs w:val="6"/>
                              </w:rPr>
                            </w:pPr>
                          </w:p>
                          <w:p w14:paraId="53CFC933" w14:textId="51B3102A" w:rsidR="00495364" w:rsidRDefault="00495364" w:rsidP="00917D2F">
                            <w:pPr>
                              <w:rPr>
                                <w:rFonts w:ascii="GHEA Grapalat" w:hAnsi="GHEA Grapalat" w:cs="Sylfaen"/>
                                <w:b/>
                                <w:bCs/>
                                <w:color w:val="1F497D"/>
                                <w:sz w:val="14"/>
                                <w:szCs w:val="14"/>
                              </w:rPr>
                            </w:pPr>
                            <w:r>
                              <w:rPr>
                                <w:rFonts w:ascii="GHEA Grapalat" w:hAnsi="GHEA Grapalat" w:cs="Sylfaen"/>
                                <w:b/>
                                <w:bCs/>
                                <w:color w:val="1F497D"/>
                                <w:sz w:val="14"/>
                                <w:szCs w:val="14"/>
                              </w:rPr>
                              <w:t>In the second quarter of 2021, the state budget experienced deficit, financed by domestic sources</w:t>
                            </w:r>
                          </w:p>
                          <w:p w14:paraId="65668949"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29AD949B"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032AC50C"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1AD5FC75"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E42D69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52F57A5"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44200EE"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32A4F7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937CAD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C6CA97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FAEFA0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6BA9B4F"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FE50B7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0F52E3E"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8FBD6D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06DD988"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413F381B"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31584DD5"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3AEBF0B"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1E3DA9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D45CBA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9A224EE"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C6F7A7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BBA871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DDE59D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629AC6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7C7CBB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6DE7B9B"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0389A2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67F013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15E918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64015C6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343BBE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88B915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D54627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9526CB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A224BA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0BD19F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63B87E8" id="_x0000_s1105" type="#_x0000_t202" style="position:absolute;left:0;text-align:left;margin-left:327.65pt;margin-top:42.95pt;width:199.5pt;height:41.45pt;z-index:2532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" filled="f" stroked="f">
                <v:textbox>
                  <w:txbxContent>
                    <w:p w14:paraId="21DA6E8D" w14:textId="5D7FEDE7" w:rsidR="00495364" w:rsidRDefault="00495364" w:rsidP="00917D2F">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2</w:t>
                      </w:r>
                    </w:p>
                    <w:p w14:paraId="0FD69E2C" w14:textId="77777777" w:rsidR="00495364" w:rsidRPr="00917D2F" w:rsidRDefault="00495364" w:rsidP="00917D2F">
                      <w:pPr>
                        <w:rPr>
                          <w:rFonts w:ascii="GHEA Grapalat" w:hAnsi="GHEA Grapalat" w:cs="Sylfaen"/>
                          <w:b/>
                          <w:bCs/>
                          <w:color w:val="1F497D"/>
                          <w:sz w:val="6"/>
                          <w:szCs w:val="6"/>
                        </w:rPr>
                      </w:pPr>
                    </w:p>
                    <w:p w14:paraId="53CFC933" w14:textId="51B3102A" w:rsidR="00495364" w:rsidRDefault="00495364" w:rsidP="00917D2F">
                      <w:pPr>
                        <w:rPr>
                          <w:rFonts w:ascii="GHEA Grapalat" w:hAnsi="GHEA Grapalat" w:cs="Sylfaen"/>
                          <w:b/>
                          <w:bCs/>
                          <w:color w:val="1F497D"/>
                          <w:sz w:val="14"/>
                          <w:szCs w:val="14"/>
                        </w:rPr>
                      </w:pPr>
                      <w:r>
                        <w:rPr>
                          <w:rFonts w:ascii="GHEA Grapalat" w:hAnsi="GHEA Grapalat" w:cs="Sylfaen"/>
                          <w:b/>
                          <w:bCs/>
                          <w:color w:val="1F497D"/>
                          <w:sz w:val="14"/>
                          <w:szCs w:val="14"/>
                        </w:rPr>
                        <w:t>In the second quarter of 2021, the state budget experienced deficit, financed by domestic sources</w:t>
                      </w:r>
                    </w:p>
                    <w:p w14:paraId="65668949"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29AD949B"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032AC50C" w14:textId="77777777" w:rsidR="00495364" w:rsidRDefault="00495364" w:rsidP="00917D2F">
                      <w:pPr>
                        <w:rPr>
                          <w:rFonts w:ascii="GHEA Grapalat" w:hAnsi="GHEA Grapalat" w:cs="Sylfaen"/>
                          <w:i/>
                          <w:iCs/>
                          <w:color w:val="1F497D"/>
                          <w:sz w:val="14"/>
                          <w:szCs w:val="14"/>
                        </w:rPr>
                      </w:pPr>
                      <w:r>
                        <w:rPr>
                          <w:rFonts w:ascii="GHEA Grapalat" w:hAnsi="GHEA Grapalat" w:cs="Sylfaen"/>
                          <w:i/>
                          <w:iCs/>
                          <w:color w:val="1F497D"/>
                          <w:sz w:val="14"/>
                          <w:szCs w:val="14"/>
                        </w:rPr>
                        <w:t> </w:t>
                      </w:r>
                    </w:p>
                    <w:p w14:paraId="1AD5FC75"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E42D69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52F57A5"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44200EE"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32A4F7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937CAD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C6CA97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FAEFA0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6BA9B4F"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FE50B7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0F52E3E"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8FBD6D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06DD988"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413F381B" w14:textId="77777777" w:rsidR="00495364" w:rsidRDefault="00495364" w:rsidP="00917D2F">
                      <w:pPr>
                        <w:rPr>
                          <w:rFonts w:ascii="Calibri" w:hAnsi="Calibri" w:cs="Calibri"/>
                          <w:b/>
                          <w:bCs/>
                          <w:sz w:val="14"/>
                          <w:szCs w:val="14"/>
                        </w:rPr>
                      </w:pPr>
                      <w:r>
                        <w:rPr>
                          <w:rFonts w:ascii="Calibri" w:hAnsi="Calibri" w:cs="Calibri"/>
                          <w:b/>
                          <w:bCs/>
                          <w:sz w:val="14"/>
                          <w:szCs w:val="14"/>
                        </w:rPr>
                        <w:t> </w:t>
                      </w:r>
                    </w:p>
                    <w:p w14:paraId="31584DD5"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3AEBF0B"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1E3DA9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D45CBA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9A224EE"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C6F7A7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5BBA871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DDE59D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629AC6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7C7CBB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06DE7B9B"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0389A2A"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367F0138"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15E9184"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64015C6D"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2343BBE2"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88B915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D546279"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49526CBC"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7A224BA6"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p w14:paraId="10BD19F7" w14:textId="77777777" w:rsidR="00495364" w:rsidRDefault="00495364" w:rsidP="00917D2F">
                      <w:pPr>
                        <w:rPr>
                          <w:rFonts w:ascii="GHEA Grapalat" w:hAnsi="GHEA Grapalat" w:cs="Sylfaen"/>
                          <w:b/>
                          <w:bCs/>
                          <w:sz w:val="14"/>
                          <w:szCs w:val="14"/>
                        </w:rPr>
                      </w:pPr>
                      <w:r>
                        <w:rPr>
                          <w:rFonts w:ascii="GHEA Grapalat" w:hAnsi="GHEA Grapalat" w:cs="Sylfaen"/>
                          <w:b/>
                          <w:bCs/>
                          <w:sz w:val="14"/>
                          <w:szCs w:val="14"/>
                        </w:rPr>
                        <w:t> </w:t>
                      </w:r>
                    </w:p>
                  </w:txbxContent>
                </v:textbox>
              </v:shape>
            </w:pict>
          </mc:Fallback>
        </mc:AlternateContent>
      </w:r>
      <w:r>
        <w:rPr>
          <w:noProof/>
        </w:rPr>
        <mc:AlternateContent>
          <mc:Choice Requires="wps">
            <w:drawing>
              <wp:anchor distT="0" distB="0" distL="114300" distR="114300" simplePos="0" relativeHeight="253231616" behindDoc="0" locked="0" layoutInCell="1" allowOverlap="1" wp14:anchorId="5A26B654" wp14:editId="7EBA440E">
                <wp:simplePos x="0" y="0"/>
                <wp:positionH relativeFrom="column">
                  <wp:posOffset>4159549</wp:posOffset>
                </wp:positionH>
                <wp:positionV relativeFrom="paragraph">
                  <wp:posOffset>328091</wp:posOffset>
                </wp:positionV>
                <wp:extent cx="2520000" cy="254000"/>
                <wp:effectExtent l="0" t="0" r="0" b="0"/>
                <wp:wrapNone/>
                <wp:docPr id="1445937379" name="Text Box 302">
                  <a:extLst xmlns:a="http://schemas.openxmlformats.org/drawingml/2006/main">
                    <a:ext uri="{147F2762-F138-4A5C-976F-8EAC2B608ADB}">
                      <a16:predDERef xmlns:a16="http://schemas.microsoft.com/office/drawing/2014/main" pred="{00000000-0008-0000-2600-000003000000}"/>
                    </a:ext>
                  </a:extLst>
                </wp:docPr>
                <wp:cNvGraphicFramePr/>
                <a:graphic xmlns:a="http://schemas.openxmlformats.org/drawingml/2006/main">
                  <a:graphicData uri="http://schemas.microsoft.com/office/word/2010/wordprocessingShape">
                    <wps:wsp>
                      <wps:cNvSpPr txBox="1"/>
                      <wps:spPr>
                        <a:xfrm>
                          <a:off x="0" y="0"/>
                          <a:ext cx="25200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0AAB1" w14:textId="77777777" w:rsidR="00495364" w:rsidRDefault="00495364" w:rsidP="00917D2F">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6B654" id="Text Box 302" o:spid="_x0000_s1106" type="#_x0000_t202" style="position:absolute;left:0;text-align:left;margin-left:327.5pt;margin-top:25.85pt;width:198.45pt;height:20pt;z-index:2532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" filled="f" stroked="f" strokeweight=".5pt">
                <v:textbox>
                  <w:txbxContent>
                    <w:p w14:paraId="7B70AAB1" w14:textId="77777777" w:rsidR="00495364" w:rsidRDefault="00495364" w:rsidP="00917D2F">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w:t>
                      </w:r>
                    </w:p>
                  </w:txbxContent>
                </v:textbox>
              </v:shape>
            </w:pict>
          </mc:Fallback>
        </mc:AlternateContent>
      </w:r>
      <w:r w:rsidR="000B49C7" w:rsidRPr="004A2204">
        <w:rPr>
          <w:rFonts w:ascii="GHEA Grapalat" w:hAnsi="GHEA Grapalat" w:cs="Sylfaen"/>
          <w:bCs/>
          <w:iCs/>
          <w:sz w:val="20"/>
          <w:szCs w:val="20"/>
        </w:rPr>
        <w:t>State budget expenditures and net lending to the economy in the second quarter were in line with the Central Bank projections. Quarterly growth of government expenditures amounted to 6.2%. Net lending to the economy was in line with the Central Bank's projection, in particular, AMD 25 billion within the delivered loans (the planned amount)</w:t>
      </w:r>
      <w:r w:rsidR="000B49C7">
        <w:rPr>
          <w:rFonts w:ascii="GHEA Grapalat" w:hAnsi="GHEA Grapalat" w:cs="Sylfaen"/>
          <w:bCs/>
          <w:iCs/>
          <w:sz w:val="20"/>
          <w:szCs w:val="20"/>
        </w:rPr>
        <w:t xml:space="preserve"> </w:t>
      </w:r>
      <w:r w:rsidR="000B49C7" w:rsidRPr="004A2204">
        <w:rPr>
          <w:rFonts w:ascii="GHEA Grapalat" w:hAnsi="GHEA Grapalat" w:cs="Sylfaen"/>
          <w:bCs/>
          <w:iCs/>
          <w:sz w:val="20"/>
          <w:szCs w:val="20"/>
        </w:rPr>
        <w:t>was provided to the "Armenian Nuclear Power Plant". Within the structure of state budget expenditures</w:t>
      </w:r>
      <w:r w:rsidR="000B49C7" w:rsidRPr="004A2204">
        <w:rPr>
          <w:rFonts w:ascii="GHEA Grapalat" w:hAnsi="GHEA Grapalat" w:cs="Sylfaen"/>
          <w:b/>
          <w:i/>
          <w:sz w:val="20"/>
          <w:szCs w:val="20"/>
        </w:rPr>
        <w:t>, government consumption</w:t>
      </w:r>
      <w:r w:rsidR="000B49C7">
        <w:rPr>
          <w:rFonts w:ascii="GHEA Grapalat" w:hAnsi="GHEA Grapalat" w:cs="Sylfaen"/>
          <w:bCs/>
          <w:iCs/>
          <w:sz w:val="20"/>
          <w:szCs w:val="20"/>
        </w:rPr>
        <w:t xml:space="preserve"> </w:t>
      </w:r>
      <w:r w:rsidR="000B49C7" w:rsidRPr="004A2204">
        <w:rPr>
          <w:rFonts w:ascii="GHEA Grapalat" w:hAnsi="GHEA Grapalat" w:cs="Sylfaen"/>
          <w:bCs/>
          <w:iCs/>
          <w:sz w:val="20"/>
          <w:szCs w:val="20"/>
        </w:rPr>
        <w:t xml:space="preserve">and actual expenditures </w:t>
      </w:r>
      <w:r w:rsidR="000B49C7" w:rsidRPr="004A2204">
        <w:rPr>
          <w:rFonts w:ascii="GHEA Grapalat" w:hAnsi="GHEA Grapalat" w:cs="Sylfaen"/>
          <w:b/>
          <w:i/>
          <w:sz w:val="20"/>
          <w:szCs w:val="20"/>
        </w:rPr>
        <w:t>on</w:t>
      </w:r>
      <w:r w:rsidR="000B49C7">
        <w:rPr>
          <w:rFonts w:ascii="GHEA Grapalat" w:hAnsi="GHEA Grapalat" w:cs="Sylfaen"/>
          <w:b/>
          <w:i/>
          <w:sz w:val="20"/>
          <w:szCs w:val="20"/>
        </w:rPr>
        <w:t xml:space="preserve"> </w:t>
      </w:r>
      <w:r w:rsidR="000B49C7" w:rsidRPr="004A2204">
        <w:rPr>
          <w:rFonts w:ascii="GHEA Grapalat" w:hAnsi="GHEA Grapalat" w:cs="Sylfaen"/>
          <w:b/>
          <w:i/>
          <w:sz w:val="20"/>
          <w:szCs w:val="20"/>
        </w:rPr>
        <w:t>acquisition</w:t>
      </w:r>
      <w:r w:rsidR="000B49C7">
        <w:rPr>
          <w:rFonts w:ascii="GHEA Grapalat" w:hAnsi="GHEA Grapalat" w:cs="Sylfaen"/>
          <w:b/>
          <w:i/>
          <w:sz w:val="20"/>
          <w:szCs w:val="20"/>
        </w:rPr>
        <w:t xml:space="preserve"> </w:t>
      </w:r>
      <w:r w:rsidR="000B49C7" w:rsidRPr="004A2204">
        <w:rPr>
          <w:rFonts w:ascii="GHEA Grapalat" w:hAnsi="GHEA Grapalat" w:cs="Sylfaen"/>
          <w:b/>
          <w:i/>
          <w:sz w:val="20"/>
          <w:szCs w:val="20"/>
        </w:rPr>
        <w:t>of</w:t>
      </w:r>
      <w:r w:rsidR="000B49C7">
        <w:rPr>
          <w:rFonts w:ascii="GHEA Grapalat" w:hAnsi="GHEA Grapalat" w:cs="Sylfaen"/>
          <w:b/>
          <w:i/>
          <w:sz w:val="20"/>
          <w:szCs w:val="20"/>
        </w:rPr>
        <w:t xml:space="preserve"> </w:t>
      </w:r>
      <w:r w:rsidR="000B49C7" w:rsidRPr="004A2204">
        <w:rPr>
          <w:rFonts w:ascii="GHEA Grapalat" w:hAnsi="GHEA Grapalat" w:cs="Sylfaen"/>
          <w:b/>
          <w:i/>
          <w:sz w:val="20"/>
          <w:szCs w:val="20"/>
        </w:rPr>
        <w:t>non-financial assets</w:t>
      </w:r>
      <w:r w:rsidR="000B49C7" w:rsidRPr="004A2204">
        <w:rPr>
          <w:rFonts w:ascii="GHEA Grapalat" w:hAnsi="GHEA Grapalat" w:cs="Sylfaen"/>
          <w:bCs/>
          <w:iCs/>
          <w:sz w:val="20"/>
          <w:szCs w:val="20"/>
        </w:rPr>
        <w:t xml:space="preserve"> were in line with the Central Bank's projection.</w:t>
      </w:r>
    </w:p>
    <w:p w14:paraId="36C42F3F" w14:textId="61B0A08D" w:rsidR="00DB72C1" w:rsidRPr="00A62D1B" w:rsidRDefault="00C866F3" w:rsidP="00C866F3">
      <w:pPr>
        <w:tabs>
          <w:tab w:val="right" w:pos="8640"/>
        </w:tabs>
        <w:spacing w:before="40" w:line="340" w:lineRule="atLeast"/>
        <w:ind w:firstLine="284"/>
        <w:rPr>
          <w:rFonts w:ascii="GHEA Grapalat" w:hAnsi="GHEA Grapalat" w:cs="Sylfaen"/>
          <w:bCs/>
          <w:iCs/>
          <w:sz w:val="20"/>
          <w:szCs w:val="20"/>
          <w:lang w:val="hy-AM"/>
        </w:rPr>
      </w:pPr>
      <w:r w:rsidRPr="004A2204">
        <w:rPr>
          <w:rFonts w:ascii="GHEA Grapalat" w:hAnsi="GHEA Grapalat" w:cs="Sylfaen"/>
          <w:bCs/>
          <w:iCs/>
          <w:sz w:val="20"/>
          <w:szCs w:val="20"/>
        </w:rPr>
        <w:t>As a result, government spending had a neutral effect on aggregate</w:t>
      </w:r>
      <w:r>
        <w:rPr>
          <w:rFonts w:ascii="GHEA Grapalat" w:hAnsi="GHEA Grapalat" w:cs="Sylfaen"/>
          <w:bCs/>
          <w:iCs/>
          <w:sz w:val="20"/>
          <w:szCs w:val="20"/>
        </w:rPr>
        <w:t xml:space="preserve"> </w:t>
      </w:r>
      <w:r w:rsidRPr="004A2204">
        <w:rPr>
          <w:rFonts w:ascii="GHEA Grapalat" w:hAnsi="GHEA Grapalat" w:cs="Sylfaen"/>
          <w:bCs/>
          <w:iCs/>
          <w:sz w:val="20"/>
          <w:szCs w:val="20"/>
        </w:rPr>
        <w:t>demand over the previous quarter.</w:t>
      </w:r>
      <w:r w:rsidR="00DB72C1" w:rsidRPr="00A62D1B">
        <w:rPr>
          <w:rFonts w:ascii="GHEA Grapalat" w:hAnsi="GHEA Grapalat" w:cs="Sylfaen"/>
          <w:bCs/>
          <w:iCs/>
          <w:sz w:val="20"/>
          <w:szCs w:val="20"/>
          <w:lang w:val="hy-AM"/>
        </w:rPr>
        <w:t xml:space="preserve"> </w:t>
      </w:r>
    </w:p>
    <w:p w14:paraId="438B5928" w14:textId="6F462066" w:rsidR="00C207ED" w:rsidRDefault="00917D2F" w:rsidP="00C866F3">
      <w:pPr>
        <w:tabs>
          <w:tab w:val="left" w:pos="600"/>
        </w:tabs>
        <w:spacing w:before="40" w:line="340" w:lineRule="atLeast"/>
        <w:ind w:firstLine="284"/>
        <w:rPr>
          <w:rFonts w:ascii="GHEA Grapalat" w:hAnsi="GHEA Grapalat" w:cs="GHEA Grapalat"/>
          <w:color w:val="000000"/>
          <w:sz w:val="20"/>
          <w:szCs w:val="20"/>
          <w:lang w:val="hy-AM"/>
        </w:rPr>
      </w:pPr>
      <w:r w:rsidRPr="006D7071">
        <w:rPr>
          <w:rFonts w:ascii="GHEA Grapalat" w:hAnsi="GHEA Grapalat" w:cs="Sylfaen"/>
          <w:bCs/>
          <w:iCs/>
          <w:noProof/>
          <w:sz w:val="20"/>
          <w:szCs w:val="20"/>
        </w:rPr>
        <mc:AlternateContent>
          <mc:Choice Requires="wps">
            <w:drawing>
              <wp:anchor distT="0" distB="0" distL="114300" distR="114300" simplePos="0" relativeHeight="253037056" behindDoc="0" locked="0" layoutInCell="1" allowOverlap="1" wp14:anchorId="784FDAC2" wp14:editId="0ACA51A7">
                <wp:simplePos x="0" y="0"/>
                <wp:positionH relativeFrom="rightMargin">
                  <wp:posOffset>189494</wp:posOffset>
                </wp:positionH>
                <wp:positionV relativeFrom="page">
                  <wp:posOffset>6151880</wp:posOffset>
                </wp:positionV>
                <wp:extent cx="2520315" cy="503555"/>
                <wp:effectExtent l="0" t="0" r="51435" b="48895"/>
                <wp:wrapNone/>
                <wp:docPr id="1544175905" name="Flowchart: Alternate Process 1544175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355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4FC8B475" w14:textId="67194F62" w:rsidR="00495364" w:rsidRPr="006D7071" w:rsidRDefault="00495364" w:rsidP="006D7071">
                            <w:pPr>
                              <w:spacing w:line="160" w:lineRule="atLeast"/>
                              <w:rPr>
                                <w:rFonts w:ascii="GHEA Grapalat" w:hAnsi="GHEA Grapalat"/>
                                <w:b/>
                                <w:i/>
                                <w:sz w:val="14"/>
                                <w:szCs w:val="14"/>
                                <w:lang w:val="hy-AM"/>
                              </w:rPr>
                            </w:pPr>
                            <w:r>
                              <w:rPr>
                                <w:rFonts w:ascii="GHEA Grapalat" w:hAnsi="GHEA Grapalat" w:cs="Sylfaen"/>
                                <w:b/>
                                <w:bCs/>
                                <w:i/>
                                <w:iCs/>
                                <w:sz w:val="14"/>
                                <w:szCs w:val="14"/>
                              </w:rPr>
                              <w:t>I</w:t>
                            </w:r>
                            <w:r w:rsidRPr="008C79D9">
                              <w:rPr>
                                <w:rFonts w:ascii="GHEA Grapalat" w:hAnsi="GHEA Grapalat" w:cs="Sylfaen"/>
                                <w:b/>
                                <w:bCs/>
                                <w:i/>
                                <w:iCs/>
                                <w:sz w:val="14"/>
                                <w:szCs w:val="14"/>
                                <w:lang w:val="hy-AM"/>
                              </w:rPr>
                              <w:t xml:space="preserve">n </w:t>
                            </w:r>
                            <w:proofErr w:type="spellStart"/>
                            <w:r w:rsidRPr="008C79D9">
                              <w:rPr>
                                <w:rFonts w:ascii="GHEA Grapalat" w:hAnsi="GHEA Grapalat" w:cs="Sylfaen"/>
                                <w:b/>
                                <w:bCs/>
                                <w:i/>
                                <w:iCs/>
                                <w:sz w:val="14"/>
                                <w:szCs w:val="14"/>
                                <w:lang w:val="hy-AM"/>
                              </w:rPr>
                              <w:t>the</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second</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quarter</w:t>
                            </w:r>
                            <w:proofErr w:type="spellEnd"/>
                            <w:r w:rsidRPr="008C79D9">
                              <w:rPr>
                                <w:rFonts w:ascii="GHEA Grapalat" w:hAnsi="GHEA Grapalat" w:cs="Sylfaen"/>
                                <w:b/>
                                <w:bCs/>
                                <w:i/>
                                <w:iCs/>
                                <w:sz w:val="14"/>
                                <w:szCs w:val="14"/>
                                <w:lang w:val="hy-AM"/>
                              </w:rPr>
                              <w:t xml:space="preserve"> of 2021, a </w:t>
                            </w:r>
                            <w:proofErr w:type="spellStart"/>
                            <w:r w:rsidRPr="008C79D9">
                              <w:rPr>
                                <w:rFonts w:ascii="GHEA Grapalat" w:hAnsi="GHEA Grapalat" w:cs="Sylfaen"/>
                                <w:b/>
                                <w:bCs/>
                                <w:i/>
                                <w:iCs/>
                                <w:sz w:val="14"/>
                                <w:szCs w:val="14"/>
                                <w:lang w:val="hy-AM"/>
                              </w:rPr>
                              <w:t>small</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expansionary</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impact</w:t>
                            </w:r>
                            <w:proofErr w:type="spellEnd"/>
                            <w:r w:rsidRPr="008C79D9">
                              <w:rPr>
                                <w:rFonts w:ascii="GHEA Grapalat" w:hAnsi="GHEA Grapalat" w:cs="Sylfaen"/>
                                <w:b/>
                                <w:bCs/>
                                <w:i/>
                                <w:iCs/>
                                <w:sz w:val="14"/>
                                <w:szCs w:val="14"/>
                                <w:lang w:val="hy-AM"/>
                              </w:rPr>
                              <w:t xml:space="preserve"> of </w:t>
                            </w:r>
                            <w:proofErr w:type="spellStart"/>
                            <w:r w:rsidRPr="008C79D9">
                              <w:rPr>
                                <w:rFonts w:ascii="GHEA Grapalat" w:hAnsi="GHEA Grapalat" w:cs="Sylfaen"/>
                                <w:b/>
                                <w:bCs/>
                                <w:i/>
                                <w:iCs/>
                                <w:sz w:val="14"/>
                                <w:szCs w:val="14"/>
                                <w:lang w:val="hy-AM"/>
                              </w:rPr>
                              <w:t>government</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revenues</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and</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neutral</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impact</w:t>
                            </w:r>
                            <w:proofErr w:type="spellEnd"/>
                            <w:r w:rsidRPr="008C79D9">
                              <w:rPr>
                                <w:rFonts w:ascii="GHEA Grapalat" w:hAnsi="GHEA Grapalat" w:cs="Sylfaen"/>
                                <w:b/>
                                <w:bCs/>
                                <w:i/>
                                <w:iCs/>
                                <w:sz w:val="14"/>
                                <w:szCs w:val="14"/>
                                <w:lang w:val="hy-AM"/>
                              </w:rPr>
                              <w:t xml:space="preserve"> of </w:t>
                            </w:r>
                            <w:proofErr w:type="spellStart"/>
                            <w:r w:rsidRPr="008C79D9">
                              <w:rPr>
                                <w:rFonts w:ascii="GHEA Grapalat" w:hAnsi="GHEA Grapalat" w:cs="Sylfaen"/>
                                <w:b/>
                                <w:bCs/>
                                <w:i/>
                                <w:iCs/>
                                <w:sz w:val="14"/>
                                <w:szCs w:val="14"/>
                                <w:lang w:val="hy-AM"/>
                              </w:rPr>
                              <w:t>expenditures</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were</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observed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FDAC2" id="Flowchart: Alternate Process 1544175905" o:spid="_x0000_s1107" type="#_x0000_t176" style="position:absolute;left:0;text-align:left;margin-left:14.9pt;margin-top:484.4pt;width:198.45pt;height:39.65pt;z-index:253037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" fillcolor="#d5dce4 [671]" strokecolor="gray">
                <v:shadow on="t" offset=",3pt"/>
                <v:textbox>
                  <w:txbxContent>
                    <w:p w14:paraId="4FC8B475" w14:textId="67194F62" w:rsidR="00495364" w:rsidRPr="006D7071" w:rsidRDefault="00495364" w:rsidP="006D7071">
                      <w:pPr>
                        <w:spacing w:line="160" w:lineRule="atLeast"/>
                        <w:rPr>
                          <w:rFonts w:ascii="GHEA Grapalat" w:hAnsi="GHEA Grapalat"/>
                          <w:b/>
                          <w:i/>
                          <w:sz w:val="14"/>
                          <w:szCs w:val="14"/>
                          <w:lang w:val="hy-AM"/>
                        </w:rPr>
                      </w:pPr>
                      <w:r>
                        <w:rPr>
                          <w:rFonts w:ascii="GHEA Grapalat" w:hAnsi="GHEA Grapalat" w:cs="Sylfaen"/>
                          <w:b/>
                          <w:bCs/>
                          <w:i/>
                          <w:iCs/>
                          <w:sz w:val="14"/>
                          <w:szCs w:val="14"/>
                        </w:rPr>
                        <w:t>I</w:t>
                      </w:r>
                      <w:r w:rsidRPr="008C79D9">
                        <w:rPr>
                          <w:rFonts w:ascii="GHEA Grapalat" w:hAnsi="GHEA Grapalat" w:cs="Sylfaen"/>
                          <w:b/>
                          <w:bCs/>
                          <w:i/>
                          <w:iCs/>
                          <w:sz w:val="14"/>
                          <w:szCs w:val="14"/>
                          <w:lang w:val="hy-AM"/>
                        </w:rPr>
                        <w:t xml:space="preserve">n </w:t>
                      </w:r>
                      <w:proofErr w:type="spellStart"/>
                      <w:r w:rsidRPr="008C79D9">
                        <w:rPr>
                          <w:rFonts w:ascii="GHEA Grapalat" w:hAnsi="GHEA Grapalat" w:cs="Sylfaen"/>
                          <w:b/>
                          <w:bCs/>
                          <w:i/>
                          <w:iCs/>
                          <w:sz w:val="14"/>
                          <w:szCs w:val="14"/>
                          <w:lang w:val="hy-AM"/>
                        </w:rPr>
                        <w:t>the</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second</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quarter</w:t>
                      </w:r>
                      <w:proofErr w:type="spellEnd"/>
                      <w:r w:rsidRPr="008C79D9">
                        <w:rPr>
                          <w:rFonts w:ascii="GHEA Grapalat" w:hAnsi="GHEA Grapalat" w:cs="Sylfaen"/>
                          <w:b/>
                          <w:bCs/>
                          <w:i/>
                          <w:iCs/>
                          <w:sz w:val="14"/>
                          <w:szCs w:val="14"/>
                          <w:lang w:val="hy-AM"/>
                        </w:rPr>
                        <w:t xml:space="preserve"> of 2021, a </w:t>
                      </w:r>
                      <w:proofErr w:type="spellStart"/>
                      <w:r w:rsidRPr="008C79D9">
                        <w:rPr>
                          <w:rFonts w:ascii="GHEA Grapalat" w:hAnsi="GHEA Grapalat" w:cs="Sylfaen"/>
                          <w:b/>
                          <w:bCs/>
                          <w:i/>
                          <w:iCs/>
                          <w:sz w:val="14"/>
                          <w:szCs w:val="14"/>
                          <w:lang w:val="hy-AM"/>
                        </w:rPr>
                        <w:t>small</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expansionary</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impact</w:t>
                      </w:r>
                      <w:proofErr w:type="spellEnd"/>
                      <w:r w:rsidRPr="008C79D9">
                        <w:rPr>
                          <w:rFonts w:ascii="GHEA Grapalat" w:hAnsi="GHEA Grapalat" w:cs="Sylfaen"/>
                          <w:b/>
                          <w:bCs/>
                          <w:i/>
                          <w:iCs/>
                          <w:sz w:val="14"/>
                          <w:szCs w:val="14"/>
                          <w:lang w:val="hy-AM"/>
                        </w:rPr>
                        <w:t xml:space="preserve"> of </w:t>
                      </w:r>
                      <w:proofErr w:type="spellStart"/>
                      <w:r w:rsidRPr="008C79D9">
                        <w:rPr>
                          <w:rFonts w:ascii="GHEA Grapalat" w:hAnsi="GHEA Grapalat" w:cs="Sylfaen"/>
                          <w:b/>
                          <w:bCs/>
                          <w:i/>
                          <w:iCs/>
                          <w:sz w:val="14"/>
                          <w:szCs w:val="14"/>
                          <w:lang w:val="hy-AM"/>
                        </w:rPr>
                        <w:t>government</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revenues</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and</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neutral</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impact</w:t>
                      </w:r>
                      <w:proofErr w:type="spellEnd"/>
                      <w:r w:rsidRPr="008C79D9">
                        <w:rPr>
                          <w:rFonts w:ascii="GHEA Grapalat" w:hAnsi="GHEA Grapalat" w:cs="Sylfaen"/>
                          <w:b/>
                          <w:bCs/>
                          <w:i/>
                          <w:iCs/>
                          <w:sz w:val="14"/>
                          <w:szCs w:val="14"/>
                          <w:lang w:val="hy-AM"/>
                        </w:rPr>
                        <w:t xml:space="preserve"> of </w:t>
                      </w:r>
                      <w:proofErr w:type="spellStart"/>
                      <w:r w:rsidRPr="008C79D9">
                        <w:rPr>
                          <w:rFonts w:ascii="GHEA Grapalat" w:hAnsi="GHEA Grapalat" w:cs="Sylfaen"/>
                          <w:b/>
                          <w:bCs/>
                          <w:i/>
                          <w:iCs/>
                          <w:sz w:val="14"/>
                          <w:szCs w:val="14"/>
                          <w:lang w:val="hy-AM"/>
                        </w:rPr>
                        <w:t>expenditures</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were</w:t>
                      </w:r>
                      <w:proofErr w:type="spellEnd"/>
                      <w:r w:rsidRPr="008C79D9">
                        <w:rPr>
                          <w:rFonts w:ascii="GHEA Grapalat" w:hAnsi="GHEA Grapalat" w:cs="Sylfaen"/>
                          <w:b/>
                          <w:bCs/>
                          <w:i/>
                          <w:iCs/>
                          <w:sz w:val="14"/>
                          <w:szCs w:val="14"/>
                          <w:lang w:val="hy-AM"/>
                        </w:rPr>
                        <w:t xml:space="preserve"> </w:t>
                      </w:r>
                      <w:proofErr w:type="spellStart"/>
                      <w:r w:rsidRPr="008C79D9">
                        <w:rPr>
                          <w:rFonts w:ascii="GHEA Grapalat" w:hAnsi="GHEA Grapalat" w:cs="Sylfaen"/>
                          <w:b/>
                          <w:bCs/>
                          <w:i/>
                          <w:iCs/>
                          <w:sz w:val="14"/>
                          <w:szCs w:val="14"/>
                          <w:lang w:val="hy-AM"/>
                        </w:rPr>
                        <w:t>observed</w:t>
                      </w:r>
                      <w:proofErr w:type="spellEnd"/>
                    </w:p>
                  </w:txbxContent>
                </v:textbox>
                <w10:wrap anchorx="margin" anchory="page"/>
              </v:shape>
            </w:pict>
          </mc:Fallback>
        </mc:AlternateContent>
      </w:r>
      <w:r>
        <w:rPr>
          <w:noProof/>
        </w:rPr>
        <mc:AlternateContent>
          <mc:Choice Requires="wps">
            <w:drawing>
              <wp:anchor distT="0" distB="0" distL="114300" distR="114300" simplePos="0" relativeHeight="253237760" behindDoc="0" locked="0" layoutInCell="1" allowOverlap="1" wp14:anchorId="08CBEF15" wp14:editId="0F1425C1">
                <wp:simplePos x="0" y="0"/>
                <wp:positionH relativeFrom="column">
                  <wp:posOffset>4157932</wp:posOffset>
                </wp:positionH>
                <wp:positionV relativeFrom="paragraph">
                  <wp:posOffset>542710</wp:posOffset>
                </wp:positionV>
                <wp:extent cx="2520000" cy="256930"/>
                <wp:effectExtent l="0" t="0" r="0" b="0"/>
                <wp:wrapNone/>
                <wp:docPr id="1445937394" name="Text Box 303">
                  <a:extLst xmlns:a="http://schemas.openxmlformats.org/drawingml/2006/main">
                    <a:ext uri="{147F2762-F138-4A5C-976F-8EAC2B608ADB}">
                      <a16:predDERef xmlns:a16="http://schemas.microsoft.com/office/drawing/2014/main" pred="{00000000-0008-0000-2700-000003000000}"/>
                    </a:ext>
                  </a:extLst>
                </wp:docPr>
                <wp:cNvGraphicFramePr/>
                <a:graphic xmlns:a="http://schemas.openxmlformats.org/drawingml/2006/main">
                  <a:graphicData uri="http://schemas.microsoft.com/office/word/2010/wordprocessingShape">
                    <wps:wsp>
                      <wps:cNvSpPr txBox="1"/>
                      <wps:spPr>
                        <a:xfrm>
                          <a:off x="0" y="0"/>
                          <a:ext cx="2520000" cy="256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9671E" w14:textId="77777777" w:rsidR="00495364" w:rsidRDefault="00495364" w:rsidP="00917D2F">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RA Ministry of Finance</w:t>
                            </w:r>
                          </w:p>
                          <w:p w14:paraId="43E5EAB3" w14:textId="77777777" w:rsidR="00495364" w:rsidRDefault="00495364" w:rsidP="00917D2F">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669B828" w14:textId="77777777" w:rsidR="00495364" w:rsidRDefault="00495364" w:rsidP="00917D2F">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0CABC4A" w14:textId="77777777" w:rsidR="00495364" w:rsidRDefault="00495364" w:rsidP="00917D2F">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CBEF15" id="Text Box 303" o:spid="_x0000_s1108" type="#_x0000_t202" style="position:absolute;left:0;text-align:left;margin-left:327.4pt;margin-top:42.75pt;width:198.45pt;height:20.25pt;z-index:2532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" filled="f" stroked="f" strokeweight=".5pt">
                <v:textbox>
                  <w:txbxContent>
                    <w:p w14:paraId="7EA9671E" w14:textId="77777777" w:rsidR="00495364" w:rsidRDefault="00495364" w:rsidP="00917D2F">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RA Ministry of Finance</w:t>
                      </w:r>
                    </w:p>
                    <w:p w14:paraId="43E5EAB3" w14:textId="77777777" w:rsidR="00495364" w:rsidRDefault="00495364" w:rsidP="00917D2F">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669B828" w14:textId="77777777" w:rsidR="00495364" w:rsidRDefault="00495364" w:rsidP="00917D2F">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0CABC4A" w14:textId="77777777" w:rsidR="00495364" w:rsidRDefault="00495364" w:rsidP="00917D2F">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866F3" w:rsidRPr="004A2204">
        <w:rPr>
          <w:rFonts w:ascii="GHEA Grapalat" w:hAnsi="GHEA Grapalat" w:cs="Sylfaen"/>
          <w:bCs/>
          <w:iCs/>
          <w:sz w:val="20"/>
          <w:szCs w:val="20"/>
        </w:rPr>
        <w:t>Under the above-mentioned developments in revenues and expenditures, in the second quarter a state budget deficit of AMD 19.8 billion was formed, which deviated slightly from the deficit figure estimated by the Central Bank. Consolidated budget deficit amounted to AMD 20.6 billion.</w:t>
      </w:r>
    </w:p>
    <w:p w14:paraId="39AD58F4" w14:textId="6DD7944F" w:rsidR="00DB72C1" w:rsidRDefault="00C866F3" w:rsidP="00C866F3">
      <w:pPr>
        <w:spacing w:before="40" w:line="340" w:lineRule="atLeast"/>
        <w:ind w:firstLine="284"/>
        <w:rPr>
          <w:rFonts w:ascii="GHEA Grapalat" w:hAnsi="GHEA Grapalat" w:cs="GHEA Grapalat"/>
          <w:color w:val="000000"/>
          <w:sz w:val="20"/>
          <w:szCs w:val="20"/>
          <w:lang w:val="hy-AM"/>
        </w:rPr>
      </w:pPr>
      <w:r w:rsidRPr="004A2204">
        <w:rPr>
          <w:rFonts w:ascii="GHEA Grapalat" w:hAnsi="GHEA Grapalat" w:cs="Sylfaen"/>
          <w:bCs/>
          <w:iCs/>
          <w:sz w:val="20"/>
          <w:szCs w:val="20"/>
        </w:rPr>
        <w:t>The deficit was financed from internal sources, in particular, net income from the placement of government securities totaled AMD 65.4 billion.</w:t>
      </w:r>
    </w:p>
    <w:p w14:paraId="057FBCC2" w14:textId="7502B19E" w:rsidR="00CD22B3" w:rsidRDefault="00C866F3" w:rsidP="00C866F3">
      <w:pPr>
        <w:spacing w:before="40" w:line="340" w:lineRule="atLeast"/>
        <w:ind w:firstLine="284"/>
        <w:rPr>
          <w:rFonts w:ascii="GHEA Grapalat" w:hAnsi="GHEA Grapalat" w:cs="Sylfaen"/>
          <w:bCs/>
          <w:iCs/>
          <w:sz w:val="20"/>
          <w:szCs w:val="20"/>
          <w:lang w:val="hy-AM"/>
        </w:rPr>
      </w:pPr>
      <w:r w:rsidRPr="004A2204">
        <w:rPr>
          <w:rFonts w:ascii="GHEA Grapalat" w:hAnsi="GHEA Grapalat" w:cs="Sylfaen"/>
          <w:bCs/>
          <w:iCs/>
          <w:sz w:val="20"/>
          <w:szCs w:val="20"/>
        </w:rPr>
        <w:t>In conclusion, in terms of demand and inflation, in the second quarter of 2021, a small expansionary impact of government revenues and neutral impact of expenditures were observed.</w:t>
      </w:r>
    </w:p>
    <w:p w14:paraId="4AA03699" w14:textId="050357C4" w:rsidR="00CD22B3" w:rsidRDefault="00C866F3" w:rsidP="00C866F3">
      <w:pPr>
        <w:spacing w:before="40" w:line="340" w:lineRule="atLeast"/>
        <w:ind w:firstLine="284"/>
        <w:jc w:val="both"/>
        <w:rPr>
          <w:rFonts w:ascii="GHEA Grapalat" w:hAnsi="GHEA Grapalat" w:cs="Sylfaen"/>
          <w:bCs/>
          <w:iCs/>
          <w:sz w:val="20"/>
          <w:szCs w:val="20"/>
          <w:lang w:val="hy-AM"/>
        </w:rPr>
      </w:pPr>
      <w:r w:rsidRPr="004A2204">
        <w:rPr>
          <w:rFonts w:ascii="GHEA Grapalat" w:hAnsi="GHEA Grapalat" w:cs="Sylfaen"/>
          <w:bCs/>
          <w:iCs/>
          <w:sz w:val="20"/>
          <w:szCs w:val="20"/>
        </w:rPr>
        <w:t>According to the results of the first half of 2021, total revenues of the RA state budget totaled AMD 790.9 billion, growing by 10.3% over the same period of the previous year. Taxes and duties totaled AMD 750.2 billion, growing by 10.3% over the same period previous year.</w:t>
      </w:r>
    </w:p>
    <w:p w14:paraId="2D79A7D9" w14:textId="026199A2" w:rsidR="00CD22B3" w:rsidRPr="00A62D1B" w:rsidRDefault="00C866F3" w:rsidP="00C866F3">
      <w:pPr>
        <w:spacing w:before="40" w:line="340" w:lineRule="atLeast"/>
        <w:ind w:firstLine="284"/>
        <w:rPr>
          <w:rFonts w:ascii="GHEA Grapalat" w:hAnsi="GHEA Grapalat" w:cs="Sylfaen"/>
          <w:bCs/>
          <w:iCs/>
          <w:sz w:val="20"/>
          <w:szCs w:val="20"/>
          <w:lang w:val="hy-AM"/>
        </w:rPr>
      </w:pPr>
      <w:r w:rsidRPr="004A2204">
        <w:rPr>
          <w:rFonts w:ascii="GHEA Grapalat" w:hAnsi="GHEA Grapalat" w:cs="Sylfaen"/>
          <w:bCs/>
          <w:iCs/>
          <w:sz w:val="20"/>
          <w:szCs w:val="20"/>
        </w:rPr>
        <w:t xml:space="preserve">State budget expenditures totaled AMD 866.4 billion, a growth of 13.2% over the same period of the previous year, which includes </w:t>
      </w:r>
      <w:r w:rsidRPr="004A2204">
        <w:rPr>
          <w:rFonts w:ascii="GHEA Grapalat" w:hAnsi="GHEA Grapalat" w:cs="Sylfaen"/>
          <w:bCs/>
          <w:iCs/>
          <w:sz w:val="20"/>
          <w:szCs w:val="20"/>
        </w:rPr>
        <w:lastRenderedPageBreak/>
        <w:t>expenditures on mitigating consequences of the war, implementation of anti-crisis programs against the spread of coronavirus and the growth of health expenditures. As a result, a state budget deficit of AMD 75.5 billion was observed in the first half of the year, compared to AMD 48.9 billion in the same period of the previous year. The impact of fiscal policy on aggregate demand in the first half of 2021 is estimated to be slightly expansionary.</w:t>
      </w:r>
    </w:p>
    <w:p w14:paraId="53E82055" w14:textId="2FB67CDA" w:rsidR="003D1F8E" w:rsidRDefault="003D1F8E" w:rsidP="007D5996">
      <w:pPr>
        <w:tabs>
          <w:tab w:val="left" w:pos="600"/>
        </w:tabs>
        <w:spacing w:after="120" w:line="260" w:lineRule="atLeast"/>
        <w:ind w:firstLine="284"/>
        <w:jc w:val="both"/>
        <w:rPr>
          <w:rFonts w:ascii="GHEA Grapalat" w:hAnsi="GHEA Grapalat" w:cs="Sylfaen"/>
          <w:b/>
          <w:iCs/>
          <w:sz w:val="20"/>
          <w:szCs w:val="20"/>
          <w:lang w:val="hy-AM"/>
        </w:rPr>
      </w:pPr>
    </w:p>
    <w:p w14:paraId="0B2D3DB1" w14:textId="5E2E2295" w:rsidR="003D1F8E" w:rsidRDefault="003D1F8E" w:rsidP="007D5996">
      <w:pPr>
        <w:tabs>
          <w:tab w:val="left" w:pos="600"/>
        </w:tabs>
        <w:spacing w:after="120" w:line="260" w:lineRule="atLeast"/>
        <w:ind w:firstLine="284"/>
        <w:jc w:val="both"/>
        <w:rPr>
          <w:rFonts w:ascii="GHEA Grapalat" w:hAnsi="GHEA Grapalat" w:cs="Sylfaen"/>
          <w:b/>
          <w:iCs/>
          <w:sz w:val="20"/>
          <w:szCs w:val="20"/>
          <w:lang w:val="hy-AM"/>
        </w:rPr>
      </w:pPr>
    </w:p>
    <w:p w14:paraId="61A4567D" w14:textId="3D414C68" w:rsidR="0062444C" w:rsidRPr="008E5066" w:rsidRDefault="009756C1" w:rsidP="007D5996">
      <w:pPr>
        <w:tabs>
          <w:tab w:val="left" w:pos="600"/>
        </w:tabs>
        <w:spacing w:after="240" w:line="260" w:lineRule="atLeast"/>
        <w:ind w:firstLine="284"/>
        <w:jc w:val="both"/>
        <w:rPr>
          <w:rFonts w:ascii="GHEA Grapalat" w:hAnsi="GHEA Grapalat"/>
          <w:b/>
          <w:bCs/>
          <w:color w:val="002060"/>
          <w:sz w:val="20"/>
          <w:szCs w:val="20"/>
          <w:lang w:val="hy-AM"/>
        </w:rPr>
      </w:pPr>
      <w:r w:rsidRPr="008E5066">
        <w:rPr>
          <w:rFonts w:ascii="GHEA Grapalat" w:hAnsi="GHEA Grapalat" w:cs="Sylfaen"/>
          <w:b/>
          <w:iCs/>
          <w:color w:val="002060"/>
          <w:sz w:val="20"/>
          <w:szCs w:val="20"/>
          <w:lang w:val="hy-AM"/>
        </w:rPr>
        <w:t xml:space="preserve">3.2.3. </w:t>
      </w:r>
      <w:r w:rsidR="00C866F3" w:rsidRPr="004A2204">
        <w:rPr>
          <w:rFonts w:ascii="GHEA Grapalat" w:hAnsi="GHEA Grapalat" w:cs="Sylfaen"/>
          <w:b/>
          <w:iCs/>
          <w:color w:val="002060"/>
          <w:sz w:val="20"/>
          <w:szCs w:val="20"/>
        </w:rPr>
        <w:t>Output Aspect of the Economy</w:t>
      </w:r>
      <w:r w:rsidR="0062444C" w:rsidRPr="008E5066">
        <w:rPr>
          <w:rFonts w:ascii="GHEA Grapalat" w:hAnsi="GHEA Grapalat" w:cs="Sylfaen"/>
          <w:b/>
          <w:iCs/>
          <w:color w:val="002060"/>
          <w:sz w:val="20"/>
          <w:szCs w:val="20"/>
          <w:lang w:val="hy-AM"/>
        </w:rPr>
        <w:tab/>
      </w:r>
    </w:p>
    <w:p w14:paraId="7896D32C" w14:textId="212838E3" w:rsidR="0062444C" w:rsidRPr="003E2F19" w:rsidRDefault="005B34CA" w:rsidP="008A0345">
      <w:pPr>
        <w:spacing w:line="330" w:lineRule="atLeast"/>
        <w:ind w:firstLine="284"/>
        <w:rPr>
          <w:rFonts w:ascii="GHEA Grapalat" w:eastAsia="GHEA Grapalat" w:hAnsi="GHEA Grapalat" w:cs="GHEA Grapalat"/>
          <w:color w:val="FF0000"/>
          <w:sz w:val="20"/>
          <w:szCs w:val="20"/>
          <w:lang w:val="hy-AM"/>
        </w:rPr>
      </w:pPr>
      <w:r>
        <w:rPr>
          <w:noProof/>
        </w:rPr>
        <mc:AlternateContent>
          <mc:Choice Requires="wps">
            <w:drawing>
              <wp:anchor distT="0" distB="0" distL="114300" distR="114300" simplePos="0" relativeHeight="253251072" behindDoc="0" locked="0" layoutInCell="1" allowOverlap="1" wp14:anchorId="4D4E3B95" wp14:editId="36FCBDC5">
                <wp:simplePos x="0" y="0"/>
                <wp:positionH relativeFrom="column">
                  <wp:posOffset>4149306</wp:posOffset>
                </wp:positionH>
                <wp:positionV relativeFrom="paragraph">
                  <wp:posOffset>4430826</wp:posOffset>
                </wp:positionV>
                <wp:extent cx="2520000" cy="495300"/>
                <wp:effectExtent l="0" t="0" r="0" b="0"/>
                <wp:wrapNone/>
                <wp:docPr id="1544175947"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198B1" w14:textId="77777777" w:rsidR="00495364" w:rsidRDefault="00495364" w:rsidP="005B34CA">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34</w:t>
                            </w:r>
                          </w:p>
                          <w:p w14:paraId="67AB8405" w14:textId="77777777" w:rsidR="00495364" w:rsidRDefault="00495364" w:rsidP="005B34CA">
                            <w:pPr>
                              <w:rPr>
                                <w:rFonts w:ascii="GHEA Grapalat" w:hAnsi="GHEA Grapalat" w:cs="Sylfaen"/>
                                <w:b/>
                                <w:bCs/>
                                <w:sz w:val="4"/>
                                <w:szCs w:val="4"/>
                              </w:rPr>
                            </w:pPr>
                            <w:r>
                              <w:rPr>
                                <w:rFonts w:ascii="GHEA Grapalat" w:hAnsi="GHEA Grapalat" w:cs="Sylfaen"/>
                                <w:b/>
                                <w:bCs/>
                                <w:sz w:val="4"/>
                                <w:szCs w:val="4"/>
                              </w:rPr>
                              <w:t>  </w:t>
                            </w:r>
                          </w:p>
                          <w:p w14:paraId="39F4A17A" w14:textId="77777777" w:rsidR="00495364" w:rsidRDefault="00495364" w:rsidP="005B34CA">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Private nominal </w:t>
                            </w:r>
                            <w:proofErr w:type="spellStart"/>
                            <w:r>
                              <w:rPr>
                                <w:rFonts w:ascii="GHEA Grapalat" w:hAnsi="GHEA Grapalat" w:cs="Sylfaen"/>
                                <w:b/>
                                <w:bCs/>
                                <w:color w:val="1F497D"/>
                                <w:sz w:val="14"/>
                                <w:szCs w:val="14"/>
                              </w:rPr>
                              <w:t>saalries</w:t>
                            </w:r>
                            <w:proofErr w:type="spellEnd"/>
                            <w:r>
                              <w:rPr>
                                <w:rFonts w:ascii="GHEA Grapalat" w:hAnsi="GHEA Grapalat" w:cs="Sylfaen"/>
                                <w:b/>
                                <w:bCs/>
                                <w:color w:val="1F497D"/>
                                <w:sz w:val="14"/>
                                <w:szCs w:val="14"/>
                              </w:rPr>
                              <w:t xml:space="preserve"> </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 xml:space="preserve"> </w:t>
                            </w:r>
                            <w:r>
                              <w:rPr>
                                <w:rFonts w:ascii="GHEA Grapalat" w:hAnsi="GHEA Grapalat" w:cs="Sylfaen"/>
                                <w:b/>
                                <w:bCs/>
                                <w:i/>
                                <w:iCs/>
                                <w:color w:val="1F497D"/>
                                <w:sz w:val="14"/>
                                <w:szCs w:val="14"/>
                              </w:rPr>
                              <w:t>growth,</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78E38575" w14:textId="77777777" w:rsidR="00495364" w:rsidRDefault="00495364" w:rsidP="005B34CA">
                            <w:pPr>
                              <w:rPr>
                                <w:rFonts w:ascii="GHEA Grapalat" w:hAnsi="GHEA Grapalat" w:cs="Sylfaen"/>
                                <w:b/>
                                <w:bCs/>
                                <w:sz w:val="28"/>
                                <w:szCs w:val="28"/>
                              </w:rPr>
                            </w:pPr>
                            <w:r>
                              <w:rPr>
                                <w:rFonts w:ascii="GHEA Grapalat" w:hAnsi="GHEA Grapalat" w:cs="Sylfaen"/>
                                <w:b/>
                                <w:bCs/>
                                <w:sz w:val="28"/>
                                <w:szCs w:val="28"/>
                              </w:rPr>
                              <w:t> </w:t>
                            </w:r>
                          </w:p>
                          <w:p w14:paraId="4B83C5E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94CE8A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685C9B9"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598987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A1F154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57F45A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E9F750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65A50B6"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1D7198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3FC225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ABE680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5A8C6A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6D8E74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A2D720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C7B305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CFB0266"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498001B"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6491229"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C4A563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ADAFD2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E2DEA2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27D9E9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83A8D7A"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952741B"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B3D3A8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6FA22B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5133ED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E5FA9C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70237E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B275A4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FBE587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4539EF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7059716"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C81F36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064343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F336AA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290937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F76188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0985DF2" w14:textId="77777777" w:rsidR="00495364" w:rsidRDefault="00495364" w:rsidP="005B34CA">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D4E3B95" id="Text Box 4093" o:spid="_x0000_s1109" type="#_x0000_t202" style="position:absolute;left:0;text-align:left;margin-left:326.7pt;margin-top:348.9pt;width:198.45pt;height:39pt;z-index:2532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" filled="f" stroked="f">
                <v:textbox>
                  <w:txbxContent>
                    <w:p w14:paraId="16E198B1" w14:textId="77777777" w:rsidR="00495364" w:rsidRDefault="00495364" w:rsidP="005B34CA">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34</w:t>
                      </w:r>
                    </w:p>
                    <w:p w14:paraId="67AB8405" w14:textId="77777777" w:rsidR="00495364" w:rsidRDefault="00495364" w:rsidP="005B34CA">
                      <w:pPr>
                        <w:rPr>
                          <w:rFonts w:ascii="GHEA Grapalat" w:hAnsi="GHEA Grapalat" w:cs="Sylfaen"/>
                          <w:b/>
                          <w:bCs/>
                          <w:sz w:val="4"/>
                          <w:szCs w:val="4"/>
                        </w:rPr>
                      </w:pPr>
                      <w:r>
                        <w:rPr>
                          <w:rFonts w:ascii="GHEA Grapalat" w:hAnsi="GHEA Grapalat" w:cs="Sylfaen"/>
                          <w:b/>
                          <w:bCs/>
                          <w:sz w:val="4"/>
                          <w:szCs w:val="4"/>
                        </w:rPr>
                        <w:t>  </w:t>
                      </w:r>
                    </w:p>
                    <w:p w14:paraId="39F4A17A" w14:textId="77777777" w:rsidR="00495364" w:rsidRDefault="00495364" w:rsidP="005B34CA">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Private nominal </w:t>
                      </w:r>
                      <w:proofErr w:type="spellStart"/>
                      <w:r>
                        <w:rPr>
                          <w:rFonts w:ascii="GHEA Grapalat" w:hAnsi="GHEA Grapalat" w:cs="Sylfaen"/>
                          <w:b/>
                          <w:bCs/>
                          <w:color w:val="1F497D"/>
                          <w:sz w:val="14"/>
                          <w:szCs w:val="14"/>
                        </w:rPr>
                        <w:t>saalries</w:t>
                      </w:r>
                      <w:proofErr w:type="spellEnd"/>
                      <w:r>
                        <w:rPr>
                          <w:rFonts w:ascii="GHEA Grapalat" w:hAnsi="GHEA Grapalat" w:cs="Sylfaen"/>
                          <w:b/>
                          <w:bCs/>
                          <w:color w:val="1F497D"/>
                          <w:sz w:val="14"/>
                          <w:szCs w:val="14"/>
                        </w:rPr>
                        <w:t xml:space="preserve"> </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 xml:space="preserve"> </w:t>
                      </w:r>
                      <w:r>
                        <w:rPr>
                          <w:rFonts w:ascii="GHEA Grapalat" w:hAnsi="GHEA Grapalat" w:cs="Sylfaen"/>
                          <w:b/>
                          <w:bCs/>
                          <w:i/>
                          <w:iCs/>
                          <w:color w:val="1F497D"/>
                          <w:sz w:val="14"/>
                          <w:szCs w:val="14"/>
                        </w:rPr>
                        <w:t>growth,</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78E38575" w14:textId="77777777" w:rsidR="00495364" w:rsidRDefault="00495364" w:rsidP="005B34CA">
                      <w:pPr>
                        <w:rPr>
                          <w:rFonts w:ascii="GHEA Grapalat" w:hAnsi="GHEA Grapalat" w:cs="Sylfaen"/>
                          <w:b/>
                          <w:bCs/>
                          <w:sz w:val="28"/>
                          <w:szCs w:val="28"/>
                        </w:rPr>
                      </w:pPr>
                      <w:r>
                        <w:rPr>
                          <w:rFonts w:ascii="GHEA Grapalat" w:hAnsi="GHEA Grapalat" w:cs="Sylfaen"/>
                          <w:b/>
                          <w:bCs/>
                          <w:sz w:val="28"/>
                          <w:szCs w:val="28"/>
                        </w:rPr>
                        <w:t> </w:t>
                      </w:r>
                    </w:p>
                    <w:p w14:paraId="4B83C5E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94CE8A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685C9B9"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598987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A1F154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57F45A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E9F750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65A50B6"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1D7198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3FC225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ABE680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5A8C6A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6D8E74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A2D720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C7B305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CFB0266"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498001B"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6491229"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C4A563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ADAFD2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E2DEA2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27D9E9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83A8D7A"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952741B"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B3D3A8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6FA22B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5133ED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E5FA9C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70237E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B275A4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FBE587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4539EF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7059716"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C81F36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064343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F336AA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290937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F76188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0985DF2" w14:textId="77777777" w:rsidR="00495364" w:rsidRDefault="00495364" w:rsidP="005B34CA">
                      <w:pPr>
                        <w:rPr>
                          <w:sz w:val="14"/>
                          <w:szCs w:val="14"/>
                        </w:rPr>
                      </w:pPr>
                      <w:r>
                        <w:rPr>
                          <w:sz w:val="14"/>
                          <w:szCs w:val="14"/>
                        </w:rPr>
                        <w:t> </w:t>
                      </w:r>
                    </w:p>
                  </w:txbxContent>
                </v:textbox>
              </v:shape>
            </w:pict>
          </mc:Fallback>
        </mc:AlternateContent>
      </w:r>
      <w:r w:rsidR="008A0345" w:rsidRPr="008A0345">
        <w:rPr>
          <w:rFonts w:ascii="GHEA Grapalat" w:eastAsia="GHEA Grapalat" w:hAnsi="GHEA Grapalat" w:cs="GHEA Grapalat"/>
          <w:noProof/>
          <w:sz w:val="20"/>
          <w:szCs w:val="20"/>
        </w:rPr>
        <w:drawing>
          <wp:anchor distT="0" distB="0" distL="114300" distR="114300" simplePos="0" relativeHeight="253248000" behindDoc="0" locked="0" layoutInCell="1" allowOverlap="1" wp14:anchorId="6883E9E2" wp14:editId="07023560">
            <wp:simplePos x="0" y="0"/>
            <wp:positionH relativeFrom="column">
              <wp:posOffset>4140200</wp:posOffset>
            </wp:positionH>
            <wp:positionV relativeFrom="paragraph">
              <wp:posOffset>1072515</wp:posOffset>
            </wp:positionV>
            <wp:extent cx="2519680" cy="2251075"/>
            <wp:effectExtent l="0" t="0" r="0" b="0"/>
            <wp:wrapNone/>
            <wp:docPr id="1544175945" name="Chart 1544175945">
              <a:extLst xmlns:a="http://schemas.openxmlformats.org/drawingml/2006/main">
                <a:ext uri="{FF2B5EF4-FFF2-40B4-BE49-F238E27FC236}">
                  <a16:creationId xmlns:a16="http://schemas.microsoft.com/office/drawing/2014/main" id="{00000000-0008-0000-2400-000002000000}"/>
                </a:ext>
                <a:ext uri="{147F2762-F138-4A5C-976F-8EAC2B608ADB}">
                  <a16:predDERef xmlns:a16="http://schemas.microsoft.com/office/drawing/2014/main" pred="{00000000-0008-0000-2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sidR="008A0345" w:rsidRPr="008A0345">
        <w:rPr>
          <w:rFonts w:ascii="GHEA Grapalat" w:eastAsia="GHEA Grapalat" w:hAnsi="GHEA Grapalat" w:cs="GHEA Grapalat"/>
          <w:noProof/>
          <w:sz w:val="20"/>
          <w:szCs w:val="20"/>
        </w:rPr>
        <mc:AlternateContent>
          <mc:Choice Requires="wps">
            <w:drawing>
              <wp:anchor distT="0" distB="0" distL="114300" distR="114300" simplePos="0" relativeHeight="253246976" behindDoc="0" locked="0" layoutInCell="1" allowOverlap="1" wp14:anchorId="18B7CBB3" wp14:editId="07D8109E">
                <wp:simplePos x="0" y="0"/>
                <wp:positionH relativeFrom="column">
                  <wp:posOffset>4158615</wp:posOffset>
                </wp:positionH>
                <wp:positionV relativeFrom="paragraph">
                  <wp:posOffset>3325495</wp:posOffset>
                </wp:positionV>
                <wp:extent cx="2519680" cy="211455"/>
                <wp:effectExtent l="0" t="0" r="0" b="0"/>
                <wp:wrapNone/>
                <wp:docPr id="1544175944" name="Text Box 306">
                  <a:extLst xmlns:a="http://schemas.openxmlformats.org/drawingml/2006/main">
                    <a:ext uri="{147F2762-F138-4A5C-976F-8EAC2B608ADB}">
                      <a16:predDERef xmlns:a16="http://schemas.microsoft.com/office/drawing/2014/main" pred="{00000000-0008-0000-2900-000003000000}"/>
                    </a:ext>
                  </a:extLst>
                </wp:docPr>
                <wp:cNvGraphicFramePr/>
                <a:graphic xmlns:a="http://schemas.openxmlformats.org/drawingml/2006/main">
                  <a:graphicData uri="http://schemas.microsoft.com/office/word/2010/wordprocessingShape">
                    <wps:wsp>
                      <wps:cNvSpPr txBox="1"/>
                      <wps:spPr>
                        <a:xfrm>
                          <a:off x="0" y="0"/>
                          <a:ext cx="251968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1351B" w14:textId="77777777" w:rsidR="00495364" w:rsidRDefault="00495364" w:rsidP="008A0345">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22AEFB31" w14:textId="77777777" w:rsidR="00495364" w:rsidRDefault="00495364" w:rsidP="008A0345">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DE74AFD" w14:textId="77777777" w:rsidR="00495364" w:rsidRDefault="00495364" w:rsidP="008A0345">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D348AA1" w14:textId="77777777" w:rsidR="00495364" w:rsidRDefault="00495364" w:rsidP="008A0345">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3B6F73E" w14:textId="77777777" w:rsidR="00495364" w:rsidRDefault="00495364" w:rsidP="008A0345">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7CBB3" id="Text Box 306" o:spid="_x0000_s1110" type="#_x0000_t202" style="position:absolute;left:0;text-align:left;margin-left:327.45pt;margin-top:261.85pt;width:198.4pt;height:16.65pt;z-index:2532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" filled="f" stroked="f" strokeweight=".5pt">
                <v:textbox>
                  <w:txbxContent>
                    <w:p w14:paraId="0991351B" w14:textId="77777777" w:rsidR="00495364" w:rsidRDefault="00495364" w:rsidP="008A0345">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22AEFB31" w14:textId="77777777" w:rsidR="00495364" w:rsidRDefault="00495364" w:rsidP="008A0345">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DE74AFD" w14:textId="77777777" w:rsidR="00495364" w:rsidRDefault="00495364" w:rsidP="008A0345">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D348AA1" w14:textId="77777777" w:rsidR="00495364" w:rsidRDefault="00495364" w:rsidP="008A0345">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3B6F73E" w14:textId="77777777" w:rsidR="00495364" w:rsidRDefault="00495364" w:rsidP="008A0345">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8A0345" w:rsidRPr="008A0345">
        <w:rPr>
          <w:rFonts w:ascii="GHEA Grapalat" w:eastAsia="GHEA Grapalat" w:hAnsi="GHEA Grapalat" w:cs="GHEA Grapalat"/>
          <w:noProof/>
          <w:sz w:val="20"/>
          <w:szCs w:val="20"/>
        </w:rPr>
        <mc:AlternateContent>
          <mc:Choice Requires="wps">
            <w:drawing>
              <wp:anchor distT="0" distB="0" distL="114300" distR="114300" simplePos="0" relativeHeight="253245952" behindDoc="0" locked="0" layoutInCell="1" allowOverlap="1" wp14:anchorId="7D090EF2" wp14:editId="3955BABA">
                <wp:simplePos x="0" y="0"/>
                <wp:positionH relativeFrom="column">
                  <wp:posOffset>4145759</wp:posOffset>
                </wp:positionH>
                <wp:positionV relativeFrom="paragraph">
                  <wp:posOffset>646346</wp:posOffset>
                </wp:positionV>
                <wp:extent cx="2520000" cy="433082"/>
                <wp:effectExtent l="0" t="0" r="0" b="5080"/>
                <wp:wrapNone/>
                <wp:docPr id="1445937407"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3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C808A" w14:textId="083A5B32" w:rsidR="00495364" w:rsidRPr="0001346F" w:rsidRDefault="00495364" w:rsidP="008A0345">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3</w:t>
                            </w:r>
                          </w:p>
                          <w:p w14:paraId="140BFD8F" w14:textId="77777777" w:rsidR="00495364" w:rsidRDefault="00495364" w:rsidP="008A0345">
                            <w:pPr>
                              <w:rPr>
                                <w:rFonts w:ascii="GHEA Grapalat" w:hAnsi="GHEA Grapalat" w:cs="Sylfaen"/>
                                <w:b/>
                                <w:bCs/>
                                <w:sz w:val="6"/>
                                <w:szCs w:val="6"/>
                              </w:rPr>
                            </w:pPr>
                            <w:r>
                              <w:rPr>
                                <w:rFonts w:ascii="GHEA Grapalat" w:hAnsi="GHEA Grapalat" w:cs="Sylfaen"/>
                                <w:b/>
                                <w:bCs/>
                                <w:sz w:val="6"/>
                                <w:szCs w:val="6"/>
                              </w:rPr>
                              <w:t> </w:t>
                            </w:r>
                          </w:p>
                          <w:p w14:paraId="2B0B1F1B" w14:textId="77777777" w:rsidR="00495364" w:rsidRDefault="00495364" w:rsidP="008A0345">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GDP Sectoral Structure </w:t>
                            </w:r>
                            <w:r>
                              <w:rPr>
                                <w:rFonts w:ascii="GHEA Grapalat" w:hAnsi="GHEA Grapalat" w:cs="Sylfaen"/>
                                <w:b/>
                                <w:bCs/>
                                <w:i/>
                                <w:iCs/>
                                <w:color w:val="1F497D"/>
                                <w:sz w:val="14"/>
                                <w:szCs w:val="14"/>
                              </w:rPr>
                              <w:t>(y/y growth, %)</w:t>
                            </w:r>
                          </w:p>
                          <w:p w14:paraId="64B52593" w14:textId="77777777" w:rsidR="00495364" w:rsidRDefault="00495364" w:rsidP="008A0345">
                            <w:pPr>
                              <w:rPr>
                                <w:rFonts w:ascii="GHEA Grapalat" w:hAnsi="GHEA Grapalat" w:cs="Sylfaen"/>
                                <w:i/>
                                <w:iCs/>
                                <w:color w:val="1F497D"/>
                                <w:sz w:val="14"/>
                                <w:szCs w:val="14"/>
                              </w:rPr>
                            </w:pPr>
                            <w:r>
                              <w:rPr>
                                <w:rFonts w:ascii="GHEA Grapalat" w:hAnsi="GHEA Grapalat" w:cs="Sylfaen"/>
                                <w:i/>
                                <w:iCs/>
                                <w:color w:val="1F497D"/>
                                <w:sz w:val="14"/>
                                <w:szCs w:val="14"/>
                              </w:rPr>
                              <w:t> </w:t>
                            </w:r>
                          </w:p>
                          <w:p w14:paraId="146F5F48" w14:textId="77777777" w:rsidR="00495364" w:rsidRDefault="00495364" w:rsidP="008A0345">
                            <w:pPr>
                              <w:rPr>
                                <w:rFonts w:ascii="GHEA Grapalat" w:hAnsi="GHEA Grapalat" w:cs="Sylfaen"/>
                                <w:i/>
                                <w:iCs/>
                                <w:color w:val="1F497D"/>
                                <w:sz w:val="14"/>
                                <w:szCs w:val="14"/>
                              </w:rPr>
                            </w:pPr>
                            <w:r>
                              <w:rPr>
                                <w:rFonts w:ascii="GHEA Grapalat" w:hAnsi="GHEA Grapalat" w:cs="Sylfaen"/>
                                <w:i/>
                                <w:iCs/>
                                <w:color w:val="1F497D"/>
                                <w:sz w:val="14"/>
                                <w:szCs w:val="14"/>
                              </w:rPr>
                              <w:t> </w:t>
                            </w:r>
                          </w:p>
                          <w:p w14:paraId="0FA70FB2" w14:textId="77777777" w:rsidR="00495364" w:rsidRDefault="00495364" w:rsidP="008A0345">
                            <w:pPr>
                              <w:rPr>
                                <w:rFonts w:ascii="GHEA Grapalat" w:hAnsi="GHEA Grapalat" w:cs="Sylfaen"/>
                                <w:i/>
                                <w:iCs/>
                                <w:color w:val="1F497D"/>
                                <w:sz w:val="14"/>
                                <w:szCs w:val="14"/>
                              </w:rPr>
                            </w:pPr>
                            <w:r>
                              <w:rPr>
                                <w:rFonts w:ascii="GHEA Grapalat" w:hAnsi="GHEA Grapalat" w:cs="Sylfaen"/>
                                <w:i/>
                                <w:iCs/>
                                <w:color w:val="1F497D"/>
                                <w:sz w:val="14"/>
                                <w:szCs w:val="14"/>
                              </w:rPr>
                              <w:t> </w:t>
                            </w:r>
                          </w:p>
                          <w:p w14:paraId="1711DE8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392CA1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15FC78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2761A1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7D50B2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31A971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E23FE3D"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5DD47B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5163F3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1839F6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18739BE"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BBEE32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451CFA54" w14:textId="77777777" w:rsidR="00495364" w:rsidRDefault="00495364" w:rsidP="008A0345">
                            <w:pPr>
                              <w:rPr>
                                <w:rFonts w:ascii="GHEA Grapalat" w:hAnsi="GHEA Grapalat" w:cs="Calibri"/>
                                <w:b/>
                                <w:bCs/>
                                <w:sz w:val="14"/>
                                <w:szCs w:val="14"/>
                              </w:rPr>
                            </w:pPr>
                            <w:r>
                              <w:rPr>
                                <w:rFonts w:ascii="GHEA Grapalat" w:hAnsi="GHEA Grapalat" w:cs="Calibri"/>
                                <w:b/>
                                <w:bCs/>
                                <w:sz w:val="14"/>
                                <w:szCs w:val="14"/>
                              </w:rPr>
                              <w:t> </w:t>
                            </w:r>
                          </w:p>
                          <w:p w14:paraId="03BC33F9" w14:textId="77777777" w:rsidR="00495364" w:rsidRDefault="00495364" w:rsidP="008A0345">
                            <w:pPr>
                              <w:rPr>
                                <w:rFonts w:ascii="GHEA Grapalat" w:hAnsi="GHEA Grapalat" w:cs="Calibri"/>
                                <w:b/>
                                <w:bCs/>
                                <w:sz w:val="14"/>
                                <w:szCs w:val="14"/>
                              </w:rPr>
                            </w:pPr>
                            <w:r>
                              <w:rPr>
                                <w:rFonts w:ascii="GHEA Grapalat" w:hAnsi="GHEA Grapalat" w:cs="Calibri"/>
                                <w:b/>
                                <w:bCs/>
                                <w:sz w:val="14"/>
                                <w:szCs w:val="14"/>
                              </w:rPr>
                              <w:t> </w:t>
                            </w:r>
                          </w:p>
                          <w:p w14:paraId="6622878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5B76A51"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8767871"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3F79124"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B880949"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CD9356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3E34C79"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1F9886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CF3F94B"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6AF8C7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47AC5904"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9DFD9AD"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BAE98EA"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42D256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3006C1B"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2402E8A"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134618B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032FAB6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6CF76B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00A44B0"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4FA0E9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180EC466" w14:textId="77777777" w:rsidR="00495364" w:rsidRDefault="00495364" w:rsidP="008A0345">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7D090EF2" id="_x0000_s1111" type="#_x0000_t202" style="position:absolute;left:0;text-align:left;margin-left:326.45pt;margin-top:50.9pt;width:198.45pt;height:34.1pt;z-index:2532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" filled="f" stroked="f">
                <v:textbox>
                  <w:txbxContent>
                    <w:p w14:paraId="28EC808A" w14:textId="083A5B32" w:rsidR="00495364" w:rsidRPr="0001346F" w:rsidRDefault="00495364" w:rsidP="008A0345">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3</w:t>
                      </w:r>
                    </w:p>
                    <w:p w14:paraId="140BFD8F" w14:textId="77777777" w:rsidR="00495364" w:rsidRDefault="00495364" w:rsidP="008A0345">
                      <w:pPr>
                        <w:rPr>
                          <w:rFonts w:ascii="GHEA Grapalat" w:hAnsi="GHEA Grapalat" w:cs="Sylfaen"/>
                          <w:b/>
                          <w:bCs/>
                          <w:sz w:val="6"/>
                          <w:szCs w:val="6"/>
                        </w:rPr>
                      </w:pPr>
                      <w:r>
                        <w:rPr>
                          <w:rFonts w:ascii="GHEA Grapalat" w:hAnsi="GHEA Grapalat" w:cs="Sylfaen"/>
                          <w:b/>
                          <w:bCs/>
                          <w:sz w:val="6"/>
                          <w:szCs w:val="6"/>
                        </w:rPr>
                        <w:t> </w:t>
                      </w:r>
                    </w:p>
                    <w:p w14:paraId="2B0B1F1B" w14:textId="77777777" w:rsidR="00495364" w:rsidRDefault="00495364" w:rsidP="008A0345">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 xml:space="preserve">GDP Sectoral Structure </w:t>
                      </w:r>
                      <w:r>
                        <w:rPr>
                          <w:rFonts w:ascii="GHEA Grapalat" w:hAnsi="GHEA Grapalat" w:cs="Sylfaen"/>
                          <w:b/>
                          <w:bCs/>
                          <w:i/>
                          <w:iCs/>
                          <w:color w:val="1F497D"/>
                          <w:sz w:val="14"/>
                          <w:szCs w:val="14"/>
                        </w:rPr>
                        <w:t>(y/y growth, %)</w:t>
                      </w:r>
                    </w:p>
                    <w:p w14:paraId="64B52593" w14:textId="77777777" w:rsidR="00495364" w:rsidRDefault="00495364" w:rsidP="008A0345">
                      <w:pPr>
                        <w:rPr>
                          <w:rFonts w:ascii="GHEA Grapalat" w:hAnsi="GHEA Grapalat" w:cs="Sylfaen"/>
                          <w:i/>
                          <w:iCs/>
                          <w:color w:val="1F497D"/>
                          <w:sz w:val="14"/>
                          <w:szCs w:val="14"/>
                        </w:rPr>
                      </w:pPr>
                      <w:r>
                        <w:rPr>
                          <w:rFonts w:ascii="GHEA Grapalat" w:hAnsi="GHEA Grapalat" w:cs="Sylfaen"/>
                          <w:i/>
                          <w:iCs/>
                          <w:color w:val="1F497D"/>
                          <w:sz w:val="14"/>
                          <w:szCs w:val="14"/>
                        </w:rPr>
                        <w:t> </w:t>
                      </w:r>
                    </w:p>
                    <w:p w14:paraId="146F5F48" w14:textId="77777777" w:rsidR="00495364" w:rsidRDefault="00495364" w:rsidP="008A0345">
                      <w:pPr>
                        <w:rPr>
                          <w:rFonts w:ascii="GHEA Grapalat" w:hAnsi="GHEA Grapalat" w:cs="Sylfaen"/>
                          <w:i/>
                          <w:iCs/>
                          <w:color w:val="1F497D"/>
                          <w:sz w:val="14"/>
                          <w:szCs w:val="14"/>
                        </w:rPr>
                      </w:pPr>
                      <w:r>
                        <w:rPr>
                          <w:rFonts w:ascii="GHEA Grapalat" w:hAnsi="GHEA Grapalat" w:cs="Sylfaen"/>
                          <w:i/>
                          <w:iCs/>
                          <w:color w:val="1F497D"/>
                          <w:sz w:val="14"/>
                          <w:szCs w:val="14"/>
                        </w:rPr>
                        <w:t> </w:t>
                      </w:r>
                    </w:p>
                    <w:p w14:paraId="0FA70FB2" w14:textId="77777777" w:rsidR="00495364" w:rsidRDefault="00495364" w:rsidP="008A0345">
                      <w:pPr>
                        <w:rPr>
                          <w:rFonts w:ascii="GHEA Grapalat" w:hAnsi="GHEA Grapalat" w:cs="Sylfaen"/>
                          <w:i/>
                          <w:iCs/>
                          <w:color w:val="1F497D"/>
                          <w:sz w:val="14"/>
                          <w:szCs w:val="14"/>
                        </w:rPr>
                      </w:pPr>
                      <w:r>
                        <w:rPr>
                          <w:rFonts w:ascii="GHEA Grapalat" w:hAnsi="GHEA Grapalat" w:cs="Sylfaen"/>
                          <w:i/>
                          <w:iCs/>
                          <w:color w:val="1F497D"/>
                          <w:sz w:val="14"/>
                          <w:szCs w:val="14"/>
                        </w:rPr>
                        <w:t> </w:t>
                      </w:r>
                    </w:p>
                    <w:p w14:paraId="1711DE8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392CA1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15FC78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2761A1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7D50B2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31A971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E23FE3D"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5DD47B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5163F3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1839F6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18739BE"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BBEE32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451CFA54" w14:textId="77777777" w:rsidR="00495364" w:rsidRDefault="00495364" w:rsidP="008A0345">
                      <w:pPr>
                        <w:rPr>
                          <w:rFonts w:ascii="GHEA Grapalat" w:hAnsi="GHEA Grapalat" w:cs="Calibri"/>
                          <w:b/>
                          <w:bCs/>
                          <w:sz w:val="14"/>
                          <w:szCs w:val="14"/>
                        </w:rPr>
                      </w:pPr>
                      <w:r>
                        <w:rPr>
                          <w:rFonts w:ascii="GHEA Grapalat" w:hAnsi="GHEA Grapalat" w:cs="Calibri"/>
                          <w:b/>
                          <w:bCs/>
                          <w:sz w:val="14"/>
                          <w:szCs w:val="14"/>
                        </w:rPr>
                        <w:t> </w:t>
                      </w:r>
                    </w:p>
                    <w:p w14:paraId="03BC33F9" w14:textId="77777777" w:rsidR="00495364" w:rsidRDefault="00495364" w:rsidP="008A0345">
                      <w:pPr>
                        <w:rPr>
                          <w:rFonts w:ascii="GHEA Grapalat" w:hAnsi="GHEA Grapalat" w:cs="Calibri"/>
                          <w:b/>
                          <w:bCs/>
                          <w:sz w:val="14"/>
                          <w:szCs w:val="14"/>
                        </w:rPr>
                      </w:pPr>
                      <w:r>
                        <w:rPr>
                          <w:rFonts w:ascii="GHEA Grapalat" w:hAnsi="GHEA Grapalat" w:cs="Calibri"/>
                          <w:b/>
                          <w:bCs/>
                          <w:sz w:val="14"/>
                          <w:szCs w:val="14"/>
                        </w:rPr>
                        <w:t> </w:t>
                      </w:r>
                    </w:p>
                    <w:p w14:paraId="6622878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5B76A51"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8767871"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3F79124"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B880949"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CD9356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3E34C79"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1F9886F"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CF3F94B"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6AF8C7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47AC5904"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39DFD9AD"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BAE98EA"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42D2565"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63006C1B"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22402E8A"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134618BC"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032FAB6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6CF76B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700A44B0"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54FA0E98" w14:textId="77777777" w:rsidR="00495364" w:rsidRDefault="00495364" w:rsidP="008A0345">
                      <w:pPr>
                        <w:rPr>
                          <w:rFonts w:ascii="GHEA Grapalat" w:hAnsi="GHEA Grapalat" w:cs="Sylfaen"/>
                          <w:b/>
                          <w:bCs/>
                          <w:sz w:val="14"/>
                          <w:szCs w:val="14"/>
                        </w:rPr>
                      </w:pPr>
                      <w:r>
                        <w:rPr>
                          <w:rFonts w:ascii="GHEA Grapalat" w:hAnsi="GHEA Grapalat" w:cs="Sylfaen"/>
                          <w:b/>
                          <w:bCs/>
                          <w:sz w:val="14"/>
                          <w:szCs w:val="14"/>
                        </w:rPr>
                        <w:t> </w:t>
                      </w:r>
                    </w:p>
                    <w:p w14:paraId="180EC466" w14:textId="77777777" w:rsidR="00495364" w:rsidRDefault="00495364" w:rsidP="008A0345">
                      <w:pPr>
                        <w:rPr>
                          <w:rFonts w:ascii="GHEA Grapalat" w:hAnsi="GHEA Grapalat"/>
                          <w:sz w:val="14"/>
                          <w:szCs w:val="14"/>
                        </w:rPr>
                      </w:pPr>
                      <w:r>
                        <w:rPr>
                          <w:rFonts w:ascii="GHEA Grapalat" w:hAnsi="GHEA Grapalat"/>
                          <w:sz w:val="14"/>
                          <w:szCs w:val="14"/>
                        </w:rPr>
                        <w:t> </w:t>
                      </w:r>
                    </w:p>
                  </w:txbxContent>
                </v:textbox>
              </v:shape>
            </w:pict>
          </mc:Fallback>
        </mc:AlternateContent>
      </w:r>
      <w:r w:rsidR="00C866F3" w:rsidRPr="006D7071">
        <w:rPr>
          <w:rFonts w:ascii="GHEA Grapalat" w:hAnsi="GHEA Grapalat" w:cs="Sylfaen"/>
          <w:bCs/>
          <w:iCs/>
          <w:noProof/>
          <w:sz w:val="20"/>
          <w:szCs w:val="20"/>
        </w:rPr>
        <mc:AlternateContent>
          <mc:Choice Requires="wps">
            <w:drawing>
              <wp:anchor distT="0" distB="0" distL="114300" distR="114300" simplePos="0" relativeHeight="253039104" behindDoc="0" locked="0" layoutInCell="1" allowOverlap="1" wp14:anchorId="7FDDC269" wp14:editId="3ED42B23">
                <wp:simplePos x="0" y="0"/>
                <wp:positionH relativeFrom="rightMargin">
                  <wp:posOffset>184785</wp:posOffset>
                </wp:positionH>
                <wp:positionV relativeFrom="page">
                  <wp:posOffset>3114675</wp:posOffset>
                </wp:positionV>
                <wp:extent cx="2520315" cy="395605"/>
                <wp:effectExtent l="0" t="0" r="51435" b="61595"/>
                <wp:wrapNone/>
                <wp:docPr id="1544175906" name="Flowchart: Alternate Process 1544175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560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AA18ED7" w14:textId="6388DB09" w:rsidR="00495364" w:rsidRPr="006D7071" w:rsidRDefault="00495364" w:rsidP="006D7071">
                            <w:pPr>
                              <w:spacing w:line="160" w:lineRule="atLeast"/>
                              <w:rPr>
                                <w:rFonts w:ascii="GHEA Grapalat" w:hAnsi="GHEA Grapalat"/>
                                <w:b/>
                                <w:i/>
                                <w:sz w:val="14"/>
                                <w:szCs w:val="14"/>
                                <w:lang w:val="hy-AM"/>
                              </w:rPr>
                            </w:pPr>
                            <w:r w:rsidRPr="00122EAB">
                              <w:rPr>
                                <w:rFonts w:ascii="GHEA Grapalat" w:eastAsia="GHEA Grapalat" w:hAnsi="GHEA Grapalat" w:cs="GHEA Grapalat"/>
                                <w:b/>
                                <w:i/>
                                <w:sz w:val="14"/>
                                <w:szCs w:val="14"/>
                                <w:lang w:val="hy"/>
                              </w:rPr>
                              <w:t xml:space="preserve">GDP </w:t>
                            </w:r>
                            <w:proofErr w:type="spellStart"/>
                            <w:r w:rsidRPr="00122EAB">
                              <w:rPr>
                                <w:rFonts w:ascii="GHEA Grapalat" w:eastAsia="GHEA Grapalat" w:hAnsi="GHEA Grapalat" w:cs="GHEA Grapalat"/>
                                <w:b/>
                                <w:i/>
                                <w:sz w:val="14"/>
                                <w:szCs w:val="14"/>
                                <w:lang w:val="hy"/>
                              </w:rPr>
                              <w:t>growth</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in</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the</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second</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quarter</w:t>
                            </w:r>
                            <w:proofErr w:type="spellEnd"/>
                            <w:r w:rsidRPr="00122EAB">
                              <w:rPr>
                                <w:rFonts w:ascii="GHEA Grapalat" w:eastAsia="GHEA Grapalat" w:hAnsi="GHEA Grapalat" w:cs="GHEA Grapalat"/>
                                <w:b/>
                                <w:i/>
                                <w:sz w:val="14"/>
                                <w:szCs w:val="14"/>
                                <w:lang w:val="hy"/>
                              </w:rPr>
                              <w:t xml:space="preserve"> of 2021 </w:t>
                            </w:r>
                            <w:proofErr w:type="spellStart"/>
                            <w:r w:rsidRPr="00122EAB">
                              <w:rPr>
                                <w:rFonts w:ascii="GHEA Grapalat" w:eastAsia="GHEA Grapalat" w:hAnsi="GHEA Grapalat" w:cs="GHEA Grapalat"/>
                                <w:b/>
                                <w:i/>
                                <w:sz w:val="14"/>
                                <w:szCs w:val="14"/>
                                <w:lang w:val="hy"/>
                              </w:rPr>
                              <w:t>totaled</w:t>
                            </w:r>
                            <w:proofErr w:type="spellEnd"/>
                            <w:r w:rsidRPr="00122EAB">
                              <w:rPr>
                                <w:rFonts w:ascii="GHEA Grapalat" w:eastAsia="GHEA Grapalat" w:hAnsi="GHEA Grapalat" w:cs="GHEA Grapalat"/>
                                <w:b/>
                                <w:i/>
                                <w:sz w:val="14"/>
                                <w:szCs w:val="14"/>
                                <w:lang w:val="hy"/>
                              </w:rPr>
                              <w:t xml:space="preserve"> 13</w:t>
                            </w:r>
                            <w:r w:rsidRPr="00122EAB">
                              <w:rPr>
                                <w:rFonts w:ascii="Cambria Math" w:eastAsia="GHEA Grapalat" w:hAnsi="Cambria Math" w:cs="Cambria Math"/>
                                <w:b/>
                                <w:i/>
                                <w:sz w:val="14"/>
                                <w:szCs w:val="14"/>
                                <w:lang w:val="hy"/>
                              </w:rPr>
                              <w:t>․</w:t>
                            </w:r>
                            <w:r w:rsidRPr="00122EAB">
                              <w:rPr>
                                <w:rFonts w:ascii="GHEA Grapalat" w:eastAsia="GHEA Grapalat" w:hAnsi="GHEA Grapalat" w:cs="GHEA Grapalat"/>
                                <w:b/>
                                <w:i/>
                                <w:sz w:val="14"/>
                                <w:szCs w:val="14"/>
                                <w:lang w:val="hy"/>
                              </w:rPr>
                              <w:t xml:space="preserve">2%, </w:t>
                            </w:r>
                            <w:proofErr w:type="spellStart"/>
                            <w:r w:rsidRPr="00122EAB">
                              <w:rPr>
                                <w:rFonts w:ascii="GHEA Grapalat" w:eastAsia="GHEA Grapalat" w:hAnsi="GHEA Grapalat" w:cs="GHEA Grapalat"/>
                                <w:b/>
                                <w:i/>
                                <w:sz w:val="14"/>
                                <w:szCs w:val="14"/>
                                <w:lang w:val="hy"/>
                              </w:rPr>
                              <w:t>which</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was</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above</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the</w:t>
                            </w:r>
                            <w:proofErr w:type="spellEnd"/>
                            <w:r w:rsidRPr="00122EAB">
                              <w:rPr>
                                <w:rFonts w:ascii="GHEA Grapalat" w:eastAsia="GHEA Grapalat" w:hAnsi="GHEA Grapalat" w:cs="GHEA Grapalat"/>
                                <w:b/>
                                <w:i/>
                                <w:sz w:val="14"/>
                                <w:szCs w:val="14"/>
                                <w:lang w:val="hy"/>
                              </w:rPr>
                              <w:t xml:space="preserve"> Central Bank </w:t>
                            </w:r>
                            <w:proofErr w:type="spellStart"/>
                            <w:r w:rsidRPr="00122EAB">
                              <w:rPr>
                                <w:rFonts w:ascii="GHEA Grapalat" w:eastAsia="GHEA Grapalat" w:hAnsi="GHEA Grapalat" w:cs="GHEA Grapalat"/>
                                <w:b/>
                                <w:i/>
                                <w:sz w:val="14"/>
                                <w:szCs w:val="14"/>
                                <w:lang w:val="hy"/>
                              </w:rPr>
                              <w:t>projection</w:t>
                            </w:r>
                            <w:proofErr w:type="spellEnd"/>
                            <w:r w:rsidRPr="00122EAB">
                              <w:rPr>
                                <w:rFonts w:ascii="GHEA Grapalat" w:eastAsia="GHEA Grapalat" w:hAnsi="GHEA Grapalat" w:cs="GHEA Grapalat"/>
                                <w:b/>
                                <w:i/>
                                <w:sz w:val="14"/>
                                <w:szCs w:val="14"/>
                                <w:lang w:val="hy"/>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DC269" id="Flowchart: Alternate Process 1544175906" o:spid="_x0000_s1112" type="#_x0000_t176" style="position:absolute;left:0;text-align:left;margin-left:14.55pt;margin-top:245.25pt;width:198.45pt;height:31.15pt;z-index:253039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" fillcolor="#d5dce4 [671]" strokecolor="gray">
                <v:shadow on="t" offset=",3pt"/>
                <v:textbox>
                  <w:txbxContent>
                    <w:p w14:paraId="3AA18ED7" w14:textId="6388DB09" w:rsidR="00495364" w:rsidRPr="006D7071" w:rsidRDefault="00495364" w:rsidP="006D7071">
                      <w:pPr>
                        <w:spacing w:line="160" w:lineRule="atLeast"/>
                        <w:rPr>
                          <w:rFonts w:ascii="GHEA Grapalat" w:hAnsi="GHEA Grapalat"/>
                          <w:b/>
                          <w:i/>
                          <w:sz w:val="14"/>
                          <w:szCs w:val="14"/>
                          <w:lang w:val="hy-AM"/>
                        </w:rPr>
                      </w:pPr>
                      <w:r w:rsidRPr="00122EAB">
                        <w:rPr>
                          <w:rFonts w:ascii="GHEA Grapalat" w:eastAsia="GHEA Grapalat" w:hAnsi="GHEA Grapalat" w:cs="GHEA Grapalat"/>
                          <w:b/>
                          <w:i/>
                          <w:sz w:val="14"/>
                          <w:szCs w:val="14"/>
                          <w:lang w:val="hy"/>
                        </w:rPr>
                        <w:t xml:space="preserve">GDP </w:t>
                      </w:r>
                      <w:proofErr w:type="spellStart"/>
                      <w:r w:rsidRPr="00122EAB">
                        <w:rPr>
                          <w:rFonts w:ascii="GHEA Grapalat" w:eastAsia="GHEA Grapalat" w:hAnsi="GHEA Grapalat" w:cs="GHEA Grapalat"/>
                          <w:b/>
                          <w:i/>
                          <w:sz w:val="14"/>
                          <w:szCs w:val="14"/>
                          <w:lang w:val="hy"/>
                        </w:rPr>
                        <w:t>growth</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in</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the</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second</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quarter</w:t>
                      </w:r>
                      <w:proofErr w:type="spellEnd"/>
                      <w:r w:rsidRPr="00122EAB">
                        <w:rPr>
                          <w:rFonts w:ascii="GHEA Grapalat" w:eastAsia="GHEA Grapalat" w:hAnsi="GHEA Grapalat" w:cs="GHEA Grapalat"/>
                          <w:b/>
                          <w:i/>
                          <w:sz w:val="14"/>
                          <w:szCs w:val="14"/>
                          <w:lang w:val="hy"/>
                        </w:rPr>
                        <w:t xml:space="preserve"> of 2021 </w:t>
                      </w:r>
                      <w:proofErr w:type="spellStart"/>
                      <w:r w:rsidRPr="00122EAB">
                        <w:rPr>
                          <w:rFonts w:ascii="GHEA Grapalat" w:eastAsia="GHEA Grapalat" w:hAnsi="GHEA Grapalat" w:cs="GHEA Grapalat"/>
                          <w:b/>
                          <w:i/>
                          <w:sz w:val="14"/>
                          <w:szCs w:val="14"/>
                          <w:lang w:val="hy"/>
                        </w:rPr>
                        <w:t>totaled</w:t>
                      </w:r>
                      <w:proofErr w:type="spellEnd"/>
                      <w:r w:rsidRPr="00122EAB">
                        <w:rPr>
                          <w:rFonts w:ascii="GHEA Grapalat" w:eastAsia="GHEA Grapalat" w:hAnsi="GHEA Grapalat" w:cs="GHEA Grapalat"/>
                          <w:b/>
                          <w:i/>
                          <w:sz w:val="14"/>
                          <w:szCs w:val="14"/>
                          <w:lang w:val="hy"/>
                        </w:rPr>
                        <w:t xml:space="preserve"> 13</w:t>
                      </w:r>
                      <w:r w:rsidRPr="00122EAB">
                        <w:rPr>
                          <w:rFonts w:ascii="Cambria Math" w:eastAsia="GHEA Grapalat" w:hAnsi="Cambria Math" w:cs="Cambria Math"/>
                          <w:b/>
                          <w:i/>
                          <w:sz w:val="14"/>
                          <w:szCs w:val="14"/>
                          <w:lang w:val="hy"/>
                        </w:rPr>
                        <w:t>․</w:t>
                      </w:r>
                      <w:r w:rsidRPr="00122EAB">
                        <w:rPr>
                          <w:rFonts w:ascii="GHEA Grapalat" w:eastAsia="GHEA Grapalat" w:hAnsi="GHEA Grapalat" w:cs="GHEA Grapalat"/>
                          <w:b/>
                          <w:i/>
                          <w:sz w:val="14"/>
                          <w:szCs w:val="14"/>
                          <w:lang w:val="hy"/>
                        </w:rPr>
                        <w:t xml:space="preserve">2%, </w:t>
                      </w:r>
                      <w:proofErr w:type="spellStart"/>
                      <w:r w:rsidRPr="00122EAB">
                        <w:rPr>
                          <w:rFonts w:ascii="GHEA Grapalat" w:eastAsia="GHEA Grapalat" w:hAnsi="GHEA Grapalat" w:cs="GHEA Grapalat"/>
                          <w:b/>
                          <w:i/>
                          <w:sz w:val="14"/>
                          <w:szCs w:val="14"/>
                          <w:lang w:val="hy"/>
                        </w:rPr>
                        <w:t>which</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was</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above</w:t>
                      </w:r>
                      <w:proofErr w:type="spellEnd"/>
                      <w:r w:rsidRPr="00122EAB">
                        <w:rPr>
                          <w:rFonts w:ascii="GHEA Grapalat" w:eastAsia="GHEA Grapalat" w:hAnsi="GHEA Grapalat" w:cs="GHEA Grapalat"/>
                          <w:b/>
                          <w:i/>
                          <w:sz w:val="14"/>
                          <w:szCs w:val="14"/>
                          <w:lang w:val="hy"/>
                        </w:rPr>
                        <w:t xml:space="preserve"> </w:t>
                      </w:r>
                      <w:proofErr w:type="spellStart"/>
                      <w:r w:rsidRPr="00122EAB">
                        <w:rPr>
                          <w:rFonts w:ascii="GHEA Grapalat" w:eastAsia="GHEA Grapalat" w:hAnsi="GHEA Grapalat" w:cs="GHEA Grapalat"/>
                          <w:b/>
                          <w:i/>
                          <w:sz w:val="14"/>
                          <w:szCs w:val="14"/>
                          <w:lang w:val="hy"/>
                        </w:rPr>
                        <w:t>the</w:t>
                      </w:r>
                      <w:proofErr w:type="spellEnd"/>
                      <w:r w:rsidRPr="00122EAB">
                        <w:rPr>
                          <w:rFonts w:ascii="GHEA Grapalat" w:eastAsia="GHEA Grapalat" w:hAnsi="GHEA Grapalat" w:cs="GHEA Grapalat"/>
                          <w:b/>
                          <w:i/>
                          <w:sz w:val="14"/>
                          <w:szCs w:val="14"/>
                          <w:lang w:val="hy"/>
                        </w:rPr>
                        <w:t xml:space="preserve"> Central Bank </w:t>
                      </w:r>
                      <w:proofErr w:type="spellStart"/>
                      <w:r w:rsidRPr="00122EAB">
                        <w:rPr>
                          <w:rFonts w:ascii="GHEA Grapalat" w:eastAsia="GHEA Grapalat" w:hAnsi="GHEA Grapalat" w:cs="GHEA Grapalat"/>
                          <w:b/>
                          <w:i/>
                          <w:sz w:val="14"/>
                          <w:szCs w:val="14"/>
                          <w:lang w:val="hy"/>
                        </w:rPr>
                        <w:t>projection</w:t>
                      </w:r>
                      <w:proofErr w:type="spellEnd"/>
                      <w:r w:rsidRPr="00122EAB">
                        <w:rPr>
                          <w:rFonts w:ascii="GHEA Grapalat" w:eastAsia="GHEA Grapalat" w:hAnsi="GHEA Grapalat" w:cs="GHEA Grapalat"/>
                          <w:b/>
                          <w:i/>
                          <w:sz w:val="14"/>
                          <w:szCs w:val="14"/>
                          <w:lang w:val="hy"/>
                        </w:rPr>
                        <w:t>.</w:t>
                      </w:r>
                    </w:p>
                  </w:txbxContent>
                </v:textbox>
                <w10:wrap anchorx="margin" anchory="page"/>
              </v:shape>
            </w:pict>
          </mc:Fallback>
        </mc:AlternateContent>
      </w:r>
      <w:r w:rsidR="00C866F3" w:rsidRPr="004A2204">
        <w:rPr>
          <w:rFonts w:ascii="GHEA Grapalat" w:eastAsia="GHEA Grapalat" w:hAnsi="GHEA Grapalat" w:cs="GHEA Grapalat"/>
          <w:sz w:val="20"/>
          <w:szCs w:val="20"/>
        </w:rPr>
        <w:t>GDP growth in the second quarter of 2021 totaled 13</w:t>
      </w:r>
      <w:r w:rsidR="00C866F3" w:rsidRPr="004A2204">
        <w:rPr>
          <w:rFonts w:ascii="Cambria Math" w:eastAsia="GHEA Grapalat" w:hAnsi="Cambria Math" w:cs="Cambria Math"/>
          <w:sz w:val="20"/>
          <w:szCs w:val="20"/>
        </w:rPr>
        <w:t>․</w:t>
      </w:r>
      <w:r w:rsidR="00C866F3" w:rsidRPr="004A2204">
        <w:rPr>
          <w:rFonts w:ascii="GHEA Grapalat" w:eastAsia="GHEA Grapalat" w:hAnsi="GHEA Grapalat" w:cs="GHEA Grapalat"/>
          <w:sz w:val="20"/>
          <w:szCs w:val="20"/>
        </w:rPr>
        <w:t xml:space="preserve">2%, which was above the Central Bank projection. A smaller-than-expected decline was recorded in the industrial sector -6.2%, which was mainly due to the lower growth of the manufacturing sub-sector, while the strong growth of the mining sector is still continuing, mainly due to the high level of international copper prices. Lower-than-expected growth was observed in the construction sector, totaling 6.7%. It should be noted that the main contributor to recent growth in construction is the state budget, whereas construction financed by private companies is significantly behind the pre-crisis level, which reflects the low investment amid the current uncertainty. Higher than projected growth was observed in the agricultural sector, mainly due to the horticulture sector. The growth of the services sector was 15.2%, which was also higher than expected, the main contributors being almost all sub-sectors, except for "Culture, entertainment and leisure". The relatively large growth in the wholesale trade sector also contributed to the overall growth, while the retail sector grew more slowly. Positive developments in private consumption contribute to the larger-than-expected growth of the services sector. In addition, as a result of the pandemic and cautious policies of the partner countries, small since the beginning of the year outgoing tourism from Armenia has been relatively, and the latter has been partially replaced by consumption of domestic services and goods (see Section </w:t>
      </w:r>
      <w:r w:rsidR="00C866F3" w:rsidRPr="004A2204">
        <w:rPr>
          <w:rFonts w:ascii="GHEA Grapalat" w:eastAsia="GHEA Grapalat" w:hAnsi="GHEA Grapalat" w:cs="GHEA Grapalat"/>
          <w:bCs/>
          <w:sz w:val="20"/>
          <w:szCs w:val="20"/>
        </w:rPr>
        <w:t>3. 2. 2</w:t>
      </w:r>
      <w:r w:rsidR="00C866F3" w:rsidRPr="004A2204">
        <w:rPr>
          <w:rFonts w:ascii="GHEA Grapalat" w:eastAsia="GHEA Grapalat" w:hAnsi="GHEA Grapalat" w:cs="GHEA Grapalat"/>
          <w:sz w:val="20"/>
          <w:szCs w:val="20"/>
        </w:rPr>
        <w:t>).</w:t>
      </w:r>
    </w:p>
    <w:p w14:paraId="4D30300D" w14:textId="01BBEAB8" w:rsidR="00E72242" w:rsidRDefault="005B34CA" w:rsidP="007D5996">
      <w:pPr>
        <w:spacing w:line="260" w:lineRule="atLeast"/>
        <w:ind w:firstLine="284"/>
        <w:rPr>
          <w:rFonts w:ascii="GHEA Grapalat" w:hAnsi="GHEA Grapalat" w:cs="Sylfaen"/>
          <w:b/>
          <w:iCs/>
          <w:sz w:val="20"/>
          <w:szCs w:val="20"/>
          <w:lang w:val="hy-AM"/>
        </w:rPr>
      </w:pPr>
      <w:r>
        <w:rPr>
          <w:noProof/>
        </w:rPr>
        <w:drawing>
          <wp:anchor distT="0" distB="0" distL="114300" distR="114300" simplePos="0" relativeHeight="253252096" behindDoc="0" locked="0" layoutInCell="1" allowOverlap="1" wp14:anchorId="2774D559" wp14:editId="5BF141B3">
            <wp:simplePos x="0" y="0"/>
            <wp:positionH relativeFrom="column">
              <wp:posOffset>4160927</wp:posOffset>
            </wp:positionH>
            <wp:positionV relativeFrom="paragraph">
              <wp:posOffset>56575</wp:posOffset>
            </wp:positionV>
            <wp:extent cx="2519680" cy="1799590"/>
            <wp:effectExtent l="0" t="0" r="0" b="0"/>
            <wp:wrapNone/>
            <wp:docPr id="1544175948" name="Chart 1544175948">
              <a:extLst xmlns:a="http://schemas.openxmlformats.org/drawingml/2006/main">
                <a:ext uri="{FF2B5EF4-FFF2-40B4-BE49-F238E27FC236}">
                  <a16:creationId xmlns:a16="http://schemas.microsoft.com/office/drawing/2014/main" id="{00000000-0008-0000-2500-000004000000}"/>
                </a:ext>
                <a:ext uri="{147F2762-F138-4A5C-976F-8EAC2B608ADB}">
                  <a16:predDERef xmlns:a16="http://schemas.microsoft.com/office/drawing/2014/main" pred="{00000000-0008-0000-25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p w14:paraId="64EA8BE2" w14:textId="34F5E7E4" w:rsidR="00C866F3" w:rsidRDefault="00C866F3" w:rsidP="007D5996">
      <w:pPr>
        <w:spacing w:line="260" w:lineRule="atLeast"/>
        <w:ind w:firstLine="284"/>
        <w:rPr>
          <w:rFonts w:ascii="GHEA Grapalat" w:hAnsi="GHEA Grapalat" w:cs="Sylfaen"/>
          <w:b/>
          <w:iCs/>
          <w:color w:val="002060"/>
          <w:sz w:val="20"/>
          <w:szCs w:val="20"/>
          <w:lang w:val="hy-AM"/>
        </w:rPr>
      </w:pPr>
    </w:p>
    <w:p w14:paraId="209FEB85" w14:textId="4482B1C4" w:rsidR="0062444C" w:rsidRPr="008E5066" w:rsidRDefault="009756C1" w:rsidP="007D5996">
      <w:pPr>
        <w:spacing w:line="260" w:lineRule="atLeast"/>
        <w:ind w:firstLine="284"/>
        <w:rPr>
          <w:rFonts w:ascii="GHEA Grapalat" w:hAnsi="GHEA Grapalat"/>
          <w:color w:val="002060"/>
          <w:sz w:val="20"/>
          <w:szCs w:val="20"/>
          <w:lang w:val="hy-AM"/>
        </w:rPr>
      </w:pPr>
      <w:r w:rsidRPr="008E5066">
        <w:rPr>
          <w:rFonts w:ascii="GHEA Grapalat" w:hAnsi="GHEA Grapalat" w:cs="Sylfaen"/>
          <w:b/>
          <w:iCs/>
          <w:color w:val="002060"/>
          <w:sz w:val="20"/>
          <w:szCs w:val="20"/>
          <w:lang w:val="hy-AM"/>
        </w:rPr>
        <w:t xml:space="preserve">3.2.4. </w:t>
      </w:r>
      <w:r w:rsidR="00C866F3" w:rsidRPr="004A2204">
        <w:rPr>
          <w:rFonts w:ascii="GHEA Grapalat" w:hAnsi="GHEA Grapalat" w:cs="Sylfaen"/>
          <w:b/>
          <w:iCs/>
          <w:color w:val="002060"/>
          <w:sz w:val="20"/>
          <w:szCs w:val="20"/>
        </w:rPr>
        <w:t>Labor Market</w:t>
      </w:r>
    </w:p>
    <w:p w14:paraId="321B1878" w14:textId="1BC36444" w:rsidR="0062444C" w:rsidRPr="003E2F19" w:rsidRDefault="00C866F3" w:rsidP="00C866F3">
      <w:pPr>
        <w:spacing w:before="120" w:line="340" w:lineRule="atLeast"/>
        <w:ind w:firstLine="284"/>
        <w:rPr>
          <w:rFonts w:ascii="GHEA Grapalat" w:eastAsia="PCMyungjo" w:hAnsi="GHEA Grapalat" w:cs="Tahoma"/>
          <w:bCs/>
          <w:iCs/>
          <w:color w:val="FF0000"/>
          <w:sz w:val="20"/>
          <w:szCs w:val="20"/>
          <w:lang w:val="hy-AM"/>
        </w:rPr>
      </w:pPr>
      <w:bookmarkStart w:id="8" w:name="OLE_LINK3"/>
      <w:bookmarkStart w:id="9" w:name="OLE_LINK2"/>
      <w:bookmarkStart w:id="10" w:name="OLE_LINK1"/>
      <w:r w:rsidRPr="004A2204">
        <w:rPr>
          <w:rFonts w:ascii="GHEA Grapalat" w:eastAsia="GHEA Grapalat" w:hAnsi="GHEA Grapalat" w:cs="GHEA Grapalat"/>
          <w:sz w:val="20"/>
          <w:szCs w:val="20"/>
        </w:rPr>
        <w:t>In the second quarter of 2021, the growth rate of nominal wages in the private sector was 10.2%, which is slightly higher than the previous projections of the Central Bank and reflects the fact that economic activity and demand recovered faster than expected. The growth rate of real wages of the private sector in the second quarter was about 4%.</w:t>
      </w:r>
    </w:p>
    <w:p w14:paraId="5486948D" w14:textId="565E386B" w:rsidR="00351C16" w:rsidRPr="00D66BDF" w:rsidRDefault="005B34CA" w:rsidP="00C866F3">
      <w:pPr>
        <w:spacing w:line="340" w:lineRule="atLeast"/>
        <w:ind w:firstLine="284"/>
        <w:rPr>
          <w:rFonts w:ascii="GHEA Grapalat" w:eastAsia="GHEA Grapalat" w:hAnsi="GHEA Grapalat" w:cs="GHEA Grapalat"/>
          <w:color w:val="FF0000"/>
          <w:sz w:val="20"/>
          <w:szCs w:val="20"/>
          <w:lang w:val="hy-AM"/>
        </w:rPr>
      </w:pPr>
      <w:r>
        <w:rPr>
          <w:noProof/>
        </w:rPr>
        <mc:AlternateContent>
          <mc:Choice Requires="wps">
            <w:drawing>
              <wp:anchor distT="0" distB="0" distL="114300" distR="114300" simplePos="0" relativeHeight="253250048" behindDoc="0" locked="0" layoutInCell="1" allowOverlap="1" wp14:anchorId="5A6610A4" wp14:editId="02DA5289">
                <wp:simplePos x="0" y="0"/>
                <wp:positionH relativeFrom="column">
                  <wp:posOffset>4154434</wp:posOffset>
                </wp:positionH>
                <wp:positionV relativeFrom="paragraph">
                  <wp:posOffset>148590</wp:posOffset>
                </wp:positionV>
                <wp:extent cx="2520000" cy="263525"/>
                <wp:effectExtent l="0" t="0" r="0" b="3175"/>
                <wp:wrapNone/>
                <wp:docPr id="1544175946" name="Text Box 308">
                  <a:extLst xmlns:a="http://schemas.openxmlformats.org/drawingml/2006/main">
                    <a:ext uri="{147F2762-F138-4A5C-976F-8EAC2B608ADB}">
                      <a16:predDERef xmlns:a16="http://schemas.microsoft.com/office/drawing/2014/main" pred="{00000000-0008-0000-2A00-00000C000000}"/>
                    </a:ext>
                  </a:extLst>
                </wp:docPr>
                <wp:cNvGraphicFramePr/>
                <a:graphic xmlns:a="http://schemas.openxmlformats.org/drawingml/2006/main">
                  <a:graphicData uri="http://schemas.microsoft.com/office/word/2010/wordprocessingShape">
                    <wps:wsp>
                      <wps:cNvSpPr txBox="1"/>
                      <wps:spPr>
                        <a:xfrm>
                          <a:off x="0" y="0"/>
                          <a:ext cx="252000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17B64" w14:textId="77777777" w:rsidR="00495364" w:rsidRDefault="00495364" w:rsidP="005B34CA">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78778ED4" w14:textId="77777777" w:rsidR="00495364" w:rsidRDefault="00495364" w:rsidP="005B34C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DAF639D" w14:textId="77777777" w:rsidR="00495364" w:rsidRDefault="00495364" w:rsidP="005B34C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C8D369B" w14:textId="77777777" w:rsidR="00495364" w:rsidRDefault="00495364" w:rsidP="005B34C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074B779" w14:textId="77777777" w:rsidR="00495364" w:rsidRDefault="00495364" w:rsidP="005B34CA">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8AF4472" w14:textId="77777777" w:rsidR="00495364" w:rsidRDefault="00495364" w:rsidP="005B34C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610A4" id="Text Box 308" o:spid="_x0000_s1113" type="#_x0000_t202" style="position:absolute;left:0;text-align:left;margin-left:327.1pt;margin-top:11.7pt;width:198.45pt;height:20.75pt;z-index:2532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" filled="f" stroked="f" strokeweight=".5pt">
                <v:textbox>
                  <w:txbxContent>
                    <w:p w14:paraId="4DD17B64" w14:textId="77777777" w:rsidR="00495364" w:rsidRDefault="00495364" w:rsidP="005B34CA">
                      <w:pPr>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78778ED4" w14:textId="77777777" w:rsidR="00495364" w:rsidRDefault="00495364" w:rsidP="005B34C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DAF639D" w14:textId="77777777" w:rsidR="00495364" w:rsidRDefault="00495364" w:rsidP="005B34C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C8D369B" w14:textId="77777777" w:rsidR="00495364" w:rsidRDefault="00495364" w:rsidP="005B34C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074B779" w14:textId="77777777" w:rsidR="00495364" w:rsidRDefault="00495364" w:rsidP="005B34CA">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8AF4472" w14:textId="77777777" w:rsidR="00495364" w:rsidRDefault="00495364" w:rsidP="005B34C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866F3" w:rsidRPr="004A2204">
        <w:rPr>
          <w:rFonts w:ascii="GHEA Grapalat" w:hAnsi="GHEA Grapalat" w:cs="Segoe UI"/>
          <w:sz w:val="20"/>
          <w:szCs w:val="20"/>
          <w:lang w:eastAsia="ru-RU"/>
        </w:rPr>
        <w:t xml:space="preserve">In the second quarter of 2021, the unemployment rate is estimated at 14.9%, which is 2 percentage points lower than the CBA projection. </w:t>
      </w:r>
      <w:r>
        <w:rPr>
          <w:noProof/>
        </w:rPr>
        <w:lastRenderedPageBreak/>
        <mc:AlternateContent>
          <mc:Choice Requires="wps">
            <w:drawing>
              <wp:anchor distT="0" distB="0" distL="114300" distR="114300" simplePos="0" relativeHeight="253256192" behindDoc="0" locked="0" layoutInCell="1" allowOverlap="1" wp14:anchorId="0B6C87D2" wp14:editId="346412AF">
                <wp:simplePos x="0" y="0"/>
                <wp:positionH relativeFrom="column">
                  <wp:posOffset>4140679</wp:posOffset>
                </wp:positionH>
                <wp:positionV relativeFrom="paragraph">
                  <wp:posOffset>9189</wp:posOffset>
                </wp:positionV>
                <wp:extent cx="2813050" cy="533400"/>
                <wp:effectExtent l="0" t="0" r="0" b="0"/>
                <wp:wrapNone/>
                <wp:docPr id="1544175949"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70ACF" w14:textId="7737C171" w:rsidR="00495364" w:rsidRDefault="00495364" w:rsidP="005B34CA">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5</w:t>
                            </w:r>
                          </w:p>
                          <w:p w14:paraId="3104FE78" w14:textId="77777777" w:rsidR="00495364" w:rsidRPr="005B34CA" w:rsidRDefault="00495364" w:rsidP="005B34CA">
                            <w:pPr>
                              <w:rPr>
                                <w:rFonts w:ascii="GHEA Grapalat" w:hAnsi="GHEA Grapalat" w:cs="Sylfaen"/>
                                <w:b/>
                                <w:bCs/>
                                <w:color w:val="1F497D"/>
                                <w:sz w:val="6"/>
                                <w:szCs w:val="6"/>
                              </w:rPr>
                            </w:pPr>
                          </w:p>
                          <w:p w14:paraId="02668996" w14:textId="77777777" w:rsidR="00495364" w:rsidRDefault="00495364" w:rsidP="005B34CA">
                            <w:pPr>
                              <w:rPr>
                                <w:rFonts w:ascii="GHEA Grapalat" w:hAnsi="GHEA Grapalat" w:cs="Sylfaen"/>
                                <w:b/>
                                <w:bCs/>
                                <w:color w:val="1F497D"/>
                                <w:sz w:val="14"/>
                                <w:szCs w:val="14"/>
                              </w:rPr>
                            </w:pPr>
                            <w:r>
                              <w:rPr>
                                <w:rFonts w:ascii="GHEA Grapalat" w:hAnsi="GHEA Grapalat" w:cs="Sylfaen"/>
                                <w:b/>
                                <w:bCs/>
                                <w:color w:val="1F497D"/>
                                <w:sz w:val="14"/>
                                <w:szCs w:val="14"/>
                              </w:rPr>
                              <w:t>Unit labor costs (y/y growth, %)</w:t>
                            </w:r>
                          </w:p>
                          <w:p w14:paraId="32B8DF90" w14:textId="77777777" w:rsidR="00495364" w:rsidRDefault="00495364" w:rsidP="005B34CA">
                            <w:pPr>
                              <w:rPr>
                                <w:rFonts w:ascii="GHEA Grapalat" w:hAnsi="GHEA Grapalat" w:cs="Sylfaen"/>
                                <w:b/>
                                <w:bCs/>
                                <w:sz w:val="28"/>
                                <w:szCs w:val="28"/>
                              </w:rPr>
                            </w:pPr>
                            <w:r>
                              <w:rPr>
                                <w:rFonts w:ascii="GHEA Grapalat" w:hAnsi="GHEA Grapalat" w:cs="Sylfaen"/>
                                <w:b/>
                                <w:bCs/>
                                <w:sz w:val="28"/>
                                <w:szCs w:val="28"/>
                              </w:rPr>
                              <w:t> </w:t>
                            </w:r>
                          </w:p>
                          <w:p w14:paraId="7965674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2375EEA"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1410E4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7CE6AE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4E7EBF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05470F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27DC45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DE1071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CD9782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DE48ED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447EFC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6C63E7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E575CA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88980E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E23E86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2987FC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F69E70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CCFEDA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FDDEE4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00BBB6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D20C6B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D75319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3FBCA6A"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D9121A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3C4885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5AE48F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A31244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A48E89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A0FE94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F7555BB"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366DA5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BD2718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359230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DA2849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EC63B2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5D8F36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EFEB04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BBC6E6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6E52A01" w14:textId="77777777" w:rsidR="00495364" w:rsidRDefault="00495364" w:rsidP="005B34CA">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B6C87D2" id="_x0000_s1114" type="#_x0000_t202" style="position:absolute;left:0;text-align:left;margin-left:326.05pt;margin-top:.7pt;width:221.5pt;height:42pt;z-index:2532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" filled="f" stroked="f">
                <v:textbox>
                  <w:txbxContent>
                    <w:p w14:paraId="4AF70ACF" w14:textId="7737C171" w:rsidR="00495364" w:rsidRDefault="00495364" w:rsidP="005B34CA">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5</w:t>
                      </w:r>
                    </w:p>
                    <w:p w14:paraId="3104FE78" w14:textId="77777777" w:rsidR="00495364" w:rsidRPr="005B34CA" w:rsidRDefault="00495364" w:rsidP="005B34CA">
                      <w:pPr>
                        <w:rPr>
                          <w:rFonts w:ascii="GHEA Grapalat" w:hAnsi="GHEA Grapalat" w:cs="Sylfaen"/>
                          <w:b/>
                          <w:bCs/>
                          <w:color w:val="1F497D"/>
                          <w:sz w:val="6"/>
                          <w:szCs w:val="6"/>
                        </w:rPr>
                      </w:pPr>
                    </w:p>
                    <w:p w14:paraId="02668996" w14:textId="77777777" w:rsidR="00495364" w:rsidRDefault="00495364" w:rsidP="005B34CA">
                      <w:pPr>
                        <w:rPr>
                          <w:rFonts w:ascii="GHEA Grapalat" w:hAnsi="GHEA Grapalat" w:cs="Sylfaen"/>
                          <w:b/>
                          <w:bCs/>
                          <w:color w:val="1F497D"/>
                          <w:sz w:val="14"/>
                          <w:szCs w:val="14"/>
                        </w:rPr>
                      </w:pPr>
                      <w:r>
                        <w:rPr>
                          <w:rFonts w:ascii="GHEA Grapalat" w:hAnsi="GHEA Grapalat" w:cs="Sylfaen"/>
                          <w:b/>
                          <w:bCs/>
                          <w:color w:val="1F497D"/>
                          <w:sz w:val="14"/>
                          <w:szCs w:val="14"/>
                        </w:rPr>
                        <w:t>Unit labor costs (y/y growth, %)</w:t>
                      </w:r>
                    </w:p>
                    <w:p w14:paraId="32B8DF90" w14:textId="77777777" w:rsidR="00495364" w:rsidRDefault="00495364" w:rsidP="005B34CA">
                      <w:pPr>
                        <w:rPr>
                          <w:rFonts w:ascii="GHEA Grapalat" w:hAnsi="GHEA Grapalat" w:cs="Sylfaen"/>
                          <w:b/>
                          <w:bCs/>
                          <w:sz w:val="28"/>
                          <w:szCs w:val="28"/>
                        </w:rPr>
                      </w:pPr>
                      <w:r>
                        <w:rPr>
                          <w:rFonts w:ascii="GHEA Grapalat" w:hAnsi="GHEA Grapalat" w:cs="Sylfaen"/>
                          <w:b/>
                          <w:bCs/>
                          <w:sz w:val="28"/>
                          <w:szCs w:val="28"/>
                        </w:rPr>
                        <w:t> </w:t>
                      </w:r>
                    </w:p>
                    <w:p w14:paraId="7965674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2375EEA"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1410E4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7CE6AE7"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4E7EBF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05470F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27DC450"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DE1071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CD9782F"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DE48ED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447EFC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6C63E7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E575CA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88980E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E23E86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2987FC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F69E70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CCFEDA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FDDEE4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00BBB6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7D20C6B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D75319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3FBCA6A"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D9121A5"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3C4885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15AE48F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A312442"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A48E89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A0FE94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F7555BB"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3366DA53"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BD2718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359230E"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DA2849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4EC63B2C"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25D8F368"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0EFEB041"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5BBC6E6D" w14:textId="77777777" w:rsidR="00495364" w:rsidRDefault="00495364" w:rsidP="005B34CA">
                      <w:pPr>
                        <w:rPr>
                          <w:rFonts w:ascii="GHEA Grapalat" w:hAnsi="GHEA Grapalat" w:cs="Sylfaen"/>
                          <w:b/>
                          <w:bCs/>
                          <w:sz w:val="14"/>
                          <w:szCs w:val="14"/>
                        </w:rPr>
                      </w:pPr>
                      <w:r>
                        <w:rPr>
                          <w:rFonts w:ascii="GHEA Grapalat" w:hAnsi="GHEA Grapalat" w:cs="Sylfaen"/>
                          <w:b/>
                          <w:bCs/>
                          <w:sz w:val="14"/>
                          <w:szCs w:val="14"/>
                        </w:rPr>
                        <w:t> </w:t>
                      </w:r>
                    </w:p>
                    <w:p w14:paraId="66E52A01" w14:textId="77777777" w:rsidR="00495364" w:rsidRDefault="00495364" w:rsidP="005B34CA">
                      <w:pPr>
                        <w:rPr>
                          <w:sz w:val="14"/>
                          <w:szCs w:val="14"/>
                        </w:rPr>
                      </w:pPr>
                      <w:r>
                        <w:rPr>
                          <w:sz w:val="14"/>
                          <w:szCs w:val="14"/>
                        </w:rPr>
                        <w:t> </w:t>
                      </w:r>
                    </w:p>
                  </w:txbxContent>
                </v:textbox>
              </v:shape>
            </w:pict>
          </mc:Fallback>
        </mc:AlternateContent>
      </w:r>
      <w:r w:rsidR="00C866F3" w:rsidRPr="004A2204">
        <w:rPr>
          <w:rFonts w:ascii="GHEA Grapalat" w:hAnsi="GHEA Grapalat" w:cs="GHEA Grapalat"/>
          <w:sz w:val="20"/>
          <w:szCs w:val="20"/>
          <w:lang w:eastAsia="ru-RU"/>
        </w:rPr>
        <w:t xml:space="preserve">According to the Central Bank estimates, this is due to the sharp </w:t>
      </w:r>
      <w:r>
        <w:rPr>
          <w:noProof/>
        </w:rPr>
        <w:drawing>
          <wp:anchor distT="0" distB="0" distL="114300" distR="114300" simplePos="0" relativeHeight="253258240" behindDoc="0" locked="0" layoutInCell="1" allowOverlap="1" wp14:anchorId="5506EA38" wp14:editId="6CA77A05">
            <wp:simplePos x="0" y="0"/>
            <wp:positionH relativeFrom="column">
              <wp:posOffset>4150360</wp:posOffset>
            </wp:positionH>
            <wp:positionV relativeFrom="paragraph">
              <wp:posOffset>366395</wp:posOffset>
            </wp:positionV>
            <wp:extent cx="2520000" cy="1809750"/>
            <wp:effectExtent l="0" t="0" r="0" b="0"/>
            <wp:wrapNone/>
            <wp:docPr id="1544175951" name="Chart 1544175951">
              <a:extLst xmlns:a="http://schemas.openxmlformats.org/drawingml/2006/main">
                <a:ext uri="{FF2B5EF4-FFF2-40B4-BE49-F238E27FC236}">
                  <a16:creationId xmlns:a16="http://schemas.microsoft.com/office/drawing/2014/main" id="{00000000-0008-0000-2600-000006000000}"/>
                </a:ext>
                <a:ext uri="{147F2762-F138-4A5C-976F-8EAC2B608ADB}">
                  <a16:predDERef xmlns:a16="http://schemas.microsoft.com/office/drawing/2014/main" pred="{00000000-0008-0000-2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anchor>
        </w:drawing>
      </w:r>
      <w:r w:rsidR="00C866F3" w:rsidRPr="004A2204">
        <w:rPr>
          <w:rFonts w:ascii="GHEA Grapalat" w:hAnsi="GHEA Grapalat" w:cs="GHEA Grapalat"/>
          <w:sz w:val="20"/>
          <w:szCs w:val="20"/>
          <w:lang w:eastAsia="ru-RU"/>
        </w:rPr>
        <w:t>resumption of labor migration as a result of the easing of travel restrictions since the beginning of the year, which was mainly accompanied by a decrease in economically inactive and unemployed labor resources.</w:t>
      </w:r>
      <w:r w:rsidR="00D66BDF" w:rsidRPr="002E73D8">
        <w:rPr>
          <w:rStyle w:val="FootnoteReference"/>
          <w:rFonts w:ascii="GHEA Grapalat" w:eastAsia="GHEA Grapalat" w:hAnsi="GHEA Grapalat" w:cs="GHEA Grapalat"/>
          <w:color w:val="FFFFFF" w:themeColor="background1"/>
          <w:sz w:val="20"/>
          <w:szCs w:val="20"/>
          <w:lang w:val="hy"/>
        </w:rPr>
        <w:footnoteReference w:id="21"/>
      </w:r>
    </w:p>
    <w:bookmarkEnd w:id="8"/>
    <w:bookmarkEnd w:id="9"/>
    <w:bookmarkEnd w:id="10"/>
    <w:p w14:paraId="49FDC0B6" w14:textId="56166462" w:rsidR="009756C1" w:rsidRPr="003E2F19" w:rsidRDefault="005B34CA" w:rsidP="005B34CA">
      <w:pPr>
        <w:tabs>
          <w:tab w:val="left" w:pos="600"/>
        </w:tabs>
        <w:spacing w:line="340" w:lineRule="atLeast"/>
        <w:ind w:firstLine="284"/>
        <w:rPr>
          <w:rFonts w:ascii="GHEA Grapalat" w:hAnsi="GHEA Grapalat" w:cs="Sylfaen"/>
          <w:b/>
          <w:color w:val="FF0000"/>
          <w:sz w:val="20"/>
          <w:szCs w:val="20"/>
          <w:lang w:val="hy-AM"/>
        </w:rPr>
      </w:pPr>
      <w:r>
        <w:rPr>
          <w:noProof/>
        </w:rPr>
        <mc:AlternateContent>
          <mc:Choice Requires="wps">
            <w:drawing>
              <wp:anchor distT="0" distB="0" distL="114300" distR="114300" simplePos="0" relativeHeight="253257216" behindDoc="0" locked="0" layoutInCell="1" allowOverlap="1" wp14:anchorId="5B10FC82" wp14:editId="1B4FF563">
                <wp:simplePos x="0" y="0"/>
                <wp:positionH relativeFrom="column">
                  <wp:posOffset>4153906</wp:posOffset>
                </wp:positionH>
                <wp:positionV relativeFrom="paragraph">
                  <wp:posOffset>1098550</wp:posOffset>
                </wp:positionV>
                <wp:extent cx="2520000" cy="394335"/>
                <wp:effectExtent l="0" t="0" r="0" b="5715"/>
                <wp:wrapNone/>
                <wp:docPr id="1544175950" name="Text Box 309"/>
                <wp:cNvGraphicFramePr/>
                <a:graphic xmlns:a="http://schemas.openxmlformats.org/drawingml/2006/main">
                  <a:graphicData uri="http://schemas.microsoft.com/office/word/2010/wordprocessingShape">
                    <wps:wsp>
                      <wps:cNvSpPr txBox="1"/>
                      <wps:spPr>
                        <a:xfrm>
                          <a:off x="0" y="0"/>
                          <a:ext cx="2520000"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637A" w14:textId="77777777" w:rsidR="00495364" w:rsidRDefault="00495364" w:rsidP="005B34CA">
                            <w:pPr>
                              <w:tabs>
                                <w:tab w:val="left" w:pos="1701"/>
                              </w:tabs>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31B9DD25"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2659328"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CB4C25"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B350B19"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CF787E4" w14:textId="77777777" w:rsidR="00495364" w:rsidRDefault="00495364" w:rsidP="005B34CA">
                            <w:pPr>
                              <w:tabs>
                                <w:tab w:val="left" w:pos="1701"/>
                              </w:tabs>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F24E616" w14:textId="77777777" w:rsidR="00495364" w:rsidRDefault="00495364" w:rsidP="005B34CA">
                            <w:pPr>
                              <w:tabs>
                                <w:tab w:val="left" w:pos="1701"/>
                              </w:tabs>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0FC82" id="Text Box 309" o:spid="_x0000_s1115" type="#_x0000_t202" style="position:absolute;left:0;text-align:left;margin-left:327.1pt;margin-top:86.5pt;width:198.45pt;height:31.05pt;z-index:2532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" filled="f" stroked="f" strokeweight=".5pt">
                <v:textbox>
                  <w:txbxContent>
                    <w:p w14:paraId="0089637A" w14:textId="77777777" w:rsidR="00495364" w:rsidRDefault="00495364" w:rsidP="005B34CA">
                      <w:pPr>
                        <w:tabs>
                          <w:tab w:val="left" w:pos="1701"/>
                        </w:tabs>
                        <w:jc w:val="right"/>
                        <w:textAlignment w:val="baseline"/>
                        <w:rPr>
                          <w:rFonts w:ascii="GHEA Grapalat" w:hAnsi="GHEA Grapalat" w:cs="Sylfaen"/>
                          <w:i/>
                          <w:iCs/>
                          <w:color w:val="000000"/>
                          <w:sz w:val="14"/>
                          <w:szCs w:val="14"/>
                        </w:rPr>
                      </w:pPr>
                      <w:r>
                        <w:rPr>
                          <w:rFonts w:ascii="GHEA Grapalat" w:hAnsi="GHEA Grapalat" w:cs="Sylfaen"/>
                          <w:i/>
                          <w:iCs/>
                          <w:color w:val="000000"/>
                          <w:sz w:val="14"/>
                          <w:szCs w:val="14"/>
                        </w:rPr>
                        <w:t>Source: NSS, CBA estimate</w:t>
                      </w:r>
                    </w:p>
                    <w:p w14:paraId="31B9DD25"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2659328"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CB4C25"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B350B19" w14:textId="77777777" w:rsidR="00495364" w:rsidRDefault="00495364" w:rsidP="005B34CA">
                      <w:pPr>
                        <w:tabs>
                          <w:tab w:val="left" w:pos="1701"/>
                        </w:tabs>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CF787E4" w14:textId="77777777" w:rsidR="00495364" w:rsidRDefault="00495364" w:rsidP="005B34CA">
                      <w:pPr>
                        <w:tabs>
                          <w:tab w:val="left" w:pos="1701"/>
                        </w:tabs>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F24E616" w14:textId="77777777" w:rsidR="00495364" w:rsidRDefault="00495364" w:rsidP="005B34CA">
                      <w:pPr>
                        <w:tabs>
                          <w:tab w:val="left" w:pos="1701"/>
                        </w:tabs>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866F3" w:rsidRPr="004A2204">
        <w:rPr>
          <w:rFonts w:ascii="GHEA Grapalat" w:hAnsi="GHEA Grapalat" w:cs="Segoe UI"/>
          <w:sz w:val="20"/>
          <w:szCs w:val="20"/>
          <w:lang w:eastAsia="ru-RU"/>
        </w:rPr>
        <w:t xml:space="preserve">Despite the high growth of private wages, during the reporting period, the growth of unit labor costs of enterprises slowed down somewhat, mainly as a result of the acceleration of economic activity owing to faster recovery than expected. </w:t>
      </w:r>
      <w:r w:rsidR="00C866F3" w:rsidRPr="004A2204">
        <w:rPr>
          <w:rFonts w:ascii="GHEA Grapalat" w:hAnsi="GHEA Grapalat" w:cs="GHEA Grapalat"/>
          <w:sz w:val="20"/>
          <w:szCs w:val="20"/>
          <w:lang w:eastAsia="ru-RU"/>
        </w:rPr>
        <w:t>Subsequently, inflationary pressures from the labor market eased somewhat in the reporting quarter.</w:t>
      </w:r>
    </w:p>
    <w:p w14:paraId="09F0BF50" w14:textId="023EB59B" w:rsidR="00C866F3" w:rsidRDefault="00C866F3" w:rsidP="007D5996">
      <w:pPr>
        <w:tabs>
          <w:tab w:val="left" w:pos="600"/>
        </w:tabs>
        <w:spacing w:line="260" w:lineRule="atLeast"/>
        <w:jc w:val="both"/>
        <w:rPr>
          <w:rFonts w:ascii="GHEA Grapalat" w:hAnsi="GHEA Grapalat"/>
          <w:b/>
          <w:color w:val="002060"/>
          <w:spacing w:val="20"/>
          <w:sz w:val="20"/>
          <w:szCs w:val="20"/>
          <w:lang w:val="hy-AM"/>
        </w:rPr>
      </w:pPr>
    </w:p>
    <w:p w14:paraId="2C13E658" w14:textId="75690A7F" w:rsidR="00C866F3" w:rsidRPr="00560F63" w:rsidRDefault="00C866F3" w:rsidP="007D5996">
      <w:pPr>
        <w:tabs>
          <w:tab w:val="left" w:pos="600"/>
        </w:tabs>
        <w:spacing w:line="260" w:lineRule="atLeast"/>
        <w:jc w:val="both"/>
        <w:rPr>
          <w:rFonts w:ascii="GHEA Grapalat" w:hAnsi="GHEA Grapalat"/>
          <w:b/>
          <w:color w:val="002060"/>
          <w:spacing w:val="20"/>
          <w:sz w:val="38"/>
          <w:szCs w:val="38"/>
          <w:lang w:val="hy-AM"/>
        </w:rPr>
      </w:pPr>
    </w:p>
    <w:p w14:paraId="2C4F6134" w14:textId="53371473" w:rsidR="00C866F3" w:rsidRPr="00560F63" w:rsidRDefault="00C866F3" w:rsidP="00560F63">
      <w:pPr>
        <w:tabs>
          <w:tab w:val="left" w:pos="600"/>
        </w:tabs>
        <w:jc w:val="both"/>
        <w:rPr>
          <w:rFonts w:ascii="GHEA Grapalat" w:hAnsi="GHEA Grapalat"/>
          <w:b/>
          <w:color w:val="002060"/>
          <w:spacing w:val="20"/>
          <w:sz w:val="16"/>
          <w:szCs w:val="16"/>
          <w:lang w:val="hy-AM"/>
        </w:rPr>
      </w:pPr>
    </w:p>
    <w:p w14:paraId="1C2F3CE1" w14:textId="3F7CA7A0" w:rsidR="0062444C" w:rsidRPr="008E5066" w:rsidRDefault="009756C1" w:rsidP="007D5996">
      <w:pPr>
        <w:tabs>
          <w:tab w:val="left" w:pos="600"/>
        </w:tabs>
        <w:spacing w:line="260" w:lineRule="atLeast"/>
        <w:jc w:val="both"/>
        <w:rPr>
          <w:rFonts w:ascii="GHEA Grapalat" w:hAnsi="GHEA Grapalat" w:cs="Sylfaen"/>
          <w:b/>
          <w:color w:val="002060"/>
          <w:sz w:val="20"/>
          <w:szCs w:val="20"/>
          <w:lang w:val="hy-AM"/>
        </w:rPr>
      </w:pPr>
      <w:r w:rsidRPr="008E5066">
        <w:rPr>
          <w:rFonts w:ascii="GHEA Grapalat" w:hAnsi="GHEA Grapalat"/>
          <w:b/>
          <w:color w:val="002060"/>
          <w:spacing w:val="20"/>
          <w:sz w:val="20"/>
          <w:szCs w:val="20"/>
          <w:lang w:val="hy-AM"/>
        </w:rPr>
        <w:t xml:space="preserve">3.3. </w:t>
      </w:r>
      <w:r w:rsidR="00560F63" w:rsidRPr="004A2204">
        <w:rPr>
          <w:rFonts w:ascii="GHEA Grapalat" w:hAnsi="GHEA Grapalat"/>
          <w:b/>
          <w:color w:val="002060"/>
          <w:spacing w:val="20"/>
          <w:sz w:val="20"/>
          <w:szCs w:val="20"/>
        </w:rPr>
        <w:t>Financial Market Developments</w:t>
      </w:r>
      <w:r w:rsidR="0062444C" w:rsidRPr="008E5066">
        <w:rPr>
          <w:rFonts w:ascii="GHEA Grapalat" w:hAnsi="GHEA Grapalat" w:cs="Sylfaen"/>
          <w:b/>
          <w:color w:val="002060"/>
          <w:sz w:val="20"/>
          <w:szCs w:val="20"/>
          <w:lang w:val="hy-AM"/>
        </w:rPr>
        <w:tab/>
      </w:r>
    </w:p>
    <w:p w14:paraId="5B3F56C2" w14:textId="4D0E028B" w:rsidR="009756C1" w:rsidRPr="009B1482" w:rsidRDefault="002F3CE3" w:rsidP="007D5996">
      <w:pPr>
        <w:pStyle w:val="paragraph"/>
        <w:spacing w:before="0" w:beforeAutospacing="0" w:after="0" w:afterAutospacing="0" w:line="260" w:lineRule="atLeast"/>
        <w:ind w:firstLine="284"/>
        <w:jc w:val="both"/>
        <w:textAlignment w:val="baseline"/>
        <w:rPr>
          <w:rFonts w:ascii="GHEA Grapalat" w:hAnsi="GHEA Grapalat"/>
          <w:sz w:val="20"/>
          <w:szCs w:val="20"/>
          <w:lang w:val="hy-AM"/>
        </w:rPr>
      </w:pPr>
      <w:r w:rsidRPr="006D7071">
        <w:rPr>
          <w:rFonts w:ascii="GHEA Grapalat" w:eastAsia="Calibri" w:hAnsi="GHEA Grapalat" w:cs="Sylfaen"/>
          <w:noProof/>
          <w:sz w:val="20"/>
          <w:szCs w:val="20"/>
          <w:lang w:val="en-US" w:eastAsia="en-US"/>
        </w:rPr>
        <mc:AlternateContent>
          <mc:Choice Requires="wps">
            <w:drawing>
              <wp:anchor distT="0" distB="0" distL="114300" distR="114300" simplePos="0" relativeHeight="253041152" behindDoc="0" locked="0" layoutInCell="1" allowOverlap="1" wp14:anchorId="071DFB8F" wp14:editId="0397A73A">
                <wp:simplePos x="0" y="0"/>
                <wp:positionH relativeFrom="rightMargin">
                  <wp:posOffset>181610</wp:posOffset>
                </wp:positionH>
                <wp:positionV relativeFrom="page">
                  <wp:posOffset>4031879</wp:posOffset>
                </wp:positionV>
                <wp:extent cx="2520315" cy="503555"/>
                <wp:effectExtent l="0" t="0" r="51435" b="48895"/>
                <wp:wrapNone/>
                <wp:docPr id="1544175907" name="Flowchart: Alternate Process 1544175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355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958C8F4" w14:textId="1A912596" w:rsidR="00495364" w:rsidRPr="006D7071" w:rsidRDefault="00495364" w:rsidP="006D7071">
                            <w:pPr>
                              <w:spacing w:line="160" w:lineRule="atLeast"/>
                              <w:rPr>
                                <w:rFonts w:ascii="GHEA Grapalat" w:hAnsi="GHEA Grapalat"/>
                                <w:b/>
                                <w:i/>
                                <w:sz w:val="14"/>
                                <w:szCs w:val="14"/>
                                <w:lang w:val="hy-AM"/>
                              </w:rPr>
                            </w:pPr>
                            <w:proofErr w:type="spellStart"/>
                            <w:r w:rsidRPr="001962E1">
                              <w:rPr>
                                <w:rFonts w:ascii="GHEA Grapalat" w:eastAsia="Calibri" w:hAnsi="GHEA Grapalat"/>
                                <w:b/>
                                <w:i/>
                                <w:sz w:val="14"/>
                                <w:szCs w:val="14"/>
                                <w:lang w:val="hy-AM"/>
                              </w:rPr>
                              <w:t>In</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the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first</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quarter</w:t>
                            </w:r>
                            <w:proofErr w:type="spellEnd"/>
                            <w:r w:rsidRPr="001962E1">
                              <w:rPr>
                                <w:rFonts w:ascii="GHEA Grapalat" w:eastAsia="Calibri" w:hAnsi="GHEA Grapalat"/>
                                <w:b/>
                                <w:i/>
                                <w:sz w:val="14"/>
                                <w:szCs w:val="14"/>
                                <w:lang w:val="hy-AM"/>
                              </w:rPr>
                              <w:t xml:space="preserve"> of 2021, </w:t>
                            </w:r>
                            <w:proofErr w:type="spellStart"/>
                            <w:r w:rsidRPr="001962E1">
                              <w:rPr>
                                <w:rFonts w:ascii="GHEA Grapalat" w:eastAsia="Calibri" w:hAnsi="GHEA Grapalat"/>
                                <w:b/>
                                <w:i/>
                                <w:sz w:val="14"/>
                                <w:szCs w:val="14"/>
                                <w:lang w:val="hy-AM"/>
                              </w:rPr>
                              <w:t>the</w:t>
                            </w:r>
                            <w:proofErr w:type="spellEnd"/>
                            <w:r w:rsidRPr="001962E1">
                              <w:rPr>
                                <w:rFonts w:ascii="GHEA Grapalat" w:eastAsia="Calibri" w:hAnsi="GHEA Grapalat"/>
                                <w:b/>
                                <w:i/>
                                <w:sz w:val="14"/>
                                <w:szCs w:val="14"/>
                                <w:lang w:val="hy-AM"/>
                              </w:rPr>
                              <w:t xml:space="preserve"> Central Bank </w:t>
                            </w:r>
                            <w:proofErr w:type="spellStart"/>
                            <w:r w:rsidRPr="001962E1">
                              <w:rPr>
                                <w:rFonts w:ascii="GHEA Grapalat" w:eastAsia="Calibri" w:hAnsi="GHEA Grapalat"/>
                                <w:b/>
                                <w:i/>
                                <w:sz w:val="14"/>
                                <w:szCs w:val="14"/>
                                <w:lang w:val="hy-AM"/>
                              </w:rPr>
                              <w:t>Board</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twice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raised</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the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refinancing</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rate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by</w:t>
                            </w:r>
                            <w:proofErr w:type="spellEnd"/>
                            <w:r w:rsidRPr="001962E1">
                              <w:rPr>
                                <w:rFonts w:ascii="GHEA Grapalat" w:eastAsia="Calibri" w:hAnsi="GHEA Grapalat"/>
                                <w:b/>
                                <w:i/>
                                <w:sz w:val="14"/>
                                <w:szCs w:val="14"/>
                                <w:lang w:val="hy-AM"/>
                              </w:rPr>
                              <w:t xml:space="preserve"> 0.5 </w:t>
                            </w:r>
                            <w:proofErr w:type="spellStart"/>
                            <w:r w:rsidRPr="001962E1">
                              <w:rPr>
                                <w:rFonts w:ascii="GHEA Grapalat" w:eastAsia="Calibri" w:hAnsi="GHEA Grapalat"/>
                                <w:b/>
                                <w:i/>
                                <w:sz w:val="14"/>
                                <w:szCs w:val="14"/>
                                <w:lang w:val="hy-AM"/>
                              </w:rPr>
                              <w:t>percentage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point</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setting</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it</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to</w:t>
                            </w:r>
                            <w:proofErr w:type="spellEnd"/>
                            <w:r w:rsidRPr="001962E1">
                              <w:rPr>
                                <w:rFonts w:ascii="GHEA Grapalat" w:eastAsia="Calibri" w:hAnsi="GHEA Grapalat"/>
                                <w:b/>
                                <w:i/>
                                <w:sz w:val="14"/>
                                <w:szCs w:val="14"/>
                                <w:lang w:val="hy-AM"/>
                              </w:rPr>
                              <w:t xml:space="preserve"> 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DFB8F" id="Flowchart: Alternate Process 1544175907" o:spid="_x0000_s1116" type="#_x0000_t176" style="position:absolute;left:0;text-align:left;margin-left:14.3pt;margin-top:317.45pt;width:198.45pt;height:39.65pt;z-index:253041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" fillcolor="#d5dce4 [671]" strokecolor="gray">
                <v:shadow on="t" offset=",3pt"/>
                <v:textbox>
                  <w:txbxContent>
                    <w:p w14:paraId="2958C8F4" w14:textId="1A912596" w:rsidR="00495364" w:rsidRPr="006D7071" w:rsidRDefault="00495364" w:rsidP="006D7071">
                      <w:pPr>
                        <w:spacing w:line="160" w:lineRule="atLeast"/>
                        <w:rPr>
                          <w:rFonts w:ascii="GHEA Grapalat" w:hAnsi="GHEA Grapalat"/>
                          <w:b/>
                          <w:i/>
                          <w:sz w:val="14"/>
                          <w:szCs w:val="14"/>
                          <w:lang w:val="hy-AM"/>
                        </w:rPr>
                      </w:pPr>
                      <w:proofErr w:type="spellStart"/>
                      <w:r w:rsidRPr="001962E1">
                        <w:rPr>
                          <w:rFonts w:ascii="GHEA Grapalat" w:eastAsia="Calibri" w:hAnsi="GHEA Grapalat"/>
                          <w:b/>
                          <w:i/>
                          <w:sz w:val="14"/>
                          <w:szCs w:val="14"/>
                          <w:lang w:val="hy-AM"/>
                        </w:rPr>
                        <w:t>In</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the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first</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quarter</w:t>
                      </w:r>
                      <w:proofErr w:type="spellEnd"/>
                      <w:r w:rsidRPr="001962E1">
                        <w:rPr>
                          <w:rFonts w:ascii="GHEA Grapalat" w:eastAsia="Calibri" w:hAnsi="GHEA Grapalat"/>
                          <w:b/>
                          <w:i/>
                          <w:sz w:val="14"/>
                          <w:szCs w:val="14"/>
                          <w:lang w:val="hy-AM"/>
                        </w:rPr>
                        <w:t xml:space="preserve"> of 2021, </w:t>
                      </w:r>
                      <w:proofErr w:type="spellStart"/>
                      <w:r w:rsidRPr="001962E1">
                        <w:rPr>
                          <w:rFonts w:ascii="GHEA Grapalat" w:eastAsia="Calibri" w:hAnsi="GHEA Grapalat"/>
                          <w:b/>
                          <w:i/>
                          <w:sz w:val="14"/>
                          <w:szCs w:val="14"/>
                          <w:lang w:val="hy-AM"/>
                        </w:rPr>
                        <w:t>the</w:t>
                      </w:r>
                      <w:proofErr w:type="spellEnd"/>
                      <w:r w:rsidRPr="001962E1">
                        <w:rPr>
                          <w:rFonts w:ascii="GHEA Grapalat" w:eastAsia="Calibri" w:hAnsi="GHEA Grapalat"/>
                          <w:b/>
                          <w:i/>
                          <w:sz w:val="14"/>
                          <w:szCs w:val="14"/>
                          <w:lang w:val="hy-AM"/>
                        </w:rPr>
                        <w:t xml:space="preserve"> Central Bank </w:t>
                      </w:r>
                      <w:proofErr w:type="spellStart"/>
                      <w:r w:rsidRPr="001962E1">
                        <w:rPr>
                          <w:rFonts w:ascii="GHEA Grapalat" w:eastAsia="Calibri" w:hAnsi="GHEA Grapalat"/>
                          <w:b/>
                          <w:i/>
                          <w:sz w:val="14"/>
                          <w:szCs w:val="14"/>
                          <w:lang w:val="hy-AM"/>
                        </w:rPr>
                        <w:t>Board</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twice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raised</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the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refinancing</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rate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by</w:t>
                      </w:r>
                      <w:proofErr w:type="spellEnd"/>
                      <w:r w:rsidRPr="001962E1">
                        <w:rPr>
                          <w:rFonts w:ascii="GHEA Grapalat" w:eastAsia="Calibri" w:hAnsi="GHEA Grapalat"/>
                          <w:b/>
                          <w:i/>
                          <w:sz w:val="14"/>
                          <w:szCs w:val="14"/>
                          <w:lang w:val="hy-AM"/>
                        </w:rPr>
                        <w:t xml:space="preserve"> 0.5 </w:t>
                      </w:r>
                      <w:proofErr w:type="spellStart"/>
                      <w:r w:rsidRPr="001962E1">
                        <w:rPr>
                          <w:rFonts w:ascii="GHEA Grapalat" w:eastAsia="Calibri" w:hAnsi="GHEA Grapalat"/>
                          <w:b/>
                          <w:i/>
                          <w:sz w:val="14"/>
                          <w:szCs w:val="14"/>
                          <w:lang w:val="hy-AM"/>
                        </w:rPr>
                        <w:t>percentage</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point</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setting</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it</w:t>
                      </w:r>
                      <w:proofErr w:type="spellEnd"/>
                      <w:r w:rsidRPr="001962E1">
                        <w:rPr>
                          <w:rFonts w:ascii="GHEA Grapalat" w:eastAsia="Calibri" w:hAnsi="GHEA Grapalat"/>
                          <w:b/>
                          <w:i/>
                          <w:sz w:val="14"/>
                          <w:szCs w:val="14"/>
                          <w:lang w:val="hy-AM"/>
                        </w:rPr>
                        <w:t xml:space="preserve"> </w:t>
                      </w:r>
                      <w:proofErr w:type="spellStart"/>
                      <w:r w:rsidRPr="001962E1">
                        <w:rPr>
                          <w:rFonts w:ascii="GHEA Grapalat" w:eastAsia="Calibri" w:hAnsi="GHEA Grapalat"/>
                          <w:b/>
                          <w:i/>
                          <w:sz w:val="14"/>
                          <w:szCs w:val="14"/>
                          <w:lang w:val="hy-AM"/>
                        </w:rPr>
                        <w:t>to</w:t>
                      </w:r>
                      <w:proofErr w:type="spellEnd"/>
                      <w:r w:rsidRPr="001962E1">
                        <w:rPr>
                          <w:rFonts w:ascii="GHEA Grapalat" w:eastAsia="Calibri" w:hAnsi="GHEA Grapalat"/>
                          <w:b/>
                          <w:i/>
                          <w:sz w:val="14"/>
                          <w:szCs w:val="14"/>
                          <w:lang w:val="hy-AM"/>
                        </w:rPr>
                        <w:t xml:space="preserve"> 6.5%.</w:t>
                      </w:r>
                    </w:p>
                  </w:txbxContent>
                </v:textbox>
                <w10:wrap anchorx="margin" anchory="page"/>
              </v:shape>
            </w:pict>
          </mc:Fallback>
        </mc:AlternateContent>
      </w:r>
    </w:p>
    <w:p w14:paraId="27F03435" w14:textId="384BBFE8" w:rsidR="0062444C" w:rsidRDefault="00560F63" w:rsidP="00715B63">
      <w:pPr>
        <w:pStyle w:val="paragraph"/>
        <w:spacing w:before="0" w:beforeAutospacing="0" w:after="120" w:afterAutospacing="0" w:line="340" w:lineRule="atLeast"/>
        <w:ind w:firstLine="284"/>
        <w:jc w:val="both"/>
        <w:textAlignment w:val="baseline"/>
        <w:rPr>
          <w:rFonts w:ascii="GHEA Grapalat" w:eastAsia="Calibri" w:hAnsi="GHEA Grapalat"/>
          <w:b/>
          <w:sz w:val="20"/>
          <w:szCs w:val="20"/>
          <w:lang w:val="hy-AM"/>
        </w:rPr>
      </w:pPr>
      <w:r w:rsidRPr="004A2204">
        <w:rPr>
          <w:rFonts w:ascii="GHEA Grapalat" w:eastAsia="Calibri" w:hAnsi="GHEA Grapalat"/>
          <w:b/>
          <w:sz w:val="20"/>
          <w:szCs w:val="20"/>
          <w:lang w:val="en-US"/>
        </w:rPr>
        <w:t>In the first quarter of 2021, the Central Bank Board twice raised the refinancing rate by 0.5 percentage point setting it to 6.5%.</w:t>
      </w:r>
    </w:p>
    <w:p w14:paraId="5DF94A5E" w14:textId="23839441" w:rsidR="00CD22B3" w:rsidRDefault="002F3CE3" w:rsidP="00560F63">
      <w:pPr>
        <w:pStyle w:val="paragraph"/>
        <w:spacing w:before="0" w:beforeAutospacing="0" w:after="0" w:afterAutospacing="0" w:line="340" w:lineRule="atLeast"/>
        <w:ind w:firstLine="284"/>
        <w:textAlignment w:val="baseline"/>
        <w:rPr>
          <w:rFonts w:ascii="GHEA Grapalat" w:eastAsia="Calibri" w:hAnsi="GHEA Grapalat"/>
          <w:b/>
          <w:i/>
          <w:iCs/>
          <w:sz w:val="20"/>
          <w:szCs w:val="20"/>
          <w:lang w:val="hy-AM"/>
        </w:rPr>
      </w:pPr>
      <w:r>
        <w:rPr>
          <w:noProof/>
          <w:lang w:val="en-US" w:eastAsia="en-US"/>
        </w:rPr>
        <mc:AlternateContent>
          <mc:Choice Requires="wps">
            <w:drawing>
              <wp:anchor distT="0" distB="0" distL="114300" distR="114300" simplePos="0" relativeHeight="253260288" behindDoc="0" locked="0" layoutInCell="1" allowOverlap="1" wp14:anchorId="122DFB31" wp14:editId="340A9012">
                <wp:simplePos x="0" y="0"/>
                <wp:positionH relativeFrom="column">
                  <wp:posOffset>4152265</wp:posOffset>
                </wp:positionH>
                <wp:positionV relativeFrom="paragraph">
                  <wp:posOffset>142504</wp:posOffset>
                </wp:positionV>
                <wp:extent cx="2520000" cy="534837"/>
                <wp:effectExtent l="0" t="0" r="0" b="0"/>
                <wp:wrapNone/>
                <wp:docPr id="1544175952"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34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59FF"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6</w:t>
                            </w:r>
                          </w:p>
                          <w:p w14:paraId="5A3E761C" w14:textId="77777777" w:rsidR="00495364" w:rsidRDefault="00495364" w:rsidP="002F3CE3">
                            <w:pPr>
                              <w:rPr>
                                <w:rFonts w:ascii="GHEA Grapalat" w:hAnsi="GHEA Grapalat" w:cs="Sylfaen"/>
                                <w:b/>
                                <w:bCs/>
                                <w:sz w:val="4"/>
                                <w:szCs w:val="4"/>
                              </w:rPr>
                            </w:pPr>
                            <w:r>
                              <w:rPr>
                                <w:rFonts w:ascii="GHEA Grapalat" w:hAnsi="GHEA Grapalat" w:cs="Sylfaen"/>
                                <w:b/>
                                <w:bCs/>
                                <w:sz w:val="4"/>
                                <w:szCs w:val="4"/>
                              </w:rPr>
                              <w:t> </w:t>
                            </w:r>
                          </w:p>
                          <w:p w14:paraId="2945EE49" w14:textId="77777777" w:rsidR="00495364" w:rsidRDefault="00495364" w:rsidP="002F3CE3">
                            <w:pPr>
                              <w:rPr>
                                <w:rFonts w:ascii="GHEA Grapalat" w:hAnsi="GHEA Grapalat" w:cs="Sylfaen"/>
                                <w:b/>
                                <w:bCs/>
                                <w:sz w:val="4"/>
                                <w:szCs w:val="4"/>
                              </w:rPr>
                            </w:pPr>
                            <w:r>
                              <w:rPr>
                                <w:rFonts w:ascii="GHEA Grapalat" w:hAnsi="GHEA Grapalat" w:cs="Sylfaen"/>
                                <w:b/>
                                <w:bCs/>
                                <w:sz w:val="4"/>
                                <w:szCs w:val="4"/>
                              </w:rPr>
                              <w:t> </w:t>
                            </w:r>
                          </w:p>
                          <w:p w14:paraId="7AD31F63"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During the quarter short-term interest rates continued to stay around the CBA policy interest rate </w:t>
                            </w:r>
                          </w:p>
                          <w:p w14:paraId="1068140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3D4015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74543E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74B873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78FBBD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0255BE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442927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8FAB7C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56821A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6DF185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7B6CA2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A762B9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273D9A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172080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EA9DF8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5F0739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48E466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12F0D1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516365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02FCC0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4B1E36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76DEA9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ECD8C9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E96EEE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F588F7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384261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FB5144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0D685F6"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0DDF66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E4189B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34CAD8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FA93C6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A7E1B2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2E4466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A6E2087"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DE2DAF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2F6521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EB78CC6" w14:textId="77777777" w:rsidR="00495364" w:rsidRDefault="00495364" w:rsidP="002F3CE3">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22DFB31" id="_x0000_s1117" type="#_x0000_t202" style="position:absolute;left:0;text-align:left;margin-left:326.95pt;margin-top:11.2pt;width:198.45pt;height:42.1pt;z-index:2532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" filled="f" stroked="f">
                <v:textbox>
                  <w:txbxContent>
                    <w:p w14:paraId="533959FF"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6</w:t>
                      </w:r>
                    </w:p>
                    <w:p w14:paraId="5A3E761C" w14:textId="77777777" w:rsidR="00495364" w:rsidRDefault="00495364" w:rsidP="002F3CE3">
                      <w:pPr>
                        <w:rPr>
                          <w:rFonts w:ascii="GHEA Grapalat" w:hAnsi="GHEA Grapalat" w:cs="Sylfaen"/>
                          <w:b/>
                          <w:bCs/>
                          <w:sz w:val="4"/>
                          <w:szCs w:val="4"/>
                        </w:rPr>
                      </w:pPr>
                      <w:r>
                        <w:rPr>
                          <w:rFonts w:ascii="GHEA Grapalat" w:hAnsi="GHEA Grapalat" w:cs="Sylfaen"/>
                          <w:b/>
                          <w:bCs/>
                          <w:sz w:val="4"/>
                          <w:szCs w:val="4"/>
                        </w:rPr>
                        <w:t> </w:t>
                      </w:r>
                    </w:p>
                    <w:p w14:paraId="2945EE49" w14:textId="77777777" w:rsidR="00495364" w:rsidRDefault="00495364" w:rsidP="002F3CE3">
                      <w:pPr>
                        <w:rPr>
                          <w:rFonts w:ascii="GHEA Grapalat" w:hAnsi="GHEA Grapalat" w:cs="Sylfaen"/>
                          <w:b/>
                          <w:bCs/>
                          <w:sz w:val="4"/>
                          <w:szCs w:val="4"/>
                        </w:rPr>
                      </w:pPr>
                      <w:r>
                        <w:rPr>
                          <w:rFonts w:ascii="GHEA Grapalat" w:hAnsi="GHEA Grapalat" w:cs="Sylfaen"/>
                          <w:b/>
                          <w:bCs/>
                          <w:sz w:val="4"/>
                          <w:szCs w:val="4"/>
                        </w:rPr>
                        <w:t> </w:t>
                      </w:r>
                    </w:p>
                    <w:p w14:paraId="7AD31F63"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During the quarter short-term interest rates continued to stay around the CBA policy interest rate </w:t>
                      </w:r>
                    </w:p>
                    <w:p w14:paraId="1068140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3D4015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74543E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74B873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78FBBD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0255BE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442927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8FAB7C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56821A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6DF185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7B6CA2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A762B9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273D9A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172080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EA9DF8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5F0739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48E466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12F0D1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516365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02FCC0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4B1E36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76DEA9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ECD8C9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E96EEE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F588F7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384261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FB5144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0D685F6"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0DDF66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E4189B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34CAD8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FA93C6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A7E1B2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2E4466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A6E2087"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DE2DAF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2F6521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EB78CC6" w14:textId="77777777" w:rsidR="00495364" w:rsidRDefault="00495364" w:rsidP="002F3CE3">
                      <w:pPr>
                        <w:rPr>
                          <w:sz w:val="14"/>
                          <w:szCs w:val="14"/>
                        </w:rPr>
                      </w:pPr>
                      <w:r>
                        <w:rPr>
                          <w:sz w:val="14"/>
                          <w:szCs w:val="14"/>
                        </w:rPr>
                        <w:t> </w:t>
                      </w:r>
                    </w:p>
                  </w:txbxContent>
                </v:textbox>
              </v:shape>
            </w:pict>
          </mc:Fallback>
        </mc:AlternateContent>
      </w:r>
      <w:r>
        <w:rPr>
          <w:noProof/>
          <w:lang w:val="en-US" w:eastAsia="en-US"/>
        </w:rPr>
        <w:drawing>
          <wp:anchor distT="0" distB="0" distL="114300" distR="114300" simplePos="0" relativeHeight="253262336" behindDoc="0" locked="0" layoutInCell="1" allowOverlap="1" wp14:anchorId="67C98EB4" wp14:editId="39CFE5A6">
            <wp:simplePos x="0" y="0"/>
            <wp:positionH relativeFrom="column">
              <wp:posOffset>4151846</wp:posOffset>
            </wp:positionH>
            <wp:positionV relativeFrom="paragraph">
              <wp:posOffset>626193</wp:posOffset>
            </wp:positionV>
            <wp:extent cx="2519680" cy="1864360"/>
            <wp:effectExtent l="0" t="0" r="0" b="0"/>
            <wp:wrapNone/>
            <wp:docPr id="1544175954" name="Chart 1544175954">
              <a:extLst xmlns:a="http://schemas.openxmlformats.org/drawingml/2006/main">
                <a:ext uri="{FF2B5EF4-FFF2-40B4-BE49-F238E27FC236}">
                  <a16:creationId xmlns:a16="http://schemas.microsoft.com/office/drawing/2014/main" id="{00000000-0008-0000-2700-000003000000}"/>
                </a:ext>
                <a:ext uri="{147F2762-F138-4A5C-976F-8EAC2B608ADB}">
                  <a16:predDERef xmlns:a16="http://schemas.microsoft.com/office/drawing/2014/main" pred="{00000000-0008-0000-2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r w:rsidR="00560F63" w:rsidRPr="004A2204">
        <w:rPr>
          <w:rFonts w:ascii="GHEA Grapalat" w:eastAsia="Calibri" w:hAnsi="GHEA Grapalat" w:cs="Sylfaen"/>
          <w:sz w:val="20"/>
          <w:szCs w:val="20"/>
          <w:lang w:val="en-US"/>
        </w:rPr>
        <w:t>Given the existing macroeconomic situation and inflationary effects expected from global and domestic economies in that context, the CBA Board considered that it is necessary to gradually neutralize the expansionary position and increase policy interest rate. As a result, in May and June, the CBA Board decided to increase the refinancing rate by 0.5 percentage point and at the same time announced that a consistent policy to neutralize any risks of accelerating inflation expectations in the future will be conducted.</w:t>
      </w:r>
    </w:p>
    <w:p w14:paraId="450FA607" w14:textId="1365BD40" w:rsidR="00DB37C1" w:rsidRPr="009B1482" w:rsidRDefault="00DB37C1" w:rsidP="00560F63">
      <w:pPr>
        <w:pStyle w:val="BalloonText"/>
        <w:ind w:firstLine="284"/>
        <w:jc w:val="both"/>
        <w:textAlignment w:val="baseline"/>
        <w:rPr>
          <w:rFonts w:ascii="GHEA Grapalat" w:eastAsia="Calibri" w:hAnsi="GHEA Grapalat" w:cs="Sylfaen"/>
          <w:sz w:val="14"/>
          <w:szCs w:val="20"/>
          <w:lang w:val="hy-AM" w:eastAsia="ru-RU"/>
        </w:rPr>
      </w:pPr>
    </w:p>
    <w:p w14:paraId="04612D0B" w14:textId="09DB5037" w:rsidR="00DB37C1" w:rsidRPr="009B1482" w:rsidRDefault="002F3CE3" w:rsidP="007D5996">
      <w:pPr>
        <w:tabs>
          <w:tab w:val="left" w:pos="600"/>
        </w:tabs>
        <w:spacing w:after="120" w:line="260" w:lineRule="atLeast"/>
        <w:ind w:firstLine="284"/>
        <w:jc w:val="right"/>
        <w:rPr>
          <w:rFonts w:ascii="GHEA Grapalat" w:eastAsia="Calibri" w:hAnsi="GHEA Grapalat"/>
          <w:b/>
          <w:i/>
          <w:sz w:val="18"/>
          <w:szCs w:val="20"/>
        </w:rPr>
      </w:pPr>
      <w:r>
        <w:rPr>
          <w:noProof/>
        </w:rPr>
        <mc:AlternateContent>
          <mc:Choice Requires="wps">
            <w:drawing>
              <wp:anchor distT="0" distB="0" distL="114300" distR="114300" simplePos="0" relativeHeight="253265408" behindDoc="0" locked="0" layoutInCell="1" allowOverlap="1" wp14:anchorId="7BCE7400" wp14:editId="48CDA673">
                <wp:simplePos x="0" y="0"/>
                <wp:positionH relativeFrom="column">
                  <wp:posOffset>4148191</wp:posOffset>
                </wp:positionH>
                <wp:positionV relativeFrom="paragraph">
                  <wp:posOffset>3037840</wp:posOffset>
                </wp:positionV>
                <wp:extent cx="2520000" cy="260523"/>
                <wp:effectExtent l="0" t="0" r="0" b="6350"/>
                <wp:wrapNone/>
                <wp:docPr id="1544175956"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2520000" cy="260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94308"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7ADD54FB"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812218A"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A9D6475"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3238E41"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61544D5" w14:textId="77777777" w:rsidR="00495364" w:rsidRDefault="00495364" w:rsidP="002F3CE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8FE6476" w14:textId="77777777" w:rsidR="00495364" w:rsidRDefault="00495364" w:rsidP="002F3CE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E7400" id="Text Box 310" o:spid="_x0000_s1118" type="#_x0000_t202" style="position:absolute;left:0;text-align:left;margin-left:326.65pt;margin-top:239.2pt;width:198.45pt;height:20.5pt;z-index:2532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" filled="f" stroked="f" strokeweight=".5pt">
                <v:textbox>
                  <w:txbxContent>
                    <w:p w14:paraId="26894308"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7ADD54FB"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812218A"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A9D6475"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3238E41"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61544D5" w14:textId="77777777" w:rsidR="00495364" w:rsidRDefault="00495364" w:rsidP="002F3CE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8FE6476" w14:textId="77777777" w:rsidR="00495364" w:rsidRDefault="00495364" w:rsidP="002F3CE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3266432" behindDoc="0" locked="0" layoutInCell="1" allowOverlap="1" wp14:anchorId="71D1C434" wp14:editId="2DE367C0">
            <wp:simplePos x="0" y="0"/>
            <wp:positionH relativeFrom="column">
              <wp:posOffset>4152768</wp:posOffset>
            </wp:positionH>
            <wp:positionV relativeFrom="paragraph">
              <wp:posOffset>1315816</wp:posOffset>
            </wp:positionV>
            <wp:extent cx="2579370" cy="1717675"/>
            <wp:effectExtent l="0" t="0" r="0" b="0"/>
            <wp:wrapNone/>
            <wp:docPr id="1544175957" name="Chart 1544175957">
              <a:extLst xmlns:a="http://schemas.openxmlformats.org/drawingml/2006/main">
                <a:ext uri="{FF2B5EF4-FFF2-40B4-BE49-F238E27FC236}">
                  <a16:creationId xmlns:a16="http://schemas.microsoft.com/office/drawing/2014/main" id="{00000000-0008-0000-2800-000005000000}"/>
                </a:ext>
                <a:ext uri="{147F2762-F138-4A5C-976F-8EAC2B608ADB}">
                  <a16:predDERef xmlns:a16="http://schemas.microsoft.com/office/drawing/2014/main" pred="{00000000-0008-0000-2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Pr>
          <w:noProof/>
        </w:rPr>
        <mc:AlternateContent>
          <mc:Choice Requires="wps">
            <w:drawing>
              <wp:anchor distT="0" distB="0" distL="114300" distR="114300" simplePos="0" relativeHeight="253264384" behindDoc="0" locked="0" layoutInCell="1" allowOverlap="1" wp14:anchorId="3BB77E21" wp14:editId="0C4AD399">
                <wp:simplePos x="0" y="0"/>
                <wp:positionH relativeFrom="column">
                  <wp:posOffset>4149306</wp:posOffset>
                </wp:positionH>
                <wp:positionV relativeFrom="paragraph">
                  <wp:posOffset>809721</wp:posOffset>
                </wp:positionV>
                <wp:extent cx="2520000" cy="632980"/>
                <wp:effectExtent l="0" t="0" r="0" b="0"/>
                <wp:wrapNone/>
                <wp:docPr id="1544175955"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32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88409"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37</w:t>
                            </w:r>
                          </w:p>
                          <w:p w14:paraId="782DE0F6" w14:textId="77777777" w:rsidR="00495364" w:rsidRDefault="00495364" w:rsidP="002F3CE3">
                            <w:pPr>
                              <w:rPr>
                                <w:rFonts w:ascii="GHEA Grapalat" w:hAnsi="GHEA Grapalat" w:cs="Sylfaen"/>
                                <w:b/>
                                <w:bCs/>
                                <w:sz w:val="4"/>
                                <w:szCs w:val="4"/>
                              </w:rPr>
                            </w:pPr>
                            <w:r>
                              <w:rPr>
                                <w:rFonts w:ascii="GHEA Grapalat" w:hAnsi="GHEA Grapalat" w:cs="Sylfaen"/>
                                <w:b/>
                                <w:bCs/>
                                <w:sz w:val="4"/>
                                <w:szCs w:val="4"/>
                              </w:rPr>
                              <w:t> </w:t>
                            </w:r>
                          </w:p>
                          <w:p w14:paraId="00A3E10A"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 xml:space="preserve">USD/AMD exchange rate dynamics, </w:t>
                            </w:r>
                          </w:p>
                          <w:p w14:paraId="131C454A" w14:textId="533DB05E"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July 2020 – June 2021 </w:t>
                            </w:r>
                          </w:p>
                          <w:p w14:paraId="3E9AEE8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8BE08F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D6B981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3B7984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55AC74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69B814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6BC3BA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E48E62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DB275CE"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25E418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50545F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658FD3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EF7805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803ADD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0313DA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C1788E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DEB360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3852C1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6F893E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94F6F1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764D11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1B5569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4C88BE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CAC89C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22E047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A6EF28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D5BB51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23FBB4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1FF7C6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154B32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969549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8DF97B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4CB7C4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D6A955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CF1032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511C38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58626BF" w14:textId="77777777" w:rsidR="00495364" w:rsidRDefault="00495364" w:rsidP="002F3CE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BB77E21" id="_x0000_s1119" type="#_x0000_t202" style="position:absolute;left:0;text-align:left;margin-left:326.7pt;margin-top:63.75pt;width:198.45pt;height:49.85pt;z-index:2532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" filled="f" stroked="f">
                <v:textbox>
                  <w:txbxContent>
                    <w:p w14:paraId="15688409"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37</w:t>
                      </w:r>
                    </w:p>
                    <w:p w14:paraId="782DE0F6" w14:textId="77777777" w:rsidR="00495364" w:rsidRDefault="00495364" w:rsidP="002F3CE3">
                      <w:pPr>
                        <w:rPr>
                          <w:rFonts w:ascii="GHEA Grapalat" w:hAnsi="GHEA Grapalat" w:cs="Sylfaen"/>
                          <w:b/>
                          <w:bCs/>
                          <w:sz w:val="4"/>
                          <w:szCs w:val="4"/>
                        </w:rPr>
                      </w:pPr>
                      <w:r>
                        <w:rPr>
                          <w:rFonts w:ascii="GHEA Grapalat" w:hAnsi="GHEA Grapalat" w:cs="Sylfaen"/>
                          <w:b/>
                          <w:bCs/>
                          <w:sz w:val="4"/>
                          <w:szCs w:val="4"/>
                        </w:rPr>
                        <w:t> </w:t>
                      </w:r>
                    </w:p>
                    <w:p w14:paraId="00A3E10A" w14:textId="77777777"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 xml:space="preserve">USD/AMD exchange rate dynamics, </w:t>
                      </w:r>
                    </w:p>
                    <w:p w14:paraId="131C454A" w14:textId="533DB05E" w:rsidR="00495364" w:rsidRDefault="00495364" w:rsidP="002F3CE3">
                      <w:pPr>
                        <w:rPr>
                          <w:rFonts w:ascii="GHEA Grapalat" w:hAnsi="GHEA Grapalat" w:cs="Sylfaen"/>
                          <w:b/>
                          <w:bCs/>
                          <w:color w:val="1F497D"/>
                          <w:sz w:val="14"/>
                          <w:szCs w:val="14"/>
                        </w:rPr>
                      </w:pPr>
                      <w:r>
                        <w:rPr>
                          <w:rFonts w:ascii="GHEA Grapalat" w:hAnsi="GHEA Grapalat" w:cs="Sylfaen"/>
                          <w:b/>
                          <w:bCs/>
                          <w:color w:val="1F497D"/>
                          <w:sz w:val="14"/>
                          <w:szCs w:val="14"/>
                        </w:rPr>
                        <w:t>July 2020 – June 2021 </w:t>
                      </w:r>
                    </w:p>
                    <w:p w14:paraId="3E9AEE8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8BE08F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D6B981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3B7984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55AC745"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69B814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6BC3BA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E48E629"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DB275CE"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25E418C"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50545F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658FD3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EF7805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803ADD8"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0313DA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3C1788E3"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DEB360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3852C1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6F893E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94F6F1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764D11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1B5569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74C88BE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CAC89C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122E047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A6EF28D"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D5BB51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23FBB41"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1FF7C6B"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154B32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6969549A"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8DF97B4"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4CB7C4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0D6A955F"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4CF10320"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5511C382" w14:textId="77777777" w:rsidR="00495364" w:rsidRDefault="00495364" w:rsidP="002F3CE3">
                      <w:pPr>
                        <w:rPr>
                          <w:rFonts w:ascii="GHEA Grapalat" w:hAnsi="GHEA Grapalat" w:cs="Sylfaen"/>
                          <w:b/>
                          <w:bCs/>
                          <w:sz w:val="14"/>
                          <w:szCs w:val="14"/>
                        </w:rPr>
                      </w:pPr>
                      <w:r>
                        <w:rPr>
                          <w:rFonts w:ascii="GHEA Grapalat" w:hAnsi="GHEA Grapalat" w:cs="Sylfaen"/>
                          <w:b/>
                          <w:bCs/>
                          <w:sz w:val="14"/>
                          <w:szCs w:val="14"/>
                        </w:rPr>
                        <w:t> </w:t>
                      </w:r>
                    </w:p>
                    <w:p w14:paraId="258626BF" w14:textId="77777777" w:rsidR="00495364" w:rsidRDefault="00495364" w:rsidP="002F3CE3">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261312" behindDoc="0" locked="0" layoutInCell="1" allowOverlap="1" wp14:anchorId="24BB4BA2" wp14:editId="14D04D79">
                <wp:simplePos x="0" y="0"/>
                <wp:positionH relativeFrom="column">
                  <wp:posOffset>4155716</wp:posOffset>
                </wp:positionH>
                <wp:positionV relativeFrom="paragraph">
                  <wp:posOffset>641446</wp:posOffset>
                </wp:positionV>
                <wp:extent cx="2520000" cy="255102"/>
                <wp:effectExtent l="0" t="0" r="0" b="0"/>
                <wp:wrapNone/>
                <wp:docPr id="1544175953"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2520000" cy="25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07B05"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219C48A8"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39C26B5"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885A0C8"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975E6E1"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B2737DB" w14:textId="77777777" w:rsidR="00495364" w:rsidRDefault="00495364" w:rsidP="002F3CE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A969889" w14:textId="77777777" w:rsidR="00495364" w:rsidRDefault="00495364" w:rsidP="002F3CE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BB4BA2" id="_x0000_s1120" type="#_x0000_t202" style="position:absolute;left:0;text-align:left;margin-left:327.2pt;margin-top:50.5pt;width:198.45pt;height:20.1pt;z-index:2532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" filled="f" stroked="f" strokeweight=".5pt">
                <v:textbox>
                  <w:txbxContent>
                    <w:p w14:paraId="42A07B05"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219C48A8"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39C26B5"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885A0C8"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975E6E1" w14:textId="77777777" w:rsidR="00495364" w:rsidRDefault="00495364" w:rsidP="002F3CE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B2737DB" w14:textId="77777777" w:rsidR="00495364" w:rsidRDefault="00495364" w:rsidP="002F3CE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A969889" w14:textId="77777777" w:rsidR="00495364" w:rsidRDefault="00495364" w:rsidP="002F3CE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560F63">
        <w:rPr>
          <w:rFonts w:ascii="GHEA Grapalat" w:eastAsia="Calibri" w:hAnsi="GHEA Grapalat"/>
          <w:b/>
          <w:i/>
          <w:sz w:val="18"/>
          <w:szCs w:val="20"/>
        </w:rPr>
        <w:t>Table</w:t>
      </w:r>
      <w:r w:rsidR="00DB37C1" w:rsidRPr="009B1482">
        <w:rPr>
          <w:rFonts w:ascii="GHEA Grapalat" w:eastAsia="Calibri" w:hAnsi="GHEA Grapalat"/>
          <w:b/>
          <w:i/>
          <w:sz w:val="18"/>
          <w:szCs w:val="20"/>
        </w:rPr>
        <w:t xml:space="preserve"> 5</w:t>
      </w:r>
    </w:p>
    <w:tbl>
      <w:tblPr>
        <w:tblW w:w="6218" w:type="dxa"/>
        <w:tblInd w:w="9"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4A0" w:firstRow="1" w:lastRow="0" w:firstColumn="1" w:lastColumn="0" w:noHBand="0" w:noVBand="1"/>
      </w:tblPr>
      <w:tblGrid>
        <w:gridCol w:w="2422"/>
        <w:gridCol w:w="474"/>
        <w:gridCol w:w="475"/>
        <w:gridCol w:w="474"/>
        <w:gridCol w:w="475"/>
        <w:gridCol w:w="474"/>
        <w:gridCol w:w="475"/>
        <w:gridCol w:w="474"/>
        <w:gridCol w:w="475"/>
      </w:tblGrid>
      <w:tr w:rsidR="009B1482" w:rsidRPr="009B1482" w14:paraId="51FC7E89" w14:textId="77777777" w:rsidTr="00560F63">
        <w:trPr>
          <w:trHeight w:val="20"/>
        </w:trPr>
        <w:tc>
          <w:tcPr>
            <w:tcW w:w="6218" w:type="dxa"/>
            <w:gridSpan w:val="9"/>
            <w:tcBorders>
              <w:top w:val="single" w:sz="4" w:space="0" w:color="auto"/>
              <w:bottom w:val="single" w:sz="4" w:space="0" w:color="auto"/>
            </w:tcBorders>
            <w:shd w:val="clear" w:color="auto" w:fill="auto"/>
          </w:tcPr>
          <w:p w14:paraId="1F09B1F3" w14:textId="33AE15B2" w:rsidR="00DB37C1" w:rsidRPr="009B1482" w:rsidRDefault="00560F63" w:rsidP="00560F63">
            <w:pPr>
              <w:spacing w:before="40" w:after="30"/>
              <w:ind w:left="-57" w:right="-57"/>
              <w:jc w:val="center"/>
              <w:rPr>
                <w:rFonts w:ascii="GHEA Grapalat" w:hAnsi="GHEA Grapalat" w:cs="Calibri"/>
                <w:b/>
                <w:sz w:val="16"/>
                <w:szCs w:val="16"/>
                <w:lang w:val="hy-AM"/>
              </w:rPr>
            </w:pPr>
            <w:r w:rsidRPr="004A2204">
              <w:rPr>
                <w:rFonts w:ascii="GHEA Grapalat" w:hAnsi="GHEA Grapalat" w:cs="Sylfaen"/>
                <w:b/>
                <w:bCs/>
                <w:sz w:val="16"/>
                <w:szCs w:val="16"/>
              </w:rPr>
              <w:t>Average quarterly interest rates in Armenia’s financial market</w:t>
            </w:r>
          </w:p>
        </w:tc>
      </w:tr>
      <w:tr w:rsidR="00CD22B3" w:rsidRPr="003E2F19" w14:paraId="5D0C109E" w14:textId="77777777" w:rsidTr="00560F63">
        <w:trPr>
          <w:trHeight w:val="1581"/>
        </w:trPr>
        <w:tc>
          <w:tcPr>
            <w:tcW w:w="2422" w:type="dxa"/>
            <w:tcBorders>
              <w:top w:val="single" w:sz="4" w:space="0" w:color="auto"/>
            </w:tcBorders>
            <w:shd w:val="clear" w:color="auto" w:fill="auto"/>
            <w:vAlign w:val="center"/>
          </w:tcPr>
          <w:p w14:paraId="5E8F1DA4" w14:textId="29A9D300" w:rsidR="00CD22B3" w:rsidRPr="009B1482" w:rsidRDefault="00560F63" w:rsidP="00560F63">
            <w:pPr>
              <w:spacing w:before="60" w:after="60"/>
              <w:ind w:right="-57"/>
              <w:rPr>
                <w:rFonts w:ascii="GHEA Grapalat" w:hAnsi="GHEA Grapalat" w:cs="Calibri"/>
                <w:b/>
                <w:sz w:val="16"/>
                <w:szCs w:val="16"/>
              </w:rPr>
            </w:pPr>
            <w:r w:rsidRPr="004A2204">
              <w:rPr>
                <w:rFonts w:ascii="GHEA Grapalat" w:hAnsi="GHEA Grapalat" w:cs="Calibri"/>
                <w:b/>
                <w:sz w:val="16"/>
                <w:szCs w:val="16"/>
              </w:rPr>
              <w:t>Items</w:t>
            </w:r>
          </w:p>
        </w:tc>
        <w:tc>
          <w:tcPr>
            <w:tcW w:w="474" w:type="dxa"/>
            <w:tcBorders>
              <w:top w:val="single" w:sz="4" w:space="0" w:color="auto"/>
              <w:bottom w:val="single" w:sz="4" w:space="0" w:color="auto"/>
            </w:tcBorders>
            <w:shd w:val="clear" w:color="auto" w:fill="auto"/>
            <w:textDirection w:val="btLr"/>
            <w:vAlign w:val="center"/>
          </w:tcPr>
          <w:p w14:paraId="33710E8C" w14:textId="116F9BD1" w:rsidR="00CD22B3" w:rsidRPr="009B1482" w:rsidRDefault="00CD22B3" w:rsidP="00560F63">
            <w:pPr>
              <w:ind w:left="113" w:right="113"/>
              <w:rPr>
                <w:rFonts w:ascii="GHEA Grapalat" w:eastAsia="Calibri" w:hAnsi="GHEA Grapalat"/>
                <w:color w:val="FF0000"/>
                <w:sz w:val="16"/>
                <w:szCs w:val="16"/>
                <w:lang w:val="hy-AM"/>
              </w:rPr>
            </w:pPr>
            <w:r w:rsidRPr="00E37553">
              <w:rPr>
                <w:rFonts w:ascii="GHEA Grapalat" w:hAnsi="GHEA Grapalat" w:cs="Calibri"/>
                <w:b/>
                <w:bCs/>
                <w:sz w:val="16"/>
                <w:szCs w:val="16"/>
              </w:rPr>
              <w:t>29.07.20-15.09.20</w:t>
            </w:r>
          </w:p>
        </w:tc>
        <w:tc>
          <w:tcPr>
            <w:tcW w:w="475" w:type="dxa"/>
            <w:tcBorders>
              <w:top w:val="single" w:sz="4" w:space="0" w:color="auto"/>
              <w:bottom w:val="single" w:sz="4" w:space="0" w:color="auto"/>
            </w:tcBorders>
            <w:shd w:val="clear" w:color="auto" w:fill="auto"/>
            <w:textDirection w:val="btLr"/>
            <w:vAlign w:val="center"/>
          </w:tcPr>
          <w:p w14:paraId="1347CEE7" w14:textId="6A38A00C"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16.09.20-27.10.20</w:t>
            </w:r>
          </w:p>
        </w:tc>
        <w:tc>
          <w:tcPr>
            <w:tcW w:w="474" w:type="dxa"/>
            <w:tcBorders>
              <w:top w:val="single" w:sz="4" w:space="0" w:color="auto"/>
              <w:bottom w:val="single" w:sz="4" w:space="0" w:color="auto"/>
            </w:tcBorders>
            <w:shd w:val="clear" w:color="auto" w:fill="auto"/>
            <w:textDirection w:val="btLr"/>
            <w:vAlign w:val="center"/>
          </w:tcPr>
          <w:p w14:paraId="44D936AE" w14:textId="3177FA80"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28.10.20-15.12.20</w:t>
            </w:r>
          </w:p>
        </w:tc>
        <w:tc>
          <w:tcPr>
            <w:tcW w:w="475" w:type="dxa"/>
            <w:tcBorders>
              <w:top w:val="single" w:sz="4" w:space="0" w:color="auto"/>
              <w:bottom w:val="single" w:sz="4" w:space="0" w:color="auto"/>
            </w:tcBorders>
            <w:shd w:val="clear" w:color="auto" w:fill="auto"/>
            <w:textDirection w:val="btLr"/>
            <w:vAlign w:val="center"/>
          </w:tcPr>
          <w:p w14:paraId="5C1384FB" w14:textId="274D71CE"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16.12.20-02.02.21</w:t>
            </w:r>
          </w:p>
        </w:tc>
        <w:tc>
          <w:tcPr>
            <w:tcW w:w="474" w:type="dxa"/>
            <w:tcBorders>
              <w:top w:val="single" w:sz="4" w:space="0" w:color="auto"/>
              <w:bottom w:val="single" w:sz="4" w:space="0" w:color="auto"/>
            </w:tcBorders>
            <w:shd w:val="clear" w:color="auto" w:fill="auto"/>
            <w:textDirection w:val="btLr"/>
          </w:tcPr>
          <w:p w14:paraId="73E16DDE" w14:textId="4D208034"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03.02.21-16.03.21</w:t>
            </w:r>
          </w:p>
        </w:tc>
        <w:tc>
          <w:tcPr>
            <w:tcW w:w="475" w:type="dxa"/>
            <w:tcBorders>
              <w:top w:val="single" w:sz="4" w:space="0" w:color="auto"/>
              <w:bottom w:val="single" w:sz="4" w:space="0" w:color="auto"/>
            </w:tcBorders>
            <w:shd w:val="clear" w:color="auto" w:fill="auto"/>
            <w:textDirection w:val="btLr"/>
          </w:tcPr>
          <w:p w14:paraId="2A40D1F0" w14:textId="0E21D5D3"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17.03.21-04.05.21</w:t>
            </w:r>
          </w:p>
        </w:tc>
        <w:tc>
          <w:tcPr>
            <w:tcW w:w="474" w:type="dxa"/>
            <w:tcBorders>
              <w:top w:val="single" w:sz="4" w:space="0" w:color="auto"/>
              <w:bottom w:val="single" w:sz="4" w:space="0" w:color="auto"/>
            </w:tcBorders>
            <w:shd w:val="clear" w:color="auto" w:fill="auto"/>
            <w:textDirection w:val="btLr"/>
          </w:tcPr>
          <w:p w14:paraId="13C2BA6F" w14:textId="4863298B"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05.05.21-15.06.21</w:t>
            </w:r>
          </w:p>
        </w:tc>
        <w:tc>
          <w:tcPr>
            <w:tcW w:w="475" w:type="dxa"/>
            <w:tcBorders>
              <w:top w:val="single" w:sz="4" w:space="0" w:color="auto"/>
              <w:bottom w:val="single" w:sz="4" w:space="0" w:color="auto"/>
            </w:tcBorders>
            <w:shd w:val="clear" w:color="auto" w:fill="auto"/>
            <w:textDirection w:val="btLr"/>
          </w:tcPr>
          <w:p w14:paraId="3076EA6C" w14:textId="53BDFECC" w:rsidR="00CD22B3" w:rsidRPr="00715B63" w:rsidRDefault="00CD22B3" w:rsidP="00560F63">
            <w:pPr>
              <w:ind w:left="113" w:right="113"/>
              <w:rPr>
                <w:rFonts w:ascii="GHEA Grapalat" w:hAnsi="GHEA Grapalat" w:cs="Calibri"/>
                <w:b/>
                <w:bCs/>
                <w:sz w:val="16"/>
                <w:szCs w:val="16"/>
              </w:rPr>
            </w:pPr>
            <w:r w:rsidRPr="00CD22B3">
              <w:rPr>
                <w:rFonts w:ascii="GHEA Grapalat" w:hAnsi="GHEA Grapalat" w:cs="Calibri"/>
                <w:b/>
                <w:bCs/>
                <w:sz w:val="16"/>
                <w:szCs w:val="16"/>
              </w:rPr>
              <w:t>16.06.21-03.08.21</w:t>
            </w:r>
          </w:p>
        </w:tc>
      </w:tr>
      <w:tr w:rsidR="00560F63" w:rsidRPr="003E2F19" w14:paraId="723978F4" w14:textId="77777777" w:rsidTr="00560F63">
        <w:trPr>
          <w:trHeight w:val="20"/>
        </w:trPr>
        <w:tc>
          <w:tcPr>
            <w:tcW w:w="2422" w:type="dxa"/>
            <w:tcBorders>
              <w:top w:val="single" w:sz="4" w:space="0" w:color="auto"/>
            </w:tcBorders>
            <w:shd w:val="clear" w:color="auto" w:fill="auto"/>
          </w:tcPr>
          <w:p w14:paraId="32E66001" w14:textId="1B253A38" w:rsidR="00560F63" w:rsidRPr="009B1482" w:rsidRDefault="00560F63" w:rsidP="00560F63">
            <w:pPr>
              <w:spacing w:before="60" w:after="60"/>
              <w:ind w:left="19" w:right="-57"/>
              <w:rPr>
                <w:rFonts w:ascii="GHEA Grapalat" w:hAnsi="GHEA Grapalat"/>
                <w:bCs/>
                <w:sz w:val="16"/>
                <w:szCs w:val="16"/>
              </w:rPr>
            </w:pPr>
            <w:r w:rsidRPr="004A2204">
              <w:rPr>
                <w:rFonts w:ascii="GHEA Grapalat" w:hAnsi="GHEA Grapalat"/>
                <w:sz w:val="16"/>
                <w:szCs w:val="16"/>
              </w:rPr>
              <w:t xml:space="preserve">Central Bank refinancing rate (end of quarter) </w:t>
            </w:r>
          </w:p>
        </w:tc>
        <w:tc>
          <w:tcPr>
            <w:tcW w:w="474" w:type="dxa"/>
            <w:shd w:val="clear" w:color="auto" w:fill="auto"/>
            <w:vAlign w:val="bottom"/>
          </w:tcPr>
          <w:p w14:paraId="4AFDE1B3" w14:textId="6DE9F488"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4.50</w:t>
            </w:r>
          </w:p>
        </w:tc>
        <w:tc>
          <w:tcPr>
            <w:tcW w:w="475" w:type="dxa"/>
            <w:shd w:val="clear" w:color="auto" w:fill="auto"/>
            <w:vAlign w:val="bottom"/>
          </w:tcPr>
          <w:p w14:paraId="08C879FB" w14:textId="7C3446C7"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4.25</w:t>
            </w:r>
          </w:p>
        </w:tc>
        <w:tc>
          <w:tcPr>
            <w:tcW w:w="474" w:type="dxa"/>
            <w:shd w:val="clear" w:color="auto" w:fill="auto"/>
            <w:vAlign w:val="bottom"/>
          </w:tcPr>
          <w:p w14:paraId="0DFC3F85" w14:textId="2B5C7C44"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4.25</w:t>
            </w:r>
          </w:p>
        </w:tc>
        <w:tc>
          <w:tcPr>
            <w:tcW w:w="475" w:type="dxa"/>
            <w:shd w:val="clear" w:color="auto" w:fill="auto"/>
            <w:vAlign w:val="bottom"/>
          </w:tcPr>
          <w:p w14:paraId="211D80AC" w14:textId="3553A21A"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5.25</w:t>
            </w:r>
          </w:p>
        </w:tc>
        <w:tc>
          <w:tcPr>
            <w:tcW w:w="474" w:type="dxa"/>
            <w:shd w:val="clear" w:color="auto" w:fill="auto"/>
            <w:vAlign w:val="bottom"/>
          </w:tcPr>
          <w:p w14:paraId="03DE1889" w14:textId="6398478F"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5.5</w:t>
            </w:r>
          </w:p>
        </w:tc>
        <w:tc>
          <w:tcPr>
            <w:tcW w:w="475" w:type="dxa"/>
            <w:shd w:val="clear" w:color="auto" w:fill="auto"/>
            <w:vAlign w:val="bottom"/>
          </w:tcPr>
          <w:p w14:paraId="7A5FEF45" w14:textId="75D44ABE"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5.5</w:t>
            </w:r>
          </w:p>
        </w:tc>
        <w:tc>
          <w:tcPr>
            <w:tcW w:w="474" w:type="dxa"/>
            <w:shd w:val="clear" w:color="auto" w:fill="auto"/>
            <w:vAlign w:val="bottom"/>
          </w:tcPr>
          <w:p w14:paraId="4D6B306A" w14:textId="5259BA94"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6.0</w:t>
            </w:r>
          </w:p>
        </w:tc>
        <w:tc>
          <w:tcPr>
            <w:tcW w:w="475" w:type="dxa"/>
            <w:shd w:val="clear" w:color="auto" w:fill="auto"/>
            <w:vAlign w:val="bottom"/>
          </w:tcPr>
          <w:p w14:paraId="242D2036" w14:textId="5639A627"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6.5</w:t>
            </w:r>
          </w:p>
        </w:tc>
      </w:tr>
      <w:tr w:rsidR="00560F63" w:rsidRPr="003E2F19" w14:paraId="5B060833" w14:textId="77777777" w:rsidTr="00560F63">
        <w:trPr>
          <w:trHeight w:val="20"/>
        </w:trPr>
        <w:tc>
          <w:tcPr>
            <w:tcW w:w="2422" w:type="dxa"/>
            <w:shd w:val="clear" w:color="auto" w:fill="auto"/>
          </w:tcPr>
          <w:p w14:paraId="21E21178" w14:textId="25ADEA91" w:rsidR="00560F63" w:rsidRPr="009B1482" w:rsidRDefault="00560F63" w:rsidP="00560F63">
            <w:pPr>
              <w:spacing w:before="60" w:after="60"/>
              <w:ind w:left="19" w:right="-57"/>
              <w:rPr>
                <w:rFonts w:ascii="GHEA Grapalat" w:hAnsi="GHEA Grapalat"/>
                <w:bCs/>
                <w:sz w:val="16"/>
                <w:szCs w:val="16"/>
              </w:rPr>
            </w:pPr>
            <w:r w:rsidRPr="004A2204">
              <w:rPr>
                <w:rFonts w:ascii="GHEA Grapalat" w:hAnsi="GHEA Grapalat"/>
                <w:sz w:val="16"/>
                <w:szCs w:val="16"/>
              </w:rPr>
              <w:t>Central Bank repo rate</w:t>
            </w:r>
          </w:p>
        </w:tc>
        <w:tc>
          <w:tcPr>
            <w:tcW w:w="474" w:type="dxa"/>
            <w:shd w:val="clear" w:color="auto" w:fill="auto"/>
            <w:vAlign w:val="bottom"/>
          </w:tcPr>
          <w:p w14:paraId="78C4E090" w14:textId="55B8CB84"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4.60</w:t>
            </w:r>
          </w:p>
        </w:tc>
        <w:tc>
          <w:tcPr>
            <w:tcW w:w="475" w:type="dxa"/>
            <w:shd w:val="clear" w:color="auto" w:fill="auto"/>
            <w:vAlign w:val="bottom"/>
          </w:tcPr>
          <w:p w14:paraId="33E7E874" w14:textId="00A2893F"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4.33</w:t>
            </w:r>
          </w:p>
        </w:tc>
        <w:tc>
          <w:tcPr>
            <w:tcW w:w="474" w:type="dxa"/>
            <w:shd w:val="clear" w:color="auto" w:fill="auto"/>
            <w:vAlign w:val="bottom"/>
          </w:tcPr>
          <w:p w14:paraId="62CD7298" w14:textId="72939732"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4.31</w:t>
            </w:r>
          </w:p>
        </w:tc>
        <w:tc>
          <w:tcPr>
            <w:tcW w:w="475" w:type="dxa"/>
            <w:shd w:val="clear" w:color="auto" w:fill="auto"/>
            <w:vAlign w:val="bottom"/>
          </w:tcPr>
          <w:p w14:paraId="7EB223DB" w14:textId="0F641681"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5.47</w:t>
            </w:r>
          </w:p>
        </w:tc>
        <w:tc>
          <w:tcPr>
            <w:tcW w:w="474" w:type="dxa"/>
            <w:shd w:val="clear" w:color="auto" w:fill="auto"/>
            <w:vAlign w:val="bottom"/>
          </w:tcPr>
          <w:p w14:paraId="13168551" w14:textId="1D46CC2E"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5.61</w:t>
            </w:r>
          </w:p>
        </w:tc>
        <w:tc>
          <w:tcPr>
            <w:tcW w:w="475" w:type="dxa"/>
            <w:shd w:val="clear" w:color="auto" w:fill="auto"/>
            <w:vAlign w:val="bottom"/>
          </w:tcPr>
          <w:p w14:paraId="62053889" w14:textId="53A8D0EC"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5.67</w:t>
            </w:r>
          </w:p>
        </w:tc>
        <w:tc>
          <w:tcPr>
            <w:tcW w:w="474" w:type="dxa"/>
            <w:shd w:val="clear" w:color="auto" w:fill="auto"/>
            <w:vAlign w:val="bottom"/>
          </w:tcPr>
          <w:p w14:paraId="7D56BDE0" w14:textId="24CC8580"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6.7</w:t>
            </w:r>
          </w:p>
        </w:tc>
        <w:tc>
          <w:tcPr>
            <w:tcW w:w="475" w:type="dxa"/>
            <w:shd w:val="clear" w:color="auto" w:fill="auto"/>
            <w:vAlign w:val="bottom"/>
          </w:tcPr>
          <w:p w14:paraId="03BF3FFA" w14:textId="4FEC873D"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6.97</w:t>
            </w:r>
          </w:p>
        </w:tc>
      </w:tr>
      <w:tr w:rsidR="00560F63" w:rsidRPr="003E2F19" w14:paraId="08A08180" w14:textId="77777777" w:rsidTr="00560F63">
        <w:trPr>
          <w:trHeight w:val="20"/>
        </w:trPr>
        <w:tc>
          <w:tcPr>
            <w:tcW w:w="2422" w:type="dxa"/>
            <w:shd w:val="clear" w:color="auto" w:fill="auto"/>
          </w:tcPr>
          <w:p w14:paraId="11757714" w14:textId="2625C399" w:rsidR="00560F63" w:rsidRPr="009B1482" w:rsidRDefault="00560F63" w:rsidP="00560F63">
            <w:pPr>
              <w:spacing w:before="60" w:after="60"/>
              <w:ind w:left="19" w:right="-57"/>
              <w:rPr>
                <w:rFonts w:ascii="GHEA Grapalat" w:hAnsi="GHEA Grapalat"/>
                <w:bCs/>
                <w:sz w:val="16"/>
                <w:szCs w:val="16"/>
              </w:rPr>
            </w:pPr>
            <w:r w:rsidRPr="004A2204">
              <w:rPr>
                <w:rFonts w:ascii="GHEA Grapalat" w:hAnsi="GHEA Grapalat"/>
                <w:sz w:val="16"/>
                <w:szCs w:val="16"/>
              </w:rPr>
              <w:t>Interbank repo rate (up to 7-day)</w:t>
            </w:r>
          </w:p>
        </w:tc>
        <w:tc>
          <w:tcPr>
            <w:tcW w:w="474" w:type="dxa"/>
            <w:shd w:val="clear" w:color="auto" w:fill="auto"/>
            <w:vAlign w:val="bottom"/>
          </w:tcPr>
          <w:p w14:paraId="6265F8FB" w14:textId="52D0CC1F"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4.50</w:t>
            </w:r>
          </w:p>
        </w:tc>
        <w:tc>
          <w:tcPr>
            <w:tcW w:w="475" w:type="dxa"/>
            <w:shd w:val="clear" w:color="auto" w:fill="auto"/>
            <w:vAlign w:val="bottom"/>
          </w:tcPr>
          <w:p w14:paraId="7D0D904B" w14:textId="6D897B4F"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4.25</w:t>
            </w:r>
          </w:p>
        </w:tc>
        <w:tc>
          <w:tcPr>
            <w:tcW w:w="474" w:type="dxa"/>
            <w:shd w:val="clear" w:color="auto" w:fill="auto"/>
            <w:vAlign w:val="bottom"/>
          </w:tcPr>
          <w:p w14:paraId="0C6588A8" w14:textId="65754639"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4.29</w:t>
            </w:r>
          </w:p>
        </w:tc>
        <w:tc>
          <w:tcPr>
            <w:tcW w:w="475" w:type="dxa"/>
            <w:shd w:val="clear" w:color="auto" w:fill="auto"/>
            <w:vAlign w:val="bottom"/>
          </w:tcPr>
          <w:p w14:paraId="2E384ECD" w14:textId="17EE261C"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5.49</w:t>
            </w:r>
          </w:p>
        </w:tc>
        <w:tc>
          <w:tcPr>
            <w:tcW w:w="474" w:type="dxa"/>
            <w:shd w:val="clear" w:color="auto" w:fill="auto"/>
            <w:vAlign w:val="bottom"/>
          </w:tcPr>
          <w:p w14:paraId="4133EA09" w14:textId="6A4D8215"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5.54</w:t>
            </w:r>
          </w:p>
        </w:tc>
        <w:tc>
          <w:tcPr>
            <w:tcW w:w="475" w:type="dxa"/>
            <w:shd w:val="clear" w:color="auto" w:fill="auto"/>
            <w:vAlign w:val="bottom"/>
          </w:tcPr>
          <w:p w14:paraId="7FA633C2" w14:textId="0337E1BC"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5.62</w:t>
            </w:r>
          </w:p>
        </w:tc>
        <w:tc>
          <w:tcPr>
            <w:tcW w:w="474" w:type="dxa"/>
            <w:shd w:val="clear" w:color="auto" w:fill="auto"/>
            <w:vAlign w:val="bottom"/>
          </w:tcPr>
          <w:p w14:paraId="261C872C" w14:textId="33507021"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6.59</w:t>
            </w:r>
          </w:p>
        </w:tc>
        <w:tc>
          <w:tcPr>
            <w:tcW w:w="475" w:type="dxa"/>
            <w:shd w:val="clear" w:color="auto" w:fill="auto"/>
            <w:vAlign w:val="bottom"/>
          </w:tcPr>
          <w:p w14:paraId="2F7A79D4" w14:textId="4E502BB5" w:rsidR="00560F63" w:rsidRPr="009B1482" w:rsidRDefault="00560F63" w:rsidP="00560F63">
            <w:pPr>
              <w:spacing w:before="60" w:after="60"/>
              <w:ind w:left="-57" w:right="-57"/>
              <w:jc w:val="center"/>
              <w:rPr>
                <w:rFonts w:ascii="GHEA Grapalat" w:hAnsi="GHEA Grapalat" w:cs="Calibri"/>
                <w:sz w:val="16"/>
                <w:szCs w:val="16"/>
              </w:rPr>
            </w:pPr>
            <w:r w:rsidRPr="00CD22B3">
              <w:rPr>
                <w:rFonts w:ascii="GHEA Grapalat" w:hAnsi="GHEA Grapalat" w:cs="Calibri"/>
                <w:sz w:val="16"/>
                <w:szCs w:val="16"/>
              </w:rPr>
              <w:t>6.9</w:t>
            </w:r>
          </w:p>
        </w:tc>
      </w:tr>
      <w:tr w:rsidR="00CD22B3" w:rsidRPr="003E2F19" w14:paraId="3712FB9D" w14:textId="77777777" w:rsidTr="00560F63">
        <w:trPr>
          <w:trHeight w:val="20"/>
        </w:trPr>
        <w:tc>
          <w:tcPr>
            <w:tcW w:w="6218" w:type="dxa"/>
            <w:gridSpan w:val="9"/>
            <w:shd w:val="clear" w:color="auto" w:fill="auto"/>
          </w:tcPr>
          <w:p w14:paraId="1094C9EB" w14:textId="3C0C4301" w:rsidR="00CD22B3" w:rsidRPr="009B1482" w:rsidRDefault="00560F63" w:rsidP="00560F63">
            <w:pPr>
              <w:spacing w:before="60" w:after="60"/>
              <w:ind w:left="-57" w:right="-57"/>
              <w:rPr>
                <w:rFonts w:ascii="GHEA Grapalat" w:hAnsi="GHEA Grapalat" w:cs="Calibri"/>
                <w:sz w:val="16"/>
                <w:szCs w:val="16"/>
              </w:rPr>
            </w:pPr>
            <w:r w:rsidRPr="004A2204">
              <w:rPr>
                <w:rFonts w:ascii="GHEA Grapalat" w:hAnsi="GHEA Grapalat"/>
                <w:bCs/>
                <w:sz w:val="16"/>
                <w:szCs w:val="16"/>
              </w:rPr>
              <w:t>Yield of government securities on a yield curve (as of end-quarter)</w:t>
            </w:r>
          </w:p>
        </w:tc>
      </w:tr>
      <w:tr w:rsidR="00560F63" w:rsidRPr="003E2F19" w14:paraId="03D0DF6B" w14:textId="77777777" w:rsidTr="00560F63">
        <w:trPr>
          <w:trHeight w:val="20"/>
        </w:trPr>
        <w:tc>
          <w:tcPr>
            <w:tcW w:w="2422" w:type="dxa"/>
            <w:shd w:val="clear" w:color="auto" w:fill="auto"/>
          </w:tcPr>
          <w:p w14:paraId="6E4B7532" w14:textId="5C810C61" w:rsidR="00560F63" w:rsidRPr="009B1482" w:rsidRDefault="00560F63" w:rsidP="00560F63">
            <w:pPr>
              <w:spacing w:before="60" w:after="60"/>
              <w:ind w:left="161" w:right="-57"/>
              <w:rPr>
                <w:rFonts w:ascii="GHEA Grapalat" w:hAnsi="GHEA Grapalat"/>
                <w:bCs/>
                <w:sz w:val="16"/>
                <w:szCs w:val="16"/>
              </w:rPr>
            </w:pPr>
            <w:r w:rsidRPr="004A2204">
              <w:rPr>
                <w:rFonts w:ascii="GHEA Grapalat" w:hAnsi="GHEA Grapalat"/>
                <w:bCs/>
                <w:sz w:val="16"/>
                <w:szCs w:val="16"/>
              </w:rPr>
              <w:t>Short-term treasury bill (1 year)</w:t>
            </w:r>
          </w:p>
        </w:tc>
        <w:tc>
          <w:tcPr>
            <w:tcW w:w="474" w:type="dxa"/>
            <w:shd w:val="clear" w:color="auto" w:fill="auto"/>
            <w:vAlign w:val="bottom"/>
          </w:tcPr>
          <w:p w14:paraId="5FDC0416" w14:textId="53288F13"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5.63</w:t>
            </w:r>
          </w:p>
        </w:tc>
        <w:tc>
          <w:tcPr>
            <w:tcW w:w="475" w:type="dxa"/>
            <w:shd w:val="clear" w:color="auto" w:fill="auto"/>
            <w:vAlign w:val="bottom"/>
          </w:tcPr>
          <w:p w14:paraId="1695A2D3" w14:textId="354372B3"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5.59</w:t>
            </w:r>
          </w:p>
        </w:tc>
        <w:tc>
          <w:tcPr>
            <w:tcW w:w="474" w:type="dxa"/>
            <w:shd w:val="clear" w:color="auto" w:fill="auto"/>
            <w:vAlign w:val="bottom"/>
          </w:tcPr>
          <w:p w14:paraId="05944289" w14:textId="06DF3898"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5.94</w:t>
            </w:r>
          </w:p>
        </w:tc>
        <w:tc>
          <w:tcPr>
            <w:tcW w:w="475" w:type="dxa"/>
            <w:shd w:val="clear" w:color="auto" w:fill="auto"/>
            <w:vAlign w:val="bottom"/>
          </w:tcPr>
          <w:p w14:paraId="23C938FE" w14:textId="3215A71E"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6.6</w:t>
            </w:r>
          </w:p>
        </w:tc>
        <w:tc>
          <w:tcPr>
            <w:tcW w:w="474" w:type="dxa"/>
            <w:shd w:val="clear" w:color="auto" w:fill="auto"/>
            <w:vAlign w:val="bottom"/>
          </w:tcPr>
          <w:p w14:paraId="799C3D17" w14:textId="6941D8D1"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6.83</w:t>
            </w:r>
          </w:p>
        </w:tc>
        <w:tc>
          <w:tcPr>
            <w:tcW w:w="475" w:type="dxa"/>
            <w:shd w:val="clear" w:color="auto" w:fill="auto"/>
            <w:vAlign w:val="bottom"/>
          </w:tcPr>
          <w:p w14:paraId="79E08CDE" w14:textId="7485880F"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6.81</w:t>
            </w:r>
          </w:p>
        </w:tc>
        <w:tc>
          <w:tcPr>
            <w:tcW w:w="474" w:type="dxa"/>
            <w:shd w:val="clear" w:color="auto" w:fill="auto"/>
            <w:vAlign w:val="bottom"/>
          </w:tcPr>
          <w:p w14:paraId="3689280B" w14:textId="3AC5A062"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7.15</w:t>
            </w:r>
          </w:p>
        </w:tc>
        <w:tc>
          <w:tcPr>
            <w:tcW w:w="475" w:type="dxa"/>
            <w:shd w:val="clear" w:color="auto" w:fill="auto"/>
            <w:vAlign w:val="bottom"/>
          </w:tcPr>
          <w:p w14:paraId="46D21087" w14:textId="78153654"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7.59</w:t>
            </w:r>
          </w:p>
        </w:tc>
      </w:tr>
      <w:tr w:rsidR="00560F63" w:rsidRPr="003E2F19" w14:paraId="7D1F5015" w14:textId="77777777" w:rsidTr="00560F63">
        <w:trPr>
          <w:trHeight w:val="20"/>
        </w:trPr>
        <w:tc>
          <w:tcPr>
            <w:tcW w:w="2422" w:type="dxa"/>
            <w:shd w:val="clear" w:color="auto" w:fill="auto"/>
          </w:tcPr>
          <w:p w14:paraId="7F17AD36" w14:textId="6005B262" w:rsidR="00560F63" w:rsidRPr="009B1482" w:rsidRDefault="00560F63" w:rsidP="00560F63">
            <w:pPr>
              <w:spacing w:before="60" w:after="60"/>
              <w:ind w:left="161" w:right="-57"/>
              <w:rPr>
                <w:rFonts w:ascii="GHEA Grapalat" w:hAnsi="GHEA Grapalat"/>
                <w:bCs/>
                <w:sz w:val="16"/>
                <w:szCs w:val="16"/>
              </w:rPr>
            </w:pPr>
            <w:r w:rsidRPr="004A2204">
              <w:rPr>
                <w:rFonts w:ascii="GHEA Grapalat" w:hAnsi="GHEA Grapalat"/>
                <w:bCs/>
                <w:sz w:val="16"/>
                <w:szCs w:val="16"/>
              </w:rPr>
              <w:t>Medium term notes (5 year)</w:t>
            </w:r>
          </w:p>
        </w:tc>
        <w:tc>
          <w:tcPr>
            <w:tcW w:w="474" w:type="dxa"/>
            <w:shd w:val="clear" w:color="auto" w:fill="auto"/>
            <w:vAlign w:val="bottom"/>
          </w:tcPr>
          <w:p w14:paraId="4A5CEA4D" w14:textId="7C6B1AEF"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6.96</w:t>
            </w:r>
          </w:p>
        </w:tc>
        <w:tc>
          <w:tcPr>
            <w:tcW w:w="475" w:type="dxa"/>
            <w:shd w:val="clear" w:color="auto" w:fill="auto"/>
            <w:vAlign w:val="bottom"/>
          </w:tcPr>
          <w:p w14:paraId="69956536" w14:textId="616CE8A2"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6.92</w:t>
            </w:r>
          </w:p>
        </w:tc>
        <w:tc>
          <w:tcPr>
            <w:tcW w:w="474" w:type="dxa"/>
            <w:shd w:val="clear" w:color="auto" w:fill="auto"/>
            <w:vAlign w:val="bottom"/>
          </w:tcPr>
          <w:p w14:paraId="2358AF45" w14:textId="7A3C284E"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7.36</w:t>
            </w:r>
          </w:p>
        </w:tc>
        <w:tc>
          <w:tcPr>
            <w:tcW w:w="475" w:type="dxa"/>
            <w:shd w:val="clear" w:color="auto" w:fill="auto"/>
            <w:vAlign w:val="bottom"/>
          </w:tcPr>
          <w:p w14:paraId="1C48BE10" w14:textId="5422E42A"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8.18</w:t>
            </w:r>
          </w:p>
        </w:tc>
        <w:tc>
          <w:tcPr>
            <w:tcW w:w="474" w:type="dxa"/>
            <w:shd w:val="clear" w:color="auto" w:fill="auto"/>
            <w:vAlign w:val="bottom"/>
          </w:tcPr>
          <w:p w14:paraId="2DB0370B" w14:textId="354A909E"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8.19</w:t>
            </w:r>
          </w:p>
        </w:tc>
        <w:tc>
          <w:tcPr>
            <w:tcW w:w="475" w:type="dxa"/>
            <w:shd w:val="clear" w:color="auto" w:fill="auto"/>
            <w:vAlign w:val="bottom"/>
          </w:tcPr>
          <w:p w14:paraId="5C3C628F" w14:textId="3751500F"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8.24</w:t>
            </w:r>
          </w:p>
        </w:tc>
        <w:tc>
          <w:tcPr>
            <w:tcW w:w="474" w:type="dxa"/>
            <w:shd w:val="clear" w:color="auto" w:fill="auto"/>
            <w:vAlign w:val="bottom"/>
          </w:tcPr>
          <w:p w14:paraId="139DDF52" w14:textId="506BF902"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8.37</w:t>
            </w:r>
          </w:p>
        </w:tc>
        <w:tc>
          <w:tcPr>
            <w:tcW w:w="475" w:type="dxa"/>
            <w:shd w:val="clear" w:color="auto" w:fill="auto"/>
            <w:vAlign w:val="bottom"/>
          </w:tcPr>
          <w:p w14:paraId="2A8CF853" w14:textId="05A195EB"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8.75</w:t>
            </w:r>
          </w:p>
        </w:tc>
      </w:tr>
      <w:tr w:rsidR="00560F63" w:rsidRPr="003E2F19" w14:paraId="38C36359" w14:textId="77777777" w:rsidTr="00560F63">
        <w:trPr>
          <w:trHeight w:val="20"/>
        </w:trPr>
        <w:tc>
          <w:tcPr>
            <w:tcW w:w="2422" w:type="dxa"/>
            <w:shd w:val="clear" w:color="auto" w:fill="auto"/>
          </w:tcPr>
          <w:p w14:paraId="35501DDB" w14:textId="755C596C" w:rsidR="00560F63" w:rsidRPr="009B1482" w:rsidRDefault="00560F63" w:rsidP="00560F63">
            <w:pPr>
              <w:spacing w:before="60" w:after="60"/>
              <w:ind w:left="161" w:right="-57"/>
              <w:rPr>
                <w:rFonts w:ascii="GHEA Grapalat" w:hAnsi="GHEA Grapalat"/>
                <w:bCs/>
                <w:sz w:val="16"/>
                <w:szCs w:val="16"/>
              </w:rPr>
            </w:pPr>
            <w:r w:rsidRPr="004A2204">
              <w:rPr>
                <w:rFonts w:ascii="GHEA Grapalat" w:hAnsi="GHEA Grapalat"/>
                <w:bCs/>
                <w:sz w:val="16"/>
                <w:szCs w:val="16"/>
              </w:rPr>
              <w:t>Long-term bonds (30-year)</w:t>
            </w:r>
          </w:p>
        </w:tc>
        <w:tc>
          <w:tcPr>
            <w:tcW w:w="474" w:type="dxa"/>
            <w:shd w:val="clear" w:color="auto" w:fill="auto"/>
            <w:vAlign w:val="bottom"/>
          </w:tcPr>
          <w:p w14:paraId="5D962782" w14:textId="7CEDB5F2"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8.54</w:t>
            </w:r>
          </w:p>
        </w:tc>
        <w:tc>
          <w:tcPr>
            <w:tcW w:w="475" w:type="dxa"/>
            <w:shd w:val="clear" w:color="auto" w:fill="auto"/>
            <w:vAlign w:val="bottom"/>
          </w:tcPr>
          <w:p w14:paraId="647694F8" w14:textId="6B0B7063"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8.71</w:t>
            </w:r>
          </w:p>
        </w:tc>
        <w:tc>
          <w:tcPr>
            <w:tcW w:w="474" w:type="dxa"/>
            <w:shd w:val="clear" w:color="auto" w:fill="auto"/>
            <w:vAlign w:val="bottom"/>
          </w:tcPr>
          <w:p w14:paraId="343DD9C4" w14:textId="204377F7"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8.98</w:t>
            </w:r>
          </w:p>
        </w:tc>
        <w:tc>
          <w:tcPr>
            <w:tcW w:w="475" w:type="dxa"/>
            <w:shd w:val="clear" w:color="auto" w:fill="auto"/>
            <w:vAlign w:val="bottom"/>
          </w:tcPr>
          <w:p w14:paraId="43D80EB7" w14:textId="4ABFC5D0"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9.32</w:t>
            </w:r>
          </w:p>
        </w:tc>
        <w:tc>
          <w:tcPr>
            <w:tcW w:w="474" w:type="dxa"/>
            <w:shd w:val="clear" w:color="auto" w:fill="auto"/>
            <w:vAlign w:val="bottom"/>
          </w:tcPr>
          <w:p w14:paraId="52B96C81" w14:textId="435099CA"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9.17</w:t>
            </w:r>
          </w:p>
        </w:tc>
        <w:tc>
          <w:tcPr>
            <w:tcW w:w="475" w:type="dxa"/>
            <w:shd w:val="clear" w:color="auto" w:fill="auto"/>
            <w:vAlign w:val="bottom"/>
          </w:tcPr>
          <w:p w14:paraId="2E846B87" w14:textId="60327BEC"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9.25</w:t>
            </w:r>
          </w:p>
        </w:tc>
        <w:tc>
          <w:tcPr>
            <w:tcW w:w="474" w:type="dxa"/>
            <w:shd w:val="clear" w:color="auto" w:fill="auto"/>
            <w:vAlign w:val="bottom"/>
          </w:tcPr>
          <w:p w14:paraId="291DEBA4" w14:textId="3A418D86"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9.45</w:t>
            </w:r>
          </w:p>
        </w:tc>
        <w:tc>
          <w:tcPr>
            <w:tcW w:w="475" w:type="dxa"/>
            <w:shd w:val="clear" w:color="auto" w:fill="auto"/>
            <w:vAlign w:val="bottom"/>
          </w:tcPr>
          <w:p w14:paraId="7BE5C4FF" w14:textId="300CFEB4" w:rsidR="00560F63" w:rsidRPr="009B1482" w:rsidRDefault="00560F63" w:rsidP="00560F63">
            <w:pPr>
              <w:spacing w:before="60" w:after="60"/>
              <w:ind w:left="-57" w:right="-57"/>
              <w:jc w:val="center"/>
              <w:rPr>
                <w:rFonts w:ascii="GHEA Grapalat" w:hAnsi="GHEA Grapalat" w:cs="Calibri"/>
                <w:sz w:val="16"/>
                <w:szCs w:val="16"/>
              </w:rPr>
            </w:pPr>
            <w:r w:rsidRPr="0015755D">
              <w:rPr>
                <w:rFonts w:ascii="GHEA Grapalat" w:hAnsi="GHEA Grapalat" w:cs="Calibri"/>
                <w:sz w:val="16"/>
                <w:szCs w:val="16"/>
              </w:rPr>
              <w:t>9.55</w:t>
            </w:r>
          </w:p>
        </w:tc>
      </w:tr>
    </w:tbl>
    <w:p w14:paraId="030EAD7E" w14:textId="270EFCBC" w:rsidR="009B1482" w:rsidRPr="003E2F19" w:rsidRDefault="003212A6" w:rsidP="003212A6">
      <w:pPr>
        <w:pStyle w:val="paragraph"/>
        <w:spacing w:before="0" w:beforeAutospacing="0" w:after="0" w:afterAutospacing="0" w:line="360" w:lineRule="atLeast"/>
        <w:ind w:firstLine="284"/>
        <w:textAlignment w:val="baseline"/>
        <w:rPr>
          <w:rFonts w:ascii="GHEA Grapalat" w:eastAsia="Calibri" w:hAnsi="GHEA Grapalat" w:cs="Sylfaen"/>
          <w:color w:val="FF0000"/>
          <w:sz w:val="20"/>
          <w:szCs w:val="20"/>
          <w:lang w:val="hy-AM"/>
        </w:rPr>
      </w:pPr>
      <w:r>
        <w:rPr>
          <w:noProof/>
          <w:lang w:val="en-US" w:eastAsia="en-US"/>
        </w:rPr>
        <w:lastRenderedPageBreak/>
        <w:drawing>
          <wp:anchor distT="0" distB="0" distL="114300" distR="114300" simplePos="0" relativeHeight="253272576" behindDoc="0" locked="0" layoutInCell="1" allowOverlap="1" wp14:anchorId="67CBC790" wp14:editId="5F4FA3DC">
            <wp:simplePos x="0" y="0"/>
            <wp:positionH relativeFrom="column">
              <wp:posOffset>4152385</wp:posOffset>
            </wp:positionH>
            <wp:positionV relativeFrom="paragraph">
              <wp:posOffset>556619</wp:posOffset>
            </wp:positionV>
            <wp:extent cx="2519680" cy="2268748"/>
            <wp:effectExtent l="0" t="0" r="0" b="0"/>
            <wp:wrapNone/>
            <wp:docPr id="1544175960" name="Chart 1544175960">
              <a:extLst xmlns:a="http://schemas.openxmlformats.org/drawingml/2006/main">
                <a:ext uri="{FF2B5EF4-FFF2-40B4-BE49-F238E27FC236}">
                  <a16:creationId xmlns:a16="http://schemas.microsoft.com/office/drawing/2014/main" id="{00000000-0008-0000-2900-000002000000}"/>
                </a:ext>
                <a:ext uri="{147F2762-F138-4A5C-976F-8EAC2B608ADB}">
                  <a16:predDERef xmlns:a16="http://schemas.microsoft.com/office/drawing/2014/main" pred="{00000000-0008-0000-2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V relativeFrom="margin">
              <wp14:pctHeight>0</wp14:pctHeight>
            </wp14:sizeRelV>
          </wp:anchor>
        </w:drawing>
      </w:r>
      <w:r>
        <w:rPr>
          <w:noProof/>
          <w:lang w:val="en-US" w:eastAsia="en-US"/>
        </w:rPr>
        <mc:AlternateContent>
          <mc:Choice Requires="wps">
            <w:drawing>
              <wp:anchor distT="0" distB="0" distL="114300" distR="114300" simplePos="0" relativeHeight="253270528" behindDoc="0" locked="0" layoutInCell="1" allowOverlap="1" wp14:anchorId="1C0235A9" wp14:editId="0975717B">
                <wp:simplePos x="0" y="0"/>
                <wp:positionH relativeFrom="column">
                  <wp:posOffset>4163695</wp:posOffset>
                </wp:positionH>
                <wp:positionV relativeFrom="paragraph">
                  <wp:posOffset>43707</wp:posOffset>
                </wp:positionV>
                <wp:extent cx="2520000" cy="533983"/>
                <wp:effectExtent l="0" t="0" r="0" b="0"/>
                <wp:wrapNone/>
                <wp:docPr id="1544175958"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33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F76C" w14:textId="77777777" w:rsidR="00495364" w:rsidRDefault="00495364" w:rsidP="003212A6">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38</w:t>
                            </w:r>
                          </w:p>
                          <w:p w14:paraId="1A49BB62" w14:textId="77777777" w:rsidR="00495364" w:rsidRDefault="00495364" w:rsidP="003212A6">
                            <w:pPr>
                              <w:rPr>
                                <w:rFonts w:ascii="GHEA Grapalat" w:hAnsi="GHEA Grapalat" w:cs="Sylfaen"/>
                                <w:b/>
                                <w:bCs/>
                                <w:sz w:val="4"/>
                                <w:szCs w:val="4"/>
                              </w:rPr>
                            </w:pPr>
                            <w:r>
                              <w:rPr>
                                <w:rFonts w:ascii="GHEA Grapalat" w:hAnsi="GHEA Grapalat" w:cs="Sylfaen"/>
                                <w:b/>
                                <w:bCs/>
                                <w:sz w:val="4"/>
                                <w:szCs w:val="4"/>
                              </w:rPr>
                              <w:t>  </w:t>
                            </w:r>
                          </w:p>
                          <w:p w14:paraId="19A66D94" w14:textId="77777777" w:rsidR="00495364" w:rsidRDefault="00495364" w:rsidP="003212A6">
                            <w:pPr>
                              <w:rPr>
                                <w:rFonts w:ascii="GHEA Grapalat" w:hAnsi="GHEA Grapalat" w:cs="Sylfaen"/>
                                <w:b/>
                                <w:bCs/>
                                <w:color w:val="1F497D"/>
                                <w:sz w:val="14"/>
                                <w:szCs w:val="14"/>
                              </w:rPr>
                            </w:pPr>
                            <w:r>
                              <w:rPr>
                                <w:rFonts w:ascii="GHEA Grapalat" w:hAnsi="GHEA Grapalat" w:cs="Sylfaen"/>
                                <w:b/>
                                <w:bCs/>
                                <w:color w:val="1F497D"/>
                                <w:sz w:val="14"/>
                                <w:szCs w:val="14"/>
                              </w:rPr>
                              <w:t>Liquidity absorbed and injected through CBA transactions (average monthly stock), AMD million </w:t>
                            </w:r>
                          </w:p>
                          <w:p w14:paraId="20C68B7A" w14:textId="77777777" w:rsidR="00495364" w:rsidRDefault="00495364" w:rsidP="003212A6">
                            <w:pPr>
                              <w:rPr>
                                <w:rFonts w:ascii="GHEA Grapalat" w:hAnsi="GHEA Grapalat" w:cs="Sylfaen"/>
                                <w:b/>
                                <w:bCs/>
                                <w:sz w:val="28"/>
                                <w:szCs w:val="28"/>
                              </w:rPr>
                            </w:pPr>
                            <w:r>
                              <w:rPr>
                                <w:rFonts w:ascii="GHEA Grapalat" w:hAnsi="GHEA Grapalat" w:cs="Sylfaen"/>
                                <w:b/>
                                <w:bCs/>
                                <w:sz w:val="28"/>
                                <w:szCs w:val="28"/>
                              </w:rPr>
                              <w:t> </w:t>
                            </w:r>
                          </w:p>
                          <w:p w14:paraId="7BE1907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76F706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9381D86"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8D16C0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52B2EC6"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4AE4C0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DA78A2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6CADD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7554A7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E15EC9B"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A22AD1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56D00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07673E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B485D7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235CF0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5543FF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C26F3A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D5EDA8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AF1A2F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304B8BE"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730058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851B25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13476D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4C02D3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B943EC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139F67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7B0413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FC1BD1B"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680998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E8E153A"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BD1155B"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2D223F"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1878AB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7E1D21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D46ACEE"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B64ECD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9DDFD4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44A16C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957F062" w14:textId="77777777" w:rsidR="00495364" w:rsidRDefault="00495364" w:rsidP="003212A6">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C0235A9" id="_x0000_s1121" type="#_x0000_t202" style="position:absolute;left:0;text-align:left;margin-left:327.85pt;margin-top:3.45pt;width:198.45pt;height:42.05pt;z-index:2532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" filled="f" stroked="f">
                <v:textbox>
                  <w:txbxContent>
                    <w:p w14:paraId="2E3DF76C" w14:textId="77777777" w:rsidR="00495364" w:rsidRDefault="00495364" w:rsidP="003212A6">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38</w:t>
                      </w:r>
                    </w:p>
                    <w:p w14:paraId="1A49BB62" w14:textId="77777777" w:rsidR="00495364" w:rsidRDefault="00495364" w:rsidP="003212A6">
                      <w:pPr>
                        <w:rPr>
                          <w:rFonts w:ascii="GHEA Grapalat" w:hAnsi="GHEA Grapalat" w:cs="Sylfaen"/>
                          <w:b/>
                          <w:bCs/>
                          <w:sz w:val="4"/>
                          <w:szCs w:val="4"/>
                        </w:rPr>
                      </w:pPr>
                      <w:r>
                        <w:rPr>
                          <w:rFonts w:ascii="GHEA Grapalat" w:hAnsi="GHEA Grapalat" w:cs="Sylfaen"/>
                          <w:b/>
                          <w:bCs/>
                          <w:sz w:val="4"/>
                          <w:szCs w:val="4"/>
                        </w:rPr>
                        <w:t>  </w:t>
                      </w:r>
                    </w:p>
                    <w:p w14:paraId="19A66D94" w14:textId="77777777" w:rsidR="00495364" w:rsidRDefault="00495364" w:rsidP="003212A6">
                      <w:pPr>
                        <w:rPr>
                          <w:rFonts w:ascii="GHEA Grapalat" w:hAnsi="GHEA Grapalat" w:cs="Sylfaen"/>
                          <w:b/>
                          <w:bCs/>
                          <w:color w:val="1F497D"/>
                          <w:sz w:val="14"/>
                          <w:szCs w:val="14"/>
                        </w:rPr>
                      </w:pPr>
                      <w:r>
                        <w:rPr>
                          <w:rFonts w:ascii="GHEA Grapalat" w:hAnsi="GHEA Grapalat" w:cs="Sylfaen"/>
                          <w:b/>
                          <w:bCs/>
                          <w:color w:val="1F497D"/>
                          <w:sz w:val="14"/>
                          <w:szCs w:val="14"/>
                        </w:rPr>
                        <w:t>Liquidity absorbed and injected through CBA transactions (average monthly stock), AMD million </w:t>
                      </w:r>
                    </w:p>
                    <w:p w14:paraId="20C68B7A" w14:textId="77777777" w:rsidR="00495364" w:rsidRDefault="00495364" w:rsidP="003212A6">
                      <w:pPr>
                        <w:rPr>
                          <w:rFonts w:ascii="GHEA Grapalat" w:hAnsi="GHEA Grapalat" w:cs="Sylfaen"/>
                          <w:b/>
                          <w:bCs/>
                          <w:sz w:val="28"/>
                          <w:szCs w:val="28"/>
                        </w:rPr>
                      </w:pPr>
                      <w:r>
                        <w:rPr>
                          <w:rFonts w:ascii="GHEA Grapalat" w:hAnsi="GHEA Grapalat" w:cs="Sylfaen"/>
                          <w:b/>
                          <w:bCs/>
                          <w:sz w:val="28"/>
                          <w:szCs w:val="28"/>
                        </w:rPr>
                        <w:t> </w:t>
                      </w:r>
                    </w:p>
                    <w:p w14:paraId="7BE1907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76F706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9381D86"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8D16C0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52B2EC6"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4AE4C0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DA78A2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6CADD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7554A7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E15EC9B"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A22AD1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56D00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07673E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B485D7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235CF0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5543FF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C26F3A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D5EDA8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AF1A2F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304B8BE"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730058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851B25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13476D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4C02D3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B943EC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139F67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7B0413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FC1BD1B"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680998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E8E153A"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BD1155B"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2D223F"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1878AB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7E1D21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D46ACEE"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B64ECD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9DDFD4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44A16C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957F062" w14:textId="77777777" w:rsidR="00495364" w:rsidRDefault="00495364" w:rsidP="003212A6">
                      <w:pPr>
                        <w:rPr>
                          <w:sz w:val="14"/>
                          <w:szCs w:val="14"/>
                        </w:rPr>
                      </w:pPr>
                      <w:r>
                        <w:rPr>
                          <w:sz w:val="14"/>
                          <w:szCs w:val="14"/>
                        </w:rPr>
                        <w:t> </w:t>
                      </w:r>
                    </w:p>
                  </w:txbxContent>
                </v:textbox>
              </v:shape>
            </w:pict>
          </mc:Fallback>
        </mc:AlternateContent>
      </w:r>
      <w:r w:rsidR="00C930D5" w:rsidRPr="004A2204">
        <w:rPr>
          <w:rFonts w:ascii="GHEA Grapalat" w:hAnsi="GHEA Grapalat"/>
          <w:sz w:val="20"/>
          <w:szCs w:val="20"/>
          <w:lang w:val="en-US"/>
        </w:rPr>
        <w:t>In the second quarter of 2021, there was a slight increase in demand for short-term liquidity in the financial market, partly because of the change in the reserve requirement ratio. In addition to the main 7-day repo instrument the Central Bank injected the necessary liquidity to the banking system through the adjustment instrument.</w:t>
      </w:r>
      <w:r w:rsidR="00C930D5" w:rsidRPr="004A2204">
        <w:rPr>
          <w:rFonts w:ascii="GHEA Grapalat" w:hAnsi="GHEA Grapalat"/>
          <w:sz w:val="20"/>
          <w:szCs w:val="20"/>
          <w:lang w:val="hy-AM"/>
        </w:rPr>
        <w:t xml:space="preserve"> </w:t>
      </w:r>
      <w:r w:rsidR="00C930D5" w:rsidRPr="004A2204">
        <w:rPr>
          <w:rFonts w:ascii="GHEA Grapalat" w:hAnsi="GHEA Grapalat"/>
          <w:sz w:val="20"/>
          <w:szCs w:val="20"/>
          <w:lang w:val="en-US"/>
        </w:rPr>
        <w:t xml:space="preserve">Additionally, though the banks used the </w:t>
      </w:r>
      <w:proofErr w:type="spellStart"/>
      <w:r w:rsidR="00C930D5" w:rsidRPr="004A2204">
        <w:rPr>
          <w:rFonts w:ascii="GHEA Grapalat" w:hAnsi="GHEA Grapalat"/>
          <w:sz w:val="20"/>
          <w:szCs w:val="20"/>
          <w:lang w:val="en-US"/>
        </w:rPr>
        <w:t>lombard</w:t>
      </w:r>
      <w:proofErr w:type="spellEnd"/>
      <w:r w:rsidR="00C930D5" w:rsidRPr="004A2204">
        <w:rPr>
          <w:rFonts w:ascii="GHEA Grapalat" w:hAnsi="GHEA Grapalat"/>
          <w:sz w:val="20"/>
          <w:szCs w:val="20"/>
          <w:lang w:val="en-US"/>
        </w:rPr>
        <w:t xml:space="preserve"> repo instrument more frequently, the growth of short-term market interest rates was higher in the conditions of high liquidity demand, slightly deviating from the CB policy interest rate.</w:t>
      </w:r>
    </w:p>
    <w:p w14:paraId="165EA522" w14:textId="1F9D36CE" w:rsidR="00715B63" w:rsidRPr="00A62D1B" w:rsidRDefault="003212A6" w:rsidP="003212A6">
      <w:pPr>
        <w:spacing w:line="360" w:lineRule="atLeast"/>
        <w:ind w:firstLine="284"/>
        <w:rPr>
          <w:rFonts w:ascii="GHEA Grapalat" w:hAnsi="GHEA Grapalat"/>
          <w:sz w:val="20"/>
          <w:szCs w:val="20"/>
          <w:lang w:val="hy-AM"/>
        </w:rPr>
      </w:pPr>
      <w:r>
        <w:rPr>
          <w:noProof/>
        </w:rPr>
        <w:drawing>
          <wp:anchor distT="0" distB="0" distL="114300" distR="114300" simplePos="0" relativeHeight="253276672" behindDoc="0" locked="0" layoutInCell="1" allowOverlap="1" wp14:anchorId="6618F14F" wp14:editId="724F7D04">
            <wp:simplePos x="0" y="0"/>
            <wp:positionH relativeFrom="column">
              <wp:posOffset>4160927</wp:posOffset>
            </wp:positionH>
            <wp:positionV relativeFrom="paragraph">
              <wp:posOffset>1518249</wp:posOffset>
            </wp:positionV>
            <wp:extent cx="2606675" cy="1778000"/>
            <wp:effectExtent l="0" t="0" r="0" b="0"/>
            <wp:wrapNone/>
            <wp:docPr id="1544175963" name="Chart 1544175963">
              <a:extLst xmlns:a="http://schemas.openxmlformats.org/drawingml/2006/main">
                <a:ext uri="{FF2B5EF4-FFF2-40B4-BE49-F238E27FC236}">
                  <a16:creationId xmlns:a16="http://schemas.microsoft.com/office/drawing/2014/main" id="{00000000-0008-0000-2A00-000003000000}"/>
                </a:ext>
                <a:ext uri="{147F2762-F138-4A5C-976F-8EAC2B608ADB}">
                  <a16:predDERef xmlns:a16="http://schemas.microsoft.com/office/drawing/2014/main" pred="{00000000-0008-0000-2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Pr>
          <w:noProof/>
        </w:rPr>
        <mc:AlternateContent>
          <mc:Choice Requires="wps">
            <w:drawing>
              <wp:anchor distT="0" distB="0" distL="114300" distR="114300" simplePos="0" relativeHeight="253274624" behindDoc="0" locked="0" layoutInCell="1" allowOverlap="1" wp14:anchorId="5B757CB2" wp14:editId="74AB2D1A">
                <wp:simplePos x="0" y="0"/>
                <wp:positionH relativeFrom="column">
                  <wp:posOffset>4157932</wp:posOffset>
                </wp:positionH>
                <wp:positionV relativeFrom="paragraph">
                  <wp:posOffset>956897</wp:posOffset>
                </wp:positionV>
                <wp:extent cx="2520000" cy="744682"/>
                <wp:effectExtent l="0" t="0" r="0" b="0"/>
                <wp:wrapNone/>
                <wp:docPr id="1544175961"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744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FB503" w14:textId="42ED9F30" w:rsidR="00495364" w:rsidRDefault="00495364" w:rsidP="003212A6">
                            <w:pPr>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39</w:t>
                            </w:r>
                          </w:p>
                          <w:p w14:paraId="3100CB0E" w14:textId="77777777" w:rsidR="00495364" w:rsidRPr="003212A6" w:rsidRDefault="00495364" w:rsidP="003212A6">
                            <w:pPr>
                              <w:rPr>
                                <w:rFonts w:ascii="GHEA Grapalat" w:hAnsi="GHEA Grapalat" w:cs="Sylfaen"/>
                                <w:b/>
                                <w:bCs/>
                                <w:color w:val="1F497D"/>
                                <w:sz w:val="6"/>
                                <w:szCs w:val="6"/>
                              </w:rPr>
                            </w:pPr>
                          </w:p>
                          <w:p w14:paraId="270FE5FE" w14:textId="77777777" w:rsidR="00495364" w:rsidRPr="003212A6" w:rsidRDefault="00495364" w:rsidP="003212A6">
                            <w:pPr>
                              <w:rPr>
                                <w:rFonts w:ascii="GHEA Grapalat" w:hAnsi="GHEA Grapalat" w:cs="Sylfaen"/>
                                <w:b/>
                                <w:bCs/>
                                <w:color w:val="1F497D"/>
                                <w:sz w:val="14"/>
                                <w:szCs w:val="14"/>
                              </w:rPr>
                            </w:pPr>
                            <w:r w:rsidRPr="003212A6">
                              <w:rPr>
                                <w:rFonts w:ascii="GHEA Grapalat" w:hAnsi="GHEA Grapalat" w:cs="Sylfaen"/>
                                <w:b/>
                                <w:bCs/>
                                <w:color w:val="1F497D"/>
                                <w:sz w:val="14"/>
                                <w:szCs w:val="14"/>
                              </w:rPr>
                              <w:t>Adequate response of short-term government bond yields in the second quarter of 2021 to the policy of the Central Bank  </w:t>
                            </w:r>
                          </w:p>
                          <w:p w14:paraId="27F71A11" w14:textId="77777777" w:rsidR="00495364" w:rsidRDefault="00495364" w:rsidP="003212A6">
                            <w:pPr>
                              <w:rPr>
                                <w:rFonts w:ascii="GHEA Grapalat" w:hAnsi="GHEA Grapalat" w:cs="Sylfaen"/>
                                <w:b/>
                                <w:bCs/>
                                <w:color w:val="1F497D"/>
                                <w:sz w:val="14"/>
                                <w:szCs w:val="14"/>
                              </w:rPr>
                            </w:pPr>
                            <w:r>
                              <w:rPr>
                                <w:rFonts w:ascii="GHEA Grapalat" w:hAnsi="GHEA Grapalat" w:cs="Sylfaen"/>
                                <w:b/>
                                <w:bCs/>
                                <w:color w:val="1F497D"/>
                                <w:sz w:val="14"/>
                                <w:szCs w:val="14"/>
                              </w:rPr>
                              <w:t> </w:t>
                            </w:r>
                          </w:p>
                          <w:p w14:paraId="4DAFC967" w14:textId="77777777" w:rsidR="00495364" w:rsidRDefault="00495364" w:rsidP="003212A6">
                            <w:r>
                              <w:t> </w:t>
                            </w:r>
                          </w:p>
                          <w:p w14:paraId="6BCE5C57" w14:textId="77777777" w:rsidR="00495364" w:rsidRDefault="00495364" w:rsidP="003212A6">
                            <w:pPr>
                              <w:rPr>
                                <w:rFonts w:ascii="GHEA Grapalat" w:hAnsi="GHEA Grapalat" w:cs="Sylfaen"/>
                                <w:b/>
                                <w:bCs/>
                                <w:sz w:val="28"/>
                                <w:szCs w:val="28"/>
                              </w:rPr>
                            </w:pPr>
                            <w:r>
                              <w:rPr>
                                <w:rFonts w:ascii="GHEA Grapalat" w:hAnsi="GHEA Grapalat" w:cs="Sylfaen"/>
                                <w:b/>
                                <w:bCs/>
                                <w:sz w:val="28"/>
                                <w:szCs w:val="28"/>
                              </w:rPr>
                              <w:t> </w:t>
                            </w:r>
                          </w:p>
                          <w:p w14:paraId="66B9735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38A7C4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2CEF8C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929BDE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16662AA"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FE3EC6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5F0DA5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3F470C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396645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B9461B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675192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55289B7"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A7A133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83EECE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11268C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A4A697F"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3BDE06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656191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00D937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3DF561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9F553C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39B69A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C30473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327E66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CBE37AA"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86A241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AF83E9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085B00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3BDA99E"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E21066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3FEE4B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4986D9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6B1D78F"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FA7534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132ABD4"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F6A01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3691F9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2ED163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C7AA861" w14:textId="77777777" w:rsidR="00495364" w:rsidRDefault="00495364" w:rsidP="003212A6">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B757CB2" id="_x0000_s1122" type="#_x0000_t202" style="position:absolute;left:0;text-align:left;margin-left:327.4pt;margin-top:75.35pt;width:198.45pt;height:58.65pt;z-index:2532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" filled="f" stroked="f">
                <v:textbox>
                  <w:txbxContent>
                    <w:p w14:paraId="003FB503" w14:textId="42ED9F30" w:rsidR="00495364" w:rsidRDefault="00495364" w:rsidP="003212A6">
                      <w:pPr>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39</w:t>
                      </w:r>
                    </w:p>
                    <w:p w14:paraId="3100CB0E" w14:textId="77777777" w:rsidR="00495364" w:rsidRPr="003212A6" w:rsidRDefault="00495364" w:rsidP="003212A6">
                      <w:pPr>
                        <w:rPr>
                          <w:rFonts w:ascii="GHEA Grapalat" w:hAnsi="GHEA Grapalat" w:cs="Sylfaen"/>
                          <w:b/>
                          <w:bCs/>
                          <w:color w:val="1F497D"/>
                          <w:sz w:val="6"/>
                          <w:szCs w:val="6"/>
                        </w:rPr>
                      </w:pPr>
                    </w:p>
                    <w:p w14:paraId="270FE5FE" w14:textId="77777777" w:rsidR="00495364" w:rsidRPr="003212A6" w:rsidRDefault="00495364" w:rsidP="003212A6">
                      <w:pPr>
                        <w:rPr>
                          <w:rFonts w:ascii="GHEA Grapalat" w:hAnsi="GHEA Grapalat" w:cs="Sylfaen"/>
                          <w:b/>
                          <w:bCs/>
                          <w:color w:val="1F497D"/>
                          <w:sz w:val="14"/>
                          <w:szCs w:val="14"/>
                        </w:rPr>
                      </w:pPr>
                      <w:r w:rsidRPr="003212A6">
                        <w:rPr>
                          <w:rFonts w:ascii="GHEA Grapalat" w:hAnsi="GHEA Grapalat" w:cs="Sylfaen"/>
                          <w:b/>
                          <w:bCs/>
                          <w:color w:val="1F497D"/>
                          <w:sz w:val="14"/>
                          <w:szCs w:val="14"/>
                        </w:rPr>
                        <w:t>Adequate response of short-term government bond yields in the second quarter of 2021 to the policy of the Central Bank  </w:t>
                      </w:r>
                    </w:p>
                    <w:p w14:paraId="27F71A11" w14:textId="77777777" w:rsidR="00495364" w:rsidRDefault="00495364" w:rsidP="003212A6">
                      <w:pPr>
                        <w:rPr>
                          <w:rFonts w:ascii="GHEA Grapalat" w:hAnsi="GHEA Grapalat" w:cs="Sylfaen"/>
                          <w:b/>
                          <w:bCs/>
                          <w:color w:val="1F497D"/>
                          <w:sz w:val="14"/>
                          <w:szCs w:val="14"/>
                        </w:rPr>
                      </w:pPr>
                      <w:r>
                        <w:rPr>
                          <w:rFonts w:ascii="GHEA Grapalat" w:hAnsi="GHEA Grapalat" w:cs="Sylfaen"/>
                          <w:b/>
                          <w:bCs/>
                          <w:color w:val="1F497D"/>
                          <w:sz w:val="14"/>
                          <w:szCs w:val="14"/>
                        </w:rPr>
                        <w:t> </w:t>
                      </w:r>
                    </w:p>
                    <w:p w14:paraId="4DAFC967" w14:textId="77777777" w:rsidR="00495364" w:rsidRDefault="00495364" w:rsidP="003212A6">
                      <w:r>
                        <w:t> </w:t>
                      </w:r>
                    </w:p>
                    <w:p w14:paraId="6BCE5C57" w14:textId="77777777" w:rsidR="00495364" w:rsidRDefault="00495364" w:rsidP="003212A6">
                      <w:pPr>
                        <w:rPr>
                          <w:rFonts w:ascii="GHEA Grapalat" w:hAnsi="GHEA Grapalat" w:cs="Sylfaen"/>
                          <w:b/>
                          <w:bCs/>
                          <w:sz w:val="28"/>
                          <w:szCs w:val="28"/>
                        </w:rPr>
                      </w:pPr>
                      <w:r>
                        <w:rPr>
                          <w:rFonts w:ascii="GHEA Grapalat" w:hAnsi="GHEA Grapalat" w:cs="Sylfaen"/>
                          <w:b/>
                          <w:bCs/>
                          <w:sz w:val="28"/>
                          <w:szCs w:val="28"/>
                        </w:rPr>
                        <w:t> </w:t>
                      </w:r>
                    </w:p>
                    <w:p w14:paraId="66B9735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38A7C4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2CEF8C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929BDE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16662AA"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FE3EC6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5F0DA5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3F470C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396645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B9461B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675192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55289B7"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A7A133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83EECE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11268C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A4A697F"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3BDE06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656191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00D9379"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3DF561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9F553C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539B69A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C304731"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3327E66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CBE37AA"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86A241D"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AF83E95"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085B000"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73BDA99E"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E21066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63FEE4B2"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44986D9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6B1D78F"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0FA75348"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132ABD4"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FF6A01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3691F93"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12ED163C" w14:textId="77777777" w:rsidR="00495364" w:rsidRDefault="00495364" w:rsidP="003212A6">
                      <w:pPr>
                        <w:rPr>
                          <w:rFonts w:ascii="GHEA Grapalat" w:hAnsi="GHEA Grapalat" w:cs="Sylfaen"/>
                          <w:b/>
                          <w:bCs/>
                          <w:sz w:val="14"/>
                          <w:szCs w:val="14"/>
                        </w:rPr>
                      </w:pPr>
                      <w:r>
                        <w:rPr>
                          <w:rFonts w:ascii="GHEA Grapalat" w:hAnsi="GHEA Grapalat" w:cs="Sylfaen"/>
                          <w:b/>
                          <w:bCs/>
                          <w:sz w:val="14"/>
                          <w:szCs w:val="14"/>
                        </w:rPr>
                        <w:t> </w:t>
                      </w:r>
                    </w:p>
                    <w:p w14:paraId="2C7AA861" w14:textId="77777777" w:rsidR="00495364" w:rsidRDefault="00495364" w:rsidP="003212A6">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271552" behindDoc="0" locked="0" layoutInCell="1" allowOverlap="1" wp14:anchorId="49376B3B" wp14:editId="32F4CE5D">
                <wp:simplePos x="0" y="0"/>
                <wp:positionH relativeFrom="column">
                  <wp:posOffset>4150180</wp:posOffset>
                </wp:positionH>
                <wp:positionV relativeFrom="paragraph">
                  <wp:posOffset>682721</wp:posOffset>
                </wp:positionV>
                <wp:extent cx="2520000" cy="210076"/>
                <wp:effectExtent l="0" t="0" r="0" b="0"/>
                <wp:wrapNone/>
                <wp:docPr id="1544175959"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2520000" cy="210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CC9F"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4F8FD4B1"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BDF577A"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22BC09C"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388D99F"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4115E09" w14:textId="77777777" w:rsidR="00495364" w:rsidRDefault="00495364" w:rsidP="003212A6">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9515EBB" w14:textId="77777777" w:rsidR="00495364" w:rsidRDefault="00495364" w:rsidP="003212A6">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76B3B" id="_x0000_s1123" type="#_x0000_t202" style="position:absolute;left:0;text-align:left;margin-left:326.8pt;margin-top:53.75pt;width:198.45pt;height:16.55pt;z-index:2532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" filled="f" stroked="f" strokeweight=".5pt">
                <v:textbox>
                  <w:txbxContent>
                    <w:p w14:paraId="3DADCC9F"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4F8FD4B1"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BDF577A"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22BC09C"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388D99F"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4115E09" w14:textId="77777777" w:rsidR="00495364" w:rsidRDefault="00495364" w:rsidP="003212A6">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9515EBB" w14:textId="77777777" w:rsidR="00495364" w:rsidRDefault="00495364" w:rsidP="003212A6">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930D5" w:rsidRPr="004A2204">
        <w:rPr>
          <w:rFonts w:ascii="GHEA Grapalat" w:hAnsi="GHEA Grapalat"/>
          <w:sz w:val="20"/>
          <w:szCs w:val="20"/>
        </w:rPr>
        <w:t>During the quarter, appreciation of AMD against US dollar was observed in FEX market. Compared to the previous quarter, appreciation of the quarterly average exchange rate totaled 0.79%. In order to ensure regular operation of the financial market the Central Bank also intervened in the foreign exchange market during the reporting quarter with the view to regulating ad hoc problems and temporary disruptions in the currency market (net sales totaled US$ 67.7 million), as well as continued to use the currency swap tool.</w:t>
      </w:r>
      <w:r w:rsidR="00715B63" w:rsidRPr="00A62D1B">
        <w:rPr>
          <w:rFonts w:ascii="GHEA Grapalat" w:hAnsi="GHEA Grapalat"/>
          <w:sz w:val="20"/>
          <w:szCs w:val="20"/>
          <w:lang w:val="hy-AM"/>
        </w:rPr>
        <w:t xml:space="preserve"> </w:t>
      </w:r>
    </w:p>
    <w:p w14:paraId="0B27D327" w14:textId="15DF5A58" w:rsidR="00351C16" w:rsidRDefault="003A78E2" w:rsidP="003212A6">
      <w:pPr>
        <w:spacing w:line="360"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283840" behindDoc="0" locked="0" layoutInCell="1" allowOverlap="1" wp14:anchorId="62E0F25C" wp14:editId="03AB5BF3">
                <wp:simplePos x="0" y="0"/>
                <wp:positionH relativeFrom="column">
                  <wp:posOffset>4863142</wp:posOffset>
                </wp:positionH>
                <wp:positionV relativeFrom="paragraph">
                  <wp:posOffset>4520625</wp:posOffset>
                </wp:positionV>
                <wp:extent cx="1763395" cy="319405"/>
                <wp:effectExtent l="0" t="0" r="0" b="4445"/>
                <wp:wrapNone/>
                <wp:docPr id="1445937417" name="Text Box 314"/>
                <wp:cNvGraphicFramePr/>
                <a:graphic xmlns:a="http://schemas.openxmlformats.org/drawingml/2006/main">
                  <a:graphicData uri="http://schemas.microsoft.com/office/word/2010/wordprocessingShape">
                    <wps:wsp>
                      <wps:cNvSpPr txBox="1"/>
                      <wps:spPr>
                        <a:xfrm>
                          <a:off x="0" y="0"/>
                          <a:ext cx="176339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DE5AF"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28715593"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EECAA91"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8583F0F"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C78201A" w14:textId="77777777" w:rsidR="00495364" w:rsidRDefault="00495364" w:rsidP="003A78E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77476D0" w14:textId="77777777" w:rsidR="00495364" w:rsidRDefault="00495364" w:rsidP="003A78E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0F25C" id="Text Box 314" o:spid="_x0000_s1124" type="#_x0000_t202" style="position:absolute;left:0;text-align:left;margin-left:382.9pt;margin-top:355.95pt;width:138.85pt;height:25.15pt;z-index:2532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" filled="f" stroked="f" strokeweight=".5pt">
                <v:textbox>
                  <w:txbxContent>
                    <w:p w14:paraId="554DE5AF"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28715593"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EECAA91"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8583F0F"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C78201A" w14:textId="77777777" w:rsidR="00495364" w:rsidRDefault="00495364" w:rsidP="003A78E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77476D0" w14:textId="77777777" w:rsidR="00495364" w:rsidRDefault="00495364" w:rsidP="003A78E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mc:AlternateContent>
          <mc:Choice Requires="wps">
            <w:drawing>
              <wp:anchor distT="0" distB="0" distL="114300" distR="114300" simplePos="0" relativeHeight="253282816" behindDoc="0" locked="0" layoutInCell="1" allowOverlap="1" wp14:anchorId="316403BB" wp14:editId="5AB718B2">
                <wp:simplePos x="0" y="0"/>
                <wp:positionH relativeFrom="column">
                  <wp:posOffset>4151894</wp:posOffset>
                </wp:positionH>
                <wp:positionV relativeFrom="paragraph">
                  <wp:posOffset>1914789</wp:posOffset>
                </wp:positionV>
                <wp:extent cx="2520000" cy="526152"/>
                <wp:effectExtent l="0" t="0" r="0" b="7620"/>
                <wp:wrapNone/>
                <wp:docPr id="1544175967"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6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C717F" w14:textId="3C41BE63" w:rsidR="00495364" w:rsidRDefault="00495364" w:rsidP="003A78E2">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1</w:t>
                            </w:r>
                          </w:p>
                          <w:p w14:paraId="4131A7F1" w14:textId="77777777" w:rsidR="00495364" w:rsidRPr="003A78E2" w:rsidRDefault="00495364" w:rsidP="003A78E2">
                            <w:pPr>
                              <w:rPr>
                                <w:rFonts w:ascii="GHEA Grapalat" w:hAnsi="GHEA Grapalat" w:cs="Sylfaen"/>
                                <w:b/>
                                <w:bCs/>
                                <w:color w:val="1F497D"/>
                                <w:sz w:val="6"/>
                                <w:szCs w:val="6"/>
                              </w:rPr>
                            </w:pPr>
                          </w:p>
                          <w:p w14:paraId="187B0CCD"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In the second quarter of 2021, the growth of lending rates to individuals continued  </w:t>
                            </w:r>
                          </w:p>
                          <w:p w14:paraId="43A6CB18"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 </w:t>
                            </w:r>
                          </w:p>
                          <w:p w14:paraId="70CA4184" w14:textId="77777777" w:rsidR="00495364" w:rsidRDefault="00495364" w:rsidP="003A78E2">
                            <w:r>
                              <w:t> </w:t>
                            </w:r>
                          </w:p>
                          <w:p w14:paraId="1A405114" w14:textId="77777777" w:rsidR="00495364" w:rsidRDefault="00495364" w:rsidP="003A78E2">
                            <w:pPr>
                              <w:rPr>
                                <w:rFonts w:ascii="GHEA Grapalat" w:hAnsi="GHEA Grapalat" w:cs="Sylfaen"/>
                                <w:b/>
                                <w:bCs/>
                                <w:sz w:val="28"/>
                                <w:szCs w:val="28"/>
                              </w:rPr>
                            </w:pPr>
                            <w:r>
                              <w:rPr>
                                <w:rFonts w:ascii="GHEA Grapalat" w:hAnsi="GHEA Grapalat" w:cs="Sylfaen"/>
                                <w:b/>
                                <w:bCs/>
                                <w:sz w:val="28"/>
                                <w:szCs w:val="28"/>
                              </w:rPr>
                              <w:t> </w:t>
                            </w:r>
                          </w:p>
                          <w:p w14:paraId="307323F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C36867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2D0E8EE"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384D5A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A05C77B"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AC282A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31B8A7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29B3DB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89A4F9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2EC5F1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108221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0116D9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7A5BCB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C451BA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241F25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6F9C67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73EE60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30B292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E36A71E"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1B5FD9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DCE85F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6F51A3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3FC5CA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37BE30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2C1C51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EB2974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462B17F"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940372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F90506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E69173F"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0AD9C9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F5CF20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BBD874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0FA8F8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75FCE8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183179E"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D2DD01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193FF3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5B1E93F" w14:textId="77777777" w:rsidR="00495364" w:rsidRDefault="00495364" w:rsidP="003A78E2">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16403BB" id="_x0000_s1125" type="#_x0000_t202" style="position:absolute;left:0;text-align:left;margin-left:326.9pt;margin-top:150.75pt;width:198.45pt;height:41.45pt;z-index:2532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" filled="f" stroked="f">
                <v:textbox>
                  <w:txbxContent>
                    <w:p w14:paraId="7F5C717F" w14:textId="3C41BE63" w:rsidR="00495364" w:rsidRDefault="00495364" w:rsidP="003A78E2">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1</w:t>
                      </w:r>
                    </w:p>
                    <w:p w14:paraId="4131A7F1" w14:textId="77777777" w:rsidR="00495364" w:rsidRPr="003A78E2" w:rsidRDefault="00495364" w:rsidP="003A78E2">
                      <w:pPr>
                        <w:rPr>
                          <w:rFonts w:ascii="GHEA Grapalat" w:hAnsi="GHEA Grapalat" w:cs="Sylfaen"/>
                          <w:b/>
                          <w:bCs/>
                          <w:color w:val="1F497D"/>
                          <w:sz w:val="6"/>
                          <w:szCs w:val="6"/>
                        </w:rPr>
                      </w:pPr>
                    </w:p>
                    <w:p w14:paraId="187B0CCD"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In the second quarter of 2021, the growth of lending rates to individuals continued  </w:t>
                      </w:r>
                    </w:p>
                    <w:p w14:paraId="43A6CB18"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 </w:t>
                      </w:r>
                    </w:p>
                    <w:p w14:paraId="70CA4184" w14:textId="77777777" w:rsidR="00495364" w:rsidRDefault="00495364" w:rsidP="003A78E2">
                      <w:r>
                        <w:t> </w:t>
                      </w:r>
                    </w:p>
                    <w:p w14:paraId="1A405114" w14:textId="77777777" w:rsidR="00495364" w:rsidRDefault="00495364" w:rsidP="003A78E2">
                      <w:pPr>
                        <w:rPr>
                          <w:rFonts w:ascii="GHEA Grapalat" w:hAnsi="GHEA Grapalat" w:cs="Sylfaen"/>
                          <w:b/>
                          <w:bCs/>
                          <w:sz w:val="28"/>
                          <w:szCs w:val="28"/>
                        </w:rPr>
                      </w:pPr>
                      <w:r>
                        <w:rPr>
                          <w:rFonts w:ascii="GHEA Grapalat" w:hAnsi="GHEA Grapalat" w:cs="Sylfaen"/>
                          <w:b/>
                          <w:bCs/>
                          <w:sz w:val="28"/>
                          <w:szCs w:val="28"/>
                        </w:rPr>
                        <w:t> </w:t>
                      </w:r>
                    </w:p>
                    <w:p w14:paraId="307323F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C36867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2D0E8EE"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384D5A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A05C77B"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AC282A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31B8A7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29B3DB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89A4F9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2EC5F1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108221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0116D9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7A5BCB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C451BA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241F25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6F9C67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73EE60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30B292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E36A71E"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1B5FD9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DCE85F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6F51A3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3FC5CA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37BE30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2C1C51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EB2974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462B17F"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940372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F90506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E69173F"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0AD9C9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F5CF20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BBD874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0FA8F8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75FCE8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183179E"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D2DD01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193FF3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5B1E93F" w14:textId="77777777" w:rsidR="00495364" w:rsidRDefault="00495364" w:rsidP="003A78E2">
                      <w:pPr>
                        <w:rPr>
                          <w:sz w:val="14"/>
                          <w:szCs w:val="14"/>
                        </w:rPr>
                      </w:pPr>
                      <w:r>
                        <w:rPr>
                          <w:sz w:val="14"/>
                          <w:szCs w:val="14"/>
                        </w:rPr>
                        <w:t> .</w:t>
                      </w:r>
                    </w:p>
                  </w:txbxContent>
                </v:textbox>
              </v:shape>
            </w:pict>
          </mc:Fallback>
        </mc:AlternateContent>
      </w:r>
      <w:r>
        <w:rPr>
          <w:noProof/>
        </w:rPr>
        <w:drawing>
          <wp:anchor distT="0" distB="0" distL="114300" distR="114300" simplePos="0" relativeHeight="253284864" behindDoc="0" locked="0" layoutInCell="1" allowOverlap="1" wp14:anchorId="306299C8" wp14:editId="442B327C">
            <wp:simplePos x="0" y="0"/>
            <wp:positionH relativeFrom="column">
              <wp:posOffset>4160436</wp:posOffset>
            </wp:positionH>
            <wp:positionV relativeFrom="paragraph">
              <wp:posOffset>2355012</wp:posOffset>
            </wp:positionV>
            <wp:extent cx="2519680" cy="2159635"/>
            <wp:effectExtent l="0" t="0" r="0" b="0"/>
            <wp:wrapNone/>
            <wp:docPr id="1445937420" name="Chart 1445937420">
              <a:extLst xmlns:a="http://schemas.openxmlformats.org/drawingml/2006/main">
                <a:ext uri="{FF2B5EF4-FFF2-40B4-BE49-F238E27FC236}">
                  <a16:creationId xmlns:a16="http://schemas.microsoft.com/office/drawing/2014/main" id="{00000000-0008-0000-2C00-000006000000}"/>
                </a:ext>
                <a:ext uri="{147F2762-F138-4A5C-976F-8EAC2B608ADB}">
                  <a16:predDERef xmlns:a16="http://schemas.microsoft.com/office/drawing/2014/main" pred="{00000000-0008-0000-2C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Pr>
          <w:noProof/>
        </w:rPr>
        <mc:AlternateContent>
          <mc:Choice Requires="wps">
            <w:drawing>
              <wp:anchor distT="0" distB="0" distL="114300" distR="114300" simplePos="0" relativeHeight="253278720" behindDoc="0" locked="0" layoutInCell="1" allowOverlap="1" wp14:anchorId="259B5928" wp14:editId="5EBCF19F">
                <wp:simplePos x="0" y="0"/>
                <wp:positionH relativeFrom="column">
                  <wp:posOffset>293370</wp:posOffset>
                </wp:positionH>
                <wp:positionV relativeFrom="paragraph">
                  <wp:posOffset>1931670</wp:posOffset>
                </wp:positionV>
                <wp:extent cx="2519680" cy="517525"/>
                <wp:effectExtent l="0" t="0" r="0" b="0"/>
                <wp:wrapNone/>
                <wp:docPr id="1544175964"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1A8D4" w14:textId="5C908C55" w:rsidR="00495364" w:rsidRPr="003212A6" w:rsidRDefault="00495364" w:rsidP="003212A6">
                            <w:pPr>
                              <w:rPr>
                                <w:rFonts w:ascii="GHEA Grapalat" w:hAnsi="GHEA Grapalat" w:cs="Sylfaen"/>
                                <w:b/>
                                <w:bCs/>
                                <w:color w:val="1F497D"/>
                                <w:sz w:val="14"/>
                                <w:szCs w:val="14"/>
                                <w:lang w:val="hy-AM"/>
                              </w:rPr>
                            </w:pPr>
                            <w:r w:rsidRPr="003212A6">
                              <w:rPr>
                                <w:rFonts w:ascii="GHEA Grapalat" w:hAnsi="GHEA Grapalat" w:cs="Sylfaen"/>
                                <w:b/>
                                <w:bCs/>
                                <w:color w:val="1F497D"/>
                                <w:sz w:val="14"/>
                                <w:szCs w:val="14"/>
                              </w:rPr>
                              <w:t>Chart 4</w:t>
                            </w:r>
                            <w:r w:rsidRPr="003212A6">
                              <w:rPr>
                                <w:rFonts w:ascii="GHEA Grapalat" w:hAnsi="GHEA Grapalat" w:cs="Sylfaen"/>
                                <w:b/>
                                <w:bCs/>
                                <w:color w:val="1F497D"/>
                                <w:sz w:val="14"/>
                                <w:szCs w:val="14"/>
                                <w:lang w:val="hy-AM"/>
                              </w:rPr>
                              <w:t>0</w:t>
                            </w:r>
                          </w:p>
                          <w:p w14:paraId="3064872D" w14:textId="77777777" w:rsidR="00495364" w:rsidRPr="003212A6" w:rsidRDefault="00495364" w:rsidP="003212A6">
                            <w:pPr>
                              <w:rPr>
                                <w:rFonts w:ascii="GHEA Grapalat" w:hAnsi="GHEA Grapalat" w:cs="Sylfaen"/>
                                <w:b/>
                                <w:bCs/>
                                <w:color w:val="1F497D"/>
                                <w:sz w:val="6"/>
                                <w:szCs w:val="6"/>
                              </w:rPr>
                            </w:pPr>
                          </w:p>
                          <w:p w14:paraId="6556B23E" w14:textId="77777777" w:rsidR="00495364" w:rsidRPr="003212A6" w:rsidRDefault="00495364" w:rsidP="003212A6">
                            <w:pPr>
                              <w:textAlignment w:val="baseline"/>
                              <w:rPr>
                                <w:rFonts w:ascii="GHEA Grapalat" w:hAnsi="GHEA Grapalat" w:cs="Sylfaen"/>
                                <w:b/>
                                <w:bCs/>
                                <w:color w:val="1F497D"/>
                                <w:sz w:val="14"/>
                                <w:szCs w:val="14"/>
                              </w:rPr>
                            </w:pPr>
                            <w:r w:rsidRPr="003212A6">
                              <w:rPr>
                                <w:rFonts w:ascii="GHEA Grapalat" w:hAnsi="GHEA Grapalat" w:cs="Sylfaen"/>
                                <w:b/>
                                <w:bCs/>
                                <w:color w:val="1F497D"/>
                                <w:sz w:val="14"/>
                                <w:szCs w:val="14"/>
                              </w:rPr>
                              <w:t xml:space="preserve">Dynamics of the CBA refinancing rate and government securities yields </w:t>
                            </w:r>
                            <w:r w:rsidRPr="003212A6">
                              <w:rPr>
                                <w:rFonts w:ascii="Calibri" w:hAnsi="Calibri" w:cs="Calibri"/>
                                <w:b/>
                                <w:bCs/>
                                <w:color w:val="1F497D"/>
                                <w:sz w:val="14"/>
                                <w:szCs w:val="14"/>
                              </w:rPr>
                              <w:t> </w:t>
                            </w:r>
                          </w:p>
                          <w:p w14:paraId="4A00DD93" w14:textId="77777777" w:rsidR="00495364" w:rsidRPr="003212A6" w:rsidRDefault="00495364" w:rsidP="003212A6">
                            <w:pPr>
                              <w:rPr>
                                <w:rFonts w:ascii="GHEA Grapalat" w:hAnsi="GHEA Grapalat" w:cs="Sylfaen"/>
                                <w:b/>
                                <w:bCs/>
                                <w:color w:val="1F497D"/>
                                <w:sz w:val="14"/>
                                <w:szCs w:val="14"/>
                              </w:rPr>
                            </w:pPr>
                            <w:r w:rsidRPr="003212A6">
                              <w:rPr>
                                <w:rFonts w:ascii="Calibri" w:hAnsi="Calibri" w:cs="Calibri"/>
                                <w:b/>
                                <w:bCs/>
                                <w:color w:val="1F497D"/>
                                <w:sz w:val="14"/>
                                <w:szCs w:val="14"/>
                              </w:rPr>
                              <w:t> </w:t>
                            </w:r>
                          </w:p>
                          <w:p w14:paraId="1E411D35" w14:textId="77777777" w:rsidR="00495364" w:rsidRPr="003212A6" w:rsidRDefault="00495364" w:rsidP="003212A6">
                            <w:pPr>
                              <w:rPr>
                                <w:rFonts w:ascii="GHEA Grapalat" w:hAnsi="GHEA Grapalat"/>
                              </w:rPr>
                            </w:pPr>
                            <w:r w:rsidRPr="003212A6">
                              <w:rPr>
                                <w:rFonts w:ascii="Calibri" w:hAnsi="Calibri" w:cs="Calibri"/>
                              </w:rPr>
                              <w:t> </w:t>
                            </w:r>
                          </w:p>
                          <w:p w14:paraId="430A34B3" w14:textId="77777777" w:rsidR="00495364" w:rsidRPr="003212A6" w:rsidRDefault="00495364" w:rsidP="003212A6">
                            <w:pPr>
                              <w:rPr>
                                <w:rFonts w:ascii="GHEA Grapalat" w:hAnsi="GHEA Grapalat" w:cs="Sylfaen"/>
                                <w:b/>
                                <w:bCs/>
                                <w:sz w:val="28"/>
                                <w:szCs w:val="28"/>
                              </w:rPr>
                            </w:pPr>
                            <w:r w:rsidRPr="003212A6">
                              <w:rPr>
                                <w:rFonts w:ascii="Calibri" w:hAnsi="Calibri" w:cs="Calibri"/>
                                <w:b/>
                                <w:bCs/>
                                <w:sz w:val="28"/>
                                <w:szCs w:val="28"/>
                              </w:rPr>
                              <w:t> </w:t>
                            </w:r>
                          </w:p>
                          <w:p w14:paraId="7994849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1AEFB87"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0F45B4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795DDE6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12AC135"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042DE5B"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0590335"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1DCB9F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BD5D81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5CFFB7E"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6EFE466"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C19C57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3B8563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1D077D7"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592304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451C31E"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FB734C2"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26FCEA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65847F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3CCCFE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34FB0B9"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33B75B5"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7B1F8C0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44CACC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C8C66D2"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1513FB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504FBA9"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B37492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2FD47F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9BE060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9FAF33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B5184A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15B0EA7"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D4DEC9F"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17B3BF9"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FB8796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315416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179DBAA"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AECCFCB" w14:textId="77777777" w:rsidR="00495364" w:rsidRPr="003212A6" w:rsidRDefault="00495364" w:rsidP="003212A6">
                            <w:pPr>
                              <w:rPr>
                                <w:rFonts w:ascii="GHEA Grapalat" w:hAnsi="GHEA Grapalat"/>
                                <w:sz w:val="14"/>
                                <w:szCs w:val="14"/>
                              </w:rPr>
                            </w:pPr>
                            <w:r w:rsidRPr="003212A6">
                              <w:rPr>
                                <w:rFonts w:ascii="Calibri" w:hAnsi="Calibri" w:cs="Calibri"/>
                                <w:sz w:val="14"/>
                                <w:szCs w:val="14"/>
                              </w:rPr>
                              <w:t> </w:t>
                            </w:r>
                            <w:r w:rsidRPr="003212A6">
                              <w:rPr>
                                <w:rFonts w:ascii="GHEA Grapalat" w:hAnsi="GHEA Grapalat"/>
                                <w:sz w:val="14"/>
                                <w:szCs w:val="14"/>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59B5928" id="_x0000_s1126" type="#_x0000_t202" style="position:absolute;left:0;text-align:left;margin-left:23.1pt;margin-top:152.1pt;width:198.4pt;height:40.75pt;z-index:2532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" filled="f" stroked="f">
                <v:textbox>
                  <w:txbxContent>
                    <w:p w14:paraId="4B21A8D4" w14:textId="5C908C55" w:rsidR="00495364" w:rsidRPr="003212A6" w:rsidRDefault="00495364" w:rsidP="003212A6">
                      <w:pPr>
                        <w:rPr>
                          <w:rFonts w:ascii="GHEA Grapalat" w:hAnsi="GHEA Grapalat" w:cs="Sylfaen"/>
                          <w:b/>
                          <w:bCs/>
                          <w:color w:val="1F497D"/>
                          <w:sz w:val="14"/>
                          <w:szCs w:val="14"/>
                          <w:lang w:val="hy-AM"/>
                        </w:rPr>
                      </w:pPr>
                      <w:r w:rsidRPr="003212A6">
                        <w:rPr>
                          <w:rFonts w:ascii="GHEA Grapalat" w:hAnsi="GHEA Grapalat" w:cs="Sylfaen"/>
                          <w:b/>
                          <w:bCs/>
                          <w:color w:val="1F497D"/>
                          <w:sz w:val="14"/>
                          <w:szCs w:val="14"/>
                        </w:rPr>
                        <w:t>Chart 4</w:t>
                      </w:r>
                      <w:r w:rsidRPr="003212A6">
                        <w:rPr>
                          <w:rFonts w:ascii="GHEA Grapalat" w:hAnsi="GHEA Grapalat" w:cs="Sylfaen"/>
                          <w:b/>
                          <w:bCs/>
                          <w:color w:val="1F497D"/>
                          <w:sz w:val="14"/>
                          <w:szCs w:val="14"/>
                          <w:lang w:val="hy-AM"/>
                        </w:rPr>
                        <w:t>0</w:t>
                      </w:r>
                    </w:p>
                    <w:p w14:paraId="3064872D" w14:textId="77777777" w:rsidR="00495364" w:rsidRPr="003212A6" w:rsidRDefault="00495364" w:rsidP="003212A6">
                      <w:pPr>
                        <w:rPr>
                          <w:rFonts w:ascii="GHEA Grapalat" w:hAnsi="GHEA Grapalat" w:cs="Sylfaen"/>
                          <w:b/>
                          <w:bCs/>
                          <w:color w:val="1F497D"/>
                          <w:sz w:val="6"/>
                          <w:szCs w:val="6"/>
                        </w:rPr>
                      </w:pPr>
                    </w:p>
                    <w:p w14:paraId="6556B23E" w14:textId="77777777" w:rsidR="00495364" w:rsidRPr="003212A6" w:rsidRDefault="00495364" w:rsidP="003212A6">
                      <w:pPr>
                        <w:textAlignment w:val="baseline"/>
                        <w:rPr>
                          <w:rFonts w:ascii="GHEA Grapalat" w:hAnsi="GHEA Grapalat" w:cs="Sylfaen"/>
                          <w:b/>
                          <w:bCs/>
                          <w:color w:val="1F497D"/>
                          <w:sz w:val="14"/>
                          <w:szCs w:val="14"/>
                        </w:rPr>
                      </w:pPr>
                      <w:r w:rsidRPr="003212A6">
                        <w:rPr>
                          <w:rFonts w:ascii="GHEA Grapalat" w:hAnsi="GHEA Grapalat" w:cs="Sylfaen"/>
                          <w:b/>
                          <w:bCs/>
                          <w:color w:val="1F497D"/>
                          <w:sz w:val="14"/>
                          <w:szCs w:val="14"/>
                        </w:rPr>
                        <w:t xml:space="preserve">Dynamics of the CBA refinancing rate and government securities yields </w:t>
                      </w:r>
                      <w:r w:rsidRPr="003212A6">
                        <w:rPr>
                          <w:rFonts w:ascii="Calibri" w:hAnsi="Calibri" w:cs="Calibri"/>
                          <w:b/>
                          <w:bCs/>
                          <w:color w:val="1F497D"/>
                          <w:sz w:val="14"/>
                          <w:szCs w:val="14"/>
                        </w:rPr>
                        <w:t> </w:t>
                      </w:r>
                    </w:p>
                    <w:p w14:paraId="4A00DD93" w14:textId="77777777" w:rsidR="00495364" w:rsidRPr="003212A6" w:rsidRDefault="00495364" w:rsidP="003212A6">
                      <w:pPr>
                        <w:rPr>
                          <w:rFonts w:ascii="GHEA Grapalat" w:hAnsi="GHEA Grapalat" w:cs="Sylfaen"/>
                          <w:b/>
                          <w:bCs/>
                          <w:color w:val="1F497D"/>
                          <w:sz w:val="14"/>
                          <w:szCs w:val="14"/>
                        </w:rPr>
                      </w:pPr>
                      <w:r w:rsidRPr="003212A6">
                        <w:rPr>
                          <w:rFonts w:ascii="Calibri" w:hAnsi="Calibri" w:cs="Calibri"/>
                          <w:b/>
                          <w:bCs/>
                          <w:color w:val="1F497D"/>
                          <w:sz w:val="14"/>
                          <w:szCs w:val="14"/>
                        </w:rPr>
                        <w:t> </w:t>
                      </w:r>
                    </w:p>
                    <w:p w14:paraId="1E411D35" w14:textId="77777777" w:rsidR="00495364" w:rsidRPr="003212A6" w:rsidRDefault="00495364" w:rsidP="003212A6">
                      <w:pPr>
                        <w:rPr>
                          <w:rFonts w:ascii="GHEA Grapalat" w:hAnsi="GHEA Grapalat"/>
                        </w:rPr>
                      </w:pPr>
                      <w:r w:rsidRPr="003212A6">
                        <w:rPr>
                          <w:rFonts w:ascii="Calibri" w:hAnsi="Calibri" w:cs="Calibri"/>
                        </w:rPr>
                        <w:t> </w:t>
                      </w:r>
                    </w:p>
                    <w:p w14:paraId="430A34B3" w14:textId="77777777" w:rsidR="00495364" w:rsidRPr="003212A6" w:rsidRDefault="00495364" w:rsidP="003212A6">
                      <w:pPr>
                        <w:rPr>
                          <w:rFonts w:ascii="GHEA Grapalat" w:hAnsi="GHEA Grapalat" w:cs="Sylfaen"/>
                          <w:b/>
                          <w:bCs/>
                          <w:sz w:val="28"/>
                          <w:szCs w:val="28"/>
                        </w:rPr>
                      </w:pPr>
                      <w:r w:rsidRPr="003212A6">
                        <w:rPr>
                          <w:rFonts w:ascii="Calibri" w:hAnsi="Calibri" w:cs="Calibri"/>
                          <w:b/>
                          <w:bCs/>
                          <w:sz w:val="28"/>
                          <w:szCs w:val="28"/>
                        </w:rPr>
                        <w:t> </w:t>
                      </w:r>
                    </w:p>
                    <w:p w14:paraId="7994849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1AEFB87"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0F45B4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795DDE6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12AC135"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042DE5B"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0590335"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1DCB9F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BD5D81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5CFFB7E"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6EFE466"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C19C57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3B8563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1D077D7"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592304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451C31E"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5FB734C2"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26FCEA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65847F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3CCCFE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34FB0B9"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33B75B5"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7B1F8C0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44CACC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C8C66D2"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1513FB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504FBA9"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4B37492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2FD47F3"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9BE060C"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9FAF33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B5184A8"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15B0EA7"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D4DEC9F"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017B3BF9"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6FB87960"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13154161"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3179DBAA" w14:textId="77777777" w:rsidR="00495364" w:rsidRPr="003212A6" w:rsidRDefault="00495364" w:rsidP="003212A6">
                      <w:pPr>
                        <w:rPr>
                          <w:rFonts w:ascii="GHEA Grapalat" w:hAnsi="GHEA Grapalat" w:cs="Sylfaen"/>
                          <w:b/>
                          <w:bCs/>
                          <w:sz w:val="14"/>
                          <w:szCs w:val="14"/>
                        </w:rPr>
                      </w:pPr>
                      <w:r w:rsidRPr="003212A6">
                        <w:rPr>
                          <w:rFonts w:ascii="Calibri" w:hAnsi="Calibri" w:cs="Calibri"/>
                          <w:b/>
                          <w:bCs/>
                          <w:sz w:val="14"/>
                          <w:szCs w:val="14"/>
                        </w:rPr>
                        <w:t> </w:t>
                      </w:r>
                    </w:p>
                    <w:p w14:paraId="2AECCFCB" w14:textId="77777777" w:rsidR="00495364" w:rsidRPr="003212A6" w:rsidRDefault="00495364" w:rsidP="003212A6">
                      <w:pPr>
                        <w:rPr>
                          <w:rFonts w:ascii="GHEA Grapalat" w:hAnsi="GHEA Grapalat"/>
                          <w:sz w:val="14"/>
                          <w:szCs w:val="14"/>
                        </w:rPr>
                      </w:pPr>
                      <w:r w:rsidRPr="003212A6">
                        <w:rPr>
                          <w:rFonts w:ascii="Calibri" w:hAnsi="Calibri" w:cs="Calibri"/>
                          <w:sz w:val="14"/>
                          <w:szCs w:val="14"/>
                        </w:rPr>
                        <w:t> </w:t>
                      </w:r>
                      <w:r w:rsidRPr="003212A6">
                        <w:rPr>
                          <w:rFonts w:ascii="GHEA Grapalat" w:hAnsi="GHEA Grapalat"/>
                          <w:sz w:val="14"/>
                          <w:szCs w:val="14"/>
                        </w:rPr>
                        <w:t>.</w:t>
                      </w:r>
                    </w:p>
                  </w:txbxContent>
                </v:textbox>
              </v:shape>
            </w:pict>
          </mc:Fallback>
        </mc:AlternateContent>
      </w:r>
      <w:r>
        <w:rPr>
          <w:noProof/>
        </w:rPr>
        <w:drawing>
          <wp:anchor distT="0" distB="0" distL="114300" distR="114300" simplePos="0" relativeHeight="253280768" behindDoc="0" locked="0" layoutInCell="1" allowOverlap="1" wp14:anchorId="5750599F" wp14:editId="3065351A">
            <wp:simplePos x="0" y="0"/>
            <wp:positionH relativeFrom="column">
              <wp:posOffset>287655</wp:posOffset>
            </wp:positionH>
            <wp:positionV relativeFrom="paragraph">
              <wp:posOffset>2449195</wp:posOffset>
            </wp:positionV>
            <wp:extent cx="2519680" cy="2173605"/>
            <wp:effectExtent l="0" t="0" r="0" b="0"/>
            <wp:wrapNone/>
            <wp:docPr id="1544175966" name="Chart 1544175966">
              <a:extLst xmlns:a="http://schemas.openxmlformats.org/drawingml/2006/main">
                <a:ext uri="{FF2B5EF4-FFF2-40B4-BE49-F238E27FC236}">
                  <a16:creationId xmlns:a16="http://schemas.microsoft.com/office/drawing/2014/main" id="{00000000-0008-0000-2B00-000002000000}"/>
                </a:ext>
                <a:ext uri="{147F2762-F138-4A5C-976F-8EAC2B608ADB}">
                  <a16:predDERef xmlns:a16="http://schemas.microsoft.com/office/drawing/2014/main" pred="{00000000-0008-0000-2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V relativeFrom="margin">
              <wp14:pctHeight>0</wp14:pctHeight>
            </wp14:sizeRelV>
          </wp:anchor>
        </w:drawing>
      </w:r>
      <w:r w:rsidR="003212A6">
        <w:rPr>
          <w:noProof/>
        </w:rPr>
        <mc:AlternateContent>
          <mc:Choice Requires="wps">
            <w:drawing>
              <wp:anchor distT="0" distB="0" distL="114300" distR="114300" simplePos="0" relativeHeight="253279744" behindDoc="0" locked="0" layoutInCell="1" allowOverlap="1" wp14:anchorId="2F432761" wp14:editId="108ECA82">
                <wp:simplePos x="0" y="0"/>
                <wp:positionH relativeFrom="column">
                  <wp:posOffset>1747520</wp:posOffset>
                </wp:positionH>
                <wp:positionV relativeFrom="paragraph">
                  <wp:posOffset>4756521</wp:posOffset>
                </wp:positionV>
                <wp:extent cx="1068070" cy="290830"/>
                <wp:effectExtent l="0" t="0" r="0" b="0"/>
                <wp:wrapNone/>
                <wp:docPr id="1544175965" name="Text Box 314"/>
                <wp:cNvGraphicFramePr/>
                <a:graphic xmlns:a="http://schemas.openxmlformats.org/drawingml/2006/main">
                  <a:graphicData uri="http://schemas.microsoft.com/office/word/2010/wordprocessingShape">
                    <wps:wsp>
                      <wps:cNvSpPr txBox="1"/>
                      <wps:spPr>
                        <a:xfrm>
                          <a:off x="0" y="0"/>
                          <a:ext cx="106807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C59B7"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5B3A9972"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1D8DB1"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D1B2FD"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1CC7F21" w14:textId="77777777" w:rsidR="00495364" w:rsidRDefault="00495364" w:rsidP="003212A6">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D36127E" w14:textId="77777777" w:rsidR="00495364" w:rsidRDefault="00495364" w:rsidP="003212A6">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2761" id="_x0000_s1127" type="#_x0000_t202" style="position:absolute;left:0;text-align:left;margin-left:137.6pt;margin-top:374.55pt;width:84.1pt;height:22.9pt;z-index:2532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" filled="f" stroked="f" strokeweight=".5pt">
                <v:textbox>
                  <w:txbxContent>
                    <w:p w14:paraId="59EC59B7"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5B3A9972"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1D8DB1"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D1B2FD"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1CC7F21" w14:textId="77777777" w:rsidR="00495364" w:rsidRDefault="00495364" w:rsidP="003212A6">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D36127E" w14:textId="77777777" w:rsidR="00495364" w:rsidRDefault="00495364" w:rsidP="003212A6">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3212A6">
        <w:rPr>
          <w:noProof/>
        </w:rPr>
        <mc:AlternateContent>
          <mc:Choice Requires="wps">
            <w:drawing>
              <wp:anchor distT="0" distB="0" distL="114300" distR="114300" simplePos="0" relativeHeight="253275648" behindDoc="0" locked="0" layoutInCell="1" allowOverlap="1" wp14:anchorId="035EFEE8" wp14:editId="7AFC237A">
                <wp:simplePos x="0" y="0"/>
                <wp:positionH relativeFrom="column">
                  <wp:posOffset>4157620</wp:posOffset>
                </wp:positionH>
                <wp:positionV relativeFrom="paragraph">
                  <wp:posOffset>1470864</wp:posOffset>
                </wp:positionV>
                <wp:extent cx="2520000" cy="263007"/>
                <wp:effectExtent l="0" t="0" r="0" b="3810"/>
                <wp:wrapNone/>
                <wp:docPr id="1544175962" name="Text Box 313">
                  <a:extLst xmlns:a="http://schemas.openxmlformats.org/drawingml/2006/main">
                    <a:ext uri="{147F2762-F138-4A5C-976F-8EAC2B608ADB}">
                      <a16:predDERef xmlns:a16="http://schemas.microsoft.com/office/drawing/2014/main" pred="{00000000-0008-0000-2D00-000003000000}"/>
                    </a:ext>
                  </a:extLst>
                </wp:docPr>
                <wp:cNvGraphicFramePr/>
                <a:graphic xmlns:a="http://schemas.openxmlformats.org/drawingml/2006/main">
                  <a:graphicData uri="http://schemas.microsoft.com/office/word/2010/wordprocessingShape">
                    <wps:wsp>
                      <wps:cNvSpPr txBox="1"/>
                      <wps:spPr>
                        <a:xfrm>
                          <a:off x="0" y="0"/>
                          <a:ext cx="2520000" cy="263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6DFF"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577ACAE5"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CC68564"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6F80AC6"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4C1FF4E" w14:textId="77777777" w:rsidR="00495364" w:rsidRDefault="00495364" w:rsidP="003212A6">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16C4813" w14:textId="77777777" w:rsidR="00495364" w:rsidRDefault="00495364" w:rsidP="003212A6">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5EFEE8" id="Text Box 313" o:spid="_x0000_s1128" type="#_x0000_t202" style="position:absolute;left:0;text-align:left;margin-left:327.35pt;margin-top:115.8pt;width:198.45pt;height:20.7pt;z-index:2532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" filled="f" stroked="f" strokeweight=".5pt">
                <v:textbox>
                  <w:txbxContent>
                    <w:p w14:paraId="789A6DFF"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577ACAE5"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CC68564"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6F80AC6" w14:textId="77777777" w:rsidR="00495364" w:rsidRDefault="00495364" w:rsidP="003212A6">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4C1FF4E" w14:textId="77777777" w:rsidR="00495364" w:rsidRDefault="00495364" w:rsidP="003212A6">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16C4813" w14:textId="77777777" w:rsidR="00495364" w:rsidRDefault="00495364" w:rsidP="003212A6">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930D5" w:rsidRPr="004A2204">
        <w:rPr>
          <w:rFonts w:ascii="GHEA Grapalat" w:hAnsi="GHEA Grapalat"/>
          <w:sz w:val="20"/>
          <w:szCs w:val="20"/>
        </w:rPr>
        <w:t>As for government T-bills, the yields here showed an upward trend along the entire yield curve, bearing the impact of the CBA policy interest rate increase, although the response in the long run was weaker. As a result, a slight decrease in the slope of the yield curve was observed in late June.</w:t>
      </w:r>
      <w:r w:rsidR="00EF1C24" w:rsidRPr="00EF1C24">
        <w:rPr>
          <w:noProof/>
          <w:lang w:val="hy-AM"/>
        </w:rPr>
        <w:t xml:space="preserve"> </w:t>
      </w:r>
    </w:p>
    <w:p w14:paraId="3373406D" w14:textId="253ABA18" w:rsidR="006D4BB9" w:rsidRDefault="003A78E2" w:rsidP="003A78E2">
      <w:pPr>
        <w:pageBreakBefore/>
        <w:spacing w:line="340" w:lineRule="atLeast"/>
        <w:ind w:firstLine="284"/>
        <w:rPr>
          <w:rFonts w:ascii="GHEA Grapalat" w:hAnsi="GHEA Grapalat"/>
          <w:sz w:val="20"/>
          <w:szCs w:val="20"/>
          <w:lang w:val="hy-AM"/>
        </w:rPr>
      </w:pPr>
      <w:r>
        <w:rPr>
          <w:noProof/>
        </w:rPr>
        <w:lastRenderedPageBreak/>
        <mc:AlternateContent>
          <mc:Choice Requires="wps">
            <w:drawing>
              <wp:anchor distT="0" distB="0" distL="114300" distR="114300" simplePos="0" relativeHeight="253288960" behindDoc="0" locked="0" layoutInCell="1" allowOverlap="1" wp14:anchorId="0B45AB35" wp14:editId="3C053705">
                <wp:simplePos x="0" y="0"/>
                <wp:positionH relativeFrom="column">
                  <wp:posOffset>4147856</wp:posOffset>
                </wp:positionH>
                <wp:positionV relativeFrom="paragraph">
                  <wp:posOffset>751061</wp:posOffset>
                </wp:positionV>
                <wp:extent cx="2520000" cy="523875"/>
                <wp:effectExtent l="0" t="0" r="0" b="9525"/>
                <wp:wrapNone/>
                <wp:docPr id="1445937423"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C121F" w14:textId="72714EDD" w:rsidR="00495364" w:rsidRDefault="00495364" w:rsidP="003A78E2">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2</w:t>
                            </w:r>
                          </w:p>
                          <w:p w14:paraId="7FEB6D37" w14:textId="77777777" w:rsidR="00495364" w:rsidRPr="003A78E2" w:rsidRDefault="00495364" w:rsidP="003A78E2">
                            <w:pPr>
                              <w:rPr>
                                <w:rFonts w:ascii="GHEA Grapalat" w:hAnsi="GHEA Grapalat" w:cs="Sylfaen"/>
                                <w:b/>
                                <w:bCs/>
                                <w:color w:val="1F497D"/>
                                <w:sz w:val="6"/>
                                <w:szCs w:val="6"/>
                              </w:rPr>
                            </w:pPr>
                          </w:p>
                          <w:p w14:paraId="1B3FEA62"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Dynamics of 12-month growth of lending provided by banks  </w:t>
                            </w:r>
                          </w:p>
                          <w:p w14:paraId="7E0F7123"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31744D1E"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 </w:t>
                            </w:r>
                          </w:p>
                          <w:p w14:paraId="55BF460C" w14:textId="77777777" w:rsidR="00495364" w:rsidRDefault="00495364" w:rsidP="003A78E2">
                            <w:r>
                              <w:t> </w:t>
                            </w:r>
                          </w:p>
                          <w:p w14:paraId="25EF2582" w14:textId="77777777" w:rsidR="00495364" w:rsidRDefault="00495364" w:rsidP="003A78E2">
                            <w:pPr>
                              <w:rPr>
                                <w:rFonts w:ascii="GHEA Grapalat" w:hAnsi="GHEA Grapalat" w:cs="Sylfaen"/>
                                <w:b/>
                                <w:bCs/>
                                <w:sz w:val="28"/>
                                <w:szCs w:val="28"/>
                              </w:rPr>
                            </w:pPr>
                            <w:r>
                              <w:rPr>
                                <w:rFonts w:ascii="GHEA Grapalat" w:hAnsi="GHEA Grapalat" w:cs="Sylfaen"/>
                                <w:b/>
                                <w:bCs/>
                                <w:sz w:val="28"/>
                                <w:szCs w:val="28"/>
                              </w:rPr>
                              <w:t> </w:t>
                            </w:r>
                          </w:p>
                          <w:p w14:paraId="627EBC5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30B9CA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F85D76F"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CA6A79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0777B9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2CDD4E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D6D9BD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0FFDBC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29FFB6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E7C4D2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1A9780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D6DDB9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A8D007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E570D27"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CA04EB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CF76E4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B4EB0C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4E0761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21E57B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1181D1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521B14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89A150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A24B40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D1A991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070555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086847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394498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AD5B5C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3AA94A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21618A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4BC587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899D37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052B36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FBA611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C2ACEC7"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14B569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2460F2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4C0811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8255075" w14:textId="77777777" w:rsidR="00495364" w:rsidRDefault="00495364" w:rsidP="003A78E2">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B45AB35" id="_x0000_s1129" type="#_x0000_t202" style="position:absolute;left:0;text-align:left;margin-left:326.6pt;margin-top:59.15pt;width:198.45pt;height:41.25pt;z-index:2532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" filled="f" stroked="f">
                <v:textbox>
                  <w:txbxContent>
                    <w:p w14:paraId="23AC121F" w14:textId="72714EDD" w:rsidR="00495364" w:rsidRDefault="00495364" w:rsidP="003A78E2">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2</w:t>
                      </w:r>
                    </w:p>
                    <w:p w14:paraId="7FEB6D37" w14:textId="77777777" w:rsidR="00495364" w:rsidRPr="003A78E2" w:rsidRDefault="00495364" w:rsidP="003A78E2">
                      <w:pPr>
                        <w:rPr>
                          <w:rFonts w:ascii="GHEA Grapalat" w:hAnsi="GHEA Grapalat" w:cs="Sylfaen"/>
                          <w:b/>
                          <w:bCs/>
                          <w:color w:val="1F497D"/>
                          <w:sz w:val="6"/>
                          <w:szCs w:val="6"/>
                        </w:rPr>
                      </w:pPr>
                    </w:p>
                    <w:p w14:paraId="1B3FEA62"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Dynamics of 12-month growth of lending provided by banks  </w:t>
                      </w:r>
                    </w:p>
                    <w:p w14:paraId="7E0F7123"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31744D1E" w14:textId="77777777" w:rsidR="00495364" w:rsidRDefault="00495364" w:rsidP="003A78E2">
                      <w:pPr>
                        <w:rPr>
                          <w:rFonts w:ascii="GHEA Grapalat" w:hAnsi="GHEA Grapalat" w:cs="Sylfaen"/>
                          <w:b/>
                          <w:bCs/>
                          <w:color w:val="1F497D"/>
                          <w:sz w:val="14"/>
                          <w:szCs w:val="14"/>
                        </w:rPr>
                      </w:pPr>
                      <w:r>
                        <w:rPr>
                          <w:rFonts w:ascii="GHEA Grapalat" w:hAnsi="GHEA Grapalat" w:cs="Sylfaen"/>
                          <w:b/>
                          <w:bCs/>
                          <w:color w:val="1F497D"/>
                          <w:sz w:val="14"/>
                          <w:szCs w:val="14"/>
                        </w:rPr>
                        <w:t> </w:t>
                      </w:r>
                    </w:p>
                    <w:p w14:paraId="55BF460C" w14:textId="77777777" w:rsidR="00495364" w:rsidRDefault="00495364" w:rsidP="003A78E2">
                      <w:r>
                        <w:t> </w:t>
                      </w:r>
                    </w:p>
                    <w:p w14:paraId="25EF2582" w14:textId="77777777" w:rsidR="00495364" w:rsidRDefault="00495364" w:rsidP="003A78E2">
                      <w:pPr>
                        <w:rPr>
                          <w:rFonts w:ascii="GHEA Grapalat" w:hAnsi="GHEA Grapalat" w:cs="Sylfaen"/>
                          <w:b/>
                          <w:bCs/>
                          <w:sz w:val="28"/>
                          <w:szCs w:val="28"/>
                        </w:rPr>
                      </w:pPr>
                      <w:r>
                        <w:rPr>
                          <w:rFonts w:ascii="GHEA Grapalat" w:hAnsi="GHEA Grapalat" w:cs="Sylfaen"/>
                          <w:b/>
                          <w:bCs/>
                          <w:sz w:val="28"/>
                          <w:szCs w:val="28"/>
                        </w:rPr>
                        <w:t> </w:t>
                      </w:r>
                    </w:p>
                    <w:p w14:paraId="627EBC5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30B9CA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F85D76F"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CA6A79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0777B9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2CDD4E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D6D9BD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0FFDBCC"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29FFB65"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E7C4D2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1A9780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D6DDB9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A8D007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E570D27"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CA04EB0"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CF76E4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B4EB0C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54E0761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21E57B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1181D1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521B143"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89A1501"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A24B40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D1A991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070555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0868474"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394498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AD5B5C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3AA94A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021618A6"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4BC587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6899D379"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7052B36D"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FBA6112"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1C2ACEC7"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14B569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32460F2A"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44C08118" w14:textId="77777777" w:rsidR="00495364" w:rsidRDefault="00495364" w:rsidP="003A78E2">
                      <w:pPr>
                        <w:rPr>
                          <w:rFonts w:ascii="GHEA Grapalat" w:hAnsi="GHEA Grapalat" w:cs="Sylfaen"/>
                          <w:b/>
                          <w:bCs/>
                          <w:sz w:val="14"/>
                          <w:szCs w:val="14"/>
                        </w:rPr>
                      </w:pPr>
                      <w:r>
                        <w:rPr>
                          <w:rFonts w:ascii="GHEA Grapalat" w:hAnsi="GHEA Grapalat" w:cs="Sylfaen"/>
                          <w:b/>
                          <w:bCs/>
                          <w:sz w:val="14"/>
                          <w:szCs w:val="14"/>
                        </w:rPr>
                        <w:t> </w:t>
                      </w:r>
                    </w:p>
                    <w:p w14:paraId="28255075" w14:textId="77777777" w:rsidR="00495364" w:rsidRDefault="00495364" w:rsidP="003A78E2">
                      <w:pPr>
                        <w:rPr>
                          <w:sz w:val="14"/>
                          <w:szCs w:val="14"/>
                        </w:rPr>
                      </w:pPr>
                      <w:r>
                        <w:rPr>
                          <w:sz w:val="14"/>
                          <w:szCs w:val="14"/>
                        </w:rPr>
                        <w:t> .</w:t>
                      </w:r>
                    </w:p>
                  </w:txbxContent>
                </v:textbox>
              </v:shape>
            </w:pict>
          </mc:Fallback>
        </mc:AlternateContent>
      </w:r>
      <w:r w:rsidRPr="006D7071">
        <w:rPr>
          <w:rFonts w:ascii="GHEA Grapalat" w:hAnsi="GHEA Grapalat"/>
          <w:noProof/>
          <w:sz w:val="20"/>
          <w:szCs w:val="20"/>
        </w:rPr>
        <mc:AlternateContent>
          <mc:Choice Requires="wps">
            <w:drawing>
              <wp:anchor distT="0" distB="0" distL="114300" distR="114300" simplePos="0" relativeHeight="253043200" behindDoc="0" locked="0" layoutInCell="1" allowOverlap="1" wp14:anchorId="221096DC" wp14:editId="677B2A58">
                <wp:simplePos x="0" y="0"/>
                <wp:positionH relativeFrom="rightMargin">
                  <wp:posOffset>188691</wp:posOffset>
                </wp:positionH>
                <wp:positionV relativeFrom="page">
                  <wp:posOffset>802328</wp:posOffset>
                </wp:positionV>
                <wp:extent cx="2520315" cy="504000"/>
                <wp:effectExtent l="0" t="0" r="51435" b="48895"/>
                <wp:wrapNone/>
                <wp:docPr id="1544175908" name="Flowchart: Alternate Process 1544175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CD36624" w14:textId="3D393DBB" w:rsidR="00495364" w:rsidRPr="00C930D5" w:rsidRDefault="00495364" w:rsidP="006D7071">
                            <w:pPr>
                              <w:spacing w:line="160" w:lineRule="atLeast"/>
                              <w:rPr>
                                <w:rFonts w:ascii="GHEA Grapalat" w:hAnsi="GHEA Grapalat"/>
                                <w:b/>
                                <w:bCs/>
                                <w:i/>
                                <w:iCs/>
                                <w:sz w:val="14"/>
                                <w:szCs w:val="14"/>
                                <w:lang w:val="hy-AM"/>
                              </w:rPr>
                            </w:pPr>
                            <w:r w:rsidRPr="00C930D5">
                              <w:rPr>
                                <w:rFonts w:ascii="GHEA Grapalat" w:hAnsi="GHEA Grapalat"/>
                                <w:b/>
                                <w:bCs/>
                                <w:i/>
                                <w:iCs/>
                                <w:sz w:val="14"/>
                                <w:szCs w:val="14"/>
                              </w:rPr>
                              <w:t>The 12-month growth of total lending in June 2021 amounted to 2.1%, where the growth of mortgage lending played a significant role totaling 36.3%.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96DC" id="Flowchart: Alternate Process 1544175908" o:spid="_x0000_s1130" type="#_x0000_t176" style="position:absolute;left:0;text-align:left;margin-left:14.85pt;margin-top:63.2pt;width:198.45pt;height:39.7pt;z-index:253043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" fillcolor="#d5dce4 [671]" strokecolor="gray">
                <v:shadow on="t" offset=",3pt"/>
                <v:textbox>
                  <w:txbxContent>
                    <w:p w14:paraId="0CD36624" w14:textId="3D393DBB" w:rsidR="00495364" w:rsidRPr="00C930D5" w:rsidRDefault="00495364" w:rsidP="006D7071">
                      <w:pPr>
                        <w:spacing w:line="160" w:lineRule="atLeast"/>
                        <w:rPr>
                          <w:rFonts w:ascii="GHEA Grapalat" w:hAnsi="GHEA Grapalat"/>
                          <w:b/>
                          <w:bCs/>
                          <w:i/>
                          <w:iCs/>
                          <w:sz w:val="14"/>
                          <w:szCs w:val="14"/>
                          <w:lang w:val="hy-AM"/>
                        </w:rPr>
                      </w:pPr>
                      <w:r w:rsidRPr="00C930D5">
                        <w:rPr>
                          <w:rFonts w:ascii="GHEA Grapalat" w:hAnsi="GHEA Grapalat"/>
                          <w:b/>
                          <w:bCs/>
                          <w:i/>
                          <w:iCs/>
                          <w:sz w:val="14"/>
                          <w:szCs w:val="14"/>
                        </w:rPr>
                        <w:t>The 12-month growth of total lending in June 2021 amounted to 2.1%, where the growth of mortgage lending played a significant role totaling 36.3%.</w:t>
                      </w:r>
                    </w:p>
                  </w:txbxContent>
                </v:textbox>
                <w10:wrap anchorx="margin" anchory="page"/>
              </v:shape>
            </w:pict>
          </mc:Fallback>
        </mc:AlternateContent>
      </w:r>
      <w:r w:rsidR="00C930D5" w:rsidRPr="004A2204">
        <w:rPr>
          <w:rFonts w:ascii="GHEA Grapalat" w:hAnsi="GHEA Grapalat"/>
          <w:sz w:val="20"/>
          <w:szCs w:val="20"/>
        </w:rPr>
        <w:t>In the second quarter of 2021, the growth rate of lending continued to slow down amid the weak demand for loans, as well as the risks and uncertainties about the economic outlook in the banking system. The impact of the Central Bank's policy on lending rates was mainly reflected in loans to individuals.</w:t>
      </w:r>
    </w:p>
    <w:p w14:paraId="77F70329" w14:textId="20B63E08" w:rsidR="006D4BB9" w:rsidRPr="003E2F19" w:rsidRDefault="003A78E2" w:rsidP="00C930D5">
      <w:pPr>
        <w:spacing w:line="340" w:lineRule="atLeast"/>
        <w:ind w:firstLine="284"/>
        <w:rPr>
          <w:rFonts w:ascii="GHEA Grapalat" w:eastAsia="Calibri" w:hAnsi="GHEA Grapalat" w:cs="Sylfaen"/>
          <w:color w:val="FF0000"/>
          <w:sz w:val="20"/>
          <w:szCs w:val="20"/>
          <w:lang w:val="hy-AM"/>
        </w:rPr>
      </w:pPr>
      <w:r>
        <w:rPr>
          <w:noProof/>
        </w:rPr>
        <w:drawing>
          <wp:anchor distT="0" distB="0" distL="114300" distR="114300" simplePos="0" relativeHeight="253291008" behindDoc="0" locked="0" layoutInCell="1" allowOverlap="1" wp14:anchorId="629ECFD3" wp14:editId="63D384C5">
            <wp:simplePos x="0" y="0"/>
            <wp:positionH relativeFrom="column">
              <wp:posOffset>4152385</wp:posOffset>
            </wp:positionH>
            <wp:positionV relativeFrom="paragraph">
              <wp:posOffset>167232</wp:posOffset>
            </wp:positionV>
            <wp:extent cx="2519680" cy="2070339"/>
            <wp:effectExtent l="0" t="0" r="0" b="0"/>
            <wp:wrapNone/>
            <wp:docPr id="1445937429" name="Chart 1445937429">
              <a:extLst xmlns:a="http://schemas.openxmlformats.org/drawingml/2006/main">
                <a:ext uri="{FF2B5EF4-FFF2-40B4-BE49-F238E27FC236}">
                  <a16:creationId xmlns:a16="http://schemas.microsoft.com/office/drawing/2014/main" id="{00000000-0008-0000-2D00-000002000000}"/>
                </a:ext>
                <a:ext uri="{147F2762-F138-4A5C-976F-8EAC2B608ADB}">
                  <a16:predDERef xmlns:a16="http://schemas.microsoft.com/office/drawing/2014/main" pred="{00000000-0008-0000-2D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V relativeFrom="margin">
              <wp14:pctHeight>0</wp14:pctHeight>
            </wp14:sizeRelV>
          </wp:anchor>
        </w:drawing>
      </w:r>
      <w:r w:rsidR="00C930D5" w:rsidRPr="004A2204">
        <w:rPr>
          <w:rFonts w:ascii="GHEA Grapalat" w:hAnsi="GHEA Grapalat"/>
          <w:sz w:val="20"/>
          <w:szCs w:val="20"/>
        </w:rPr>
        <w:t>The 12-month growth of total lending in June 2021 amounted to 2.1%, where the growth of mortgage lending played a significant role totaling 36.3%.</w:t>
      </w:r>
    </w:p>
    <w:p w14:paraId="11DC3A11" w14:textId="0A768869" w:rsidR="0062444C" w:rsidRPr="003E2F19" w:rsidRDefault="00D80AD2" w:rsidP="007D5996">
      <w:pPr>
        <w:tabs>
          <w:tab w:val="left" w:pos="0"/>
        </w:tabs>
        <w:spacing w:line="260" w:lineRule="atLeast"/>
        <w:ind w:firstLine="284"/>
        <w:jc w:val="right"/>
        <w:rPr>
          <w:rFonts w:ascii="GHEA Grapalat" w:hAnsi="GHEA Grapalat" w:cs="Sylfaen"/>
          <w:color w:val="FF0000"/>
          <w:sz w:val="20"/>
          <w:szCs w:val="20"/>
          <w:lang w:val="hy-AM"/>
        </w:rPr>
      </w:pPr>
      <w:r>
        <w:rPr>
          <w:noProof/>
        </w:rPr>
        <mc:AlternateContent>
          <mc:Choice Requires="wps">
            <w:drawing>
              <wp:anchor distT="0" distB="0" distL="114300" distR="114300" simplePos="0" relativeHeight="253289984" behindDoc="0" locked="0" layoutInCell="1" allowOverlap="1" wp14:anchorId="3507B683" wp14:editId="2C79DE3C">
                <wp:simplePos x="0" y="0"/>
                <wp:positionH relativeFrom="column">
                  <wp:posOffset>5525770</wp:posOffset>
                </wp:positionH>
                <wp:positionV relativeFrom="paragraph">
                  <wp:posOffset>1591250</wp:posOffset>
                </wp:positionV>
                <wp:extent cx="1068070" cy="319405"/>
                <wp:effectExtent l="0" t="0" r="0" b="4445"/>
                <wp:wrapNone/>
                <wp:docPr id="1445937426" name="Text Box 314"/>
                <wp:cNvGraphicFramePr/>
                <a:graphic xmlns:a="http://schemas.openxmlformats.org/drawingml/2006/main">
                  <a:graphicData uri="http://schemas.microsoft.com/office/word/2010/wordprocessingShape">
                    <wps:wsp>
                      <wps:cNvSpPr txBox="1"/>
                      <wps:spPr>
                        <a:xfrm>
                          <a:off x="0" y="0"/>
                          <a:ext cx="106807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C7112" w14:textId="77777777" w:rsidR="00495364" w:rsidRDefault="00495364" w:rsidP="00D80AD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38DA8DD7"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38043D4"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AB6E3DF"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550C345" w14:textId="77777777" w:rsidR="00495364" w:rsidRDefault="00495364" w:rsidP="003A78E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65FFF10" w14:textId="77777777" w:rsidR="00495364" w:rsidRDefault="00495364" w:rsidP="003A78E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7B683" id="_x0000_s1131" type="#_x0000_t202" style="position:absolute;left:0;text-align:left;margin-left:435.1pt;margin-top:125.3pt;width:84.1pt;height:25.15pt;z-index:2532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" filled="f" stroked="f" strokeweight=".5pt">
                <v:textbox>
                  <w:txbxContent>
                    <w:p w14:paraId="3A8C7112" w14:textId="77777777" w:rsidR="00495364" w:rsidRDefault="00495364" w:rsidP="00D80AD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38DA8DD7"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38043D4"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AB6E3DF" w14:textId="77777777" w:rsidR="00495364" w:rsidRDefault="00495364" w:rsidP="003A78E2">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550C345" w14:textId="77777777" w:rsidR="00495364" w:rsidRDefault="00495364" w:rsidP="003A78E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65FFF10" w14:textId="77777777" w:rsidR="00495364" w:rsidRDefault="00495364" w:rsidP="003A78E2">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p>
    <w:p w14:paraId="48AC48CF" w14:textId="4B8251A3" w:rsidR="00DB37C1" w:rsidRPr="008E5066" w:rsidRDefault="00DB37C1" w:rsidP="007D5996">
      <w:pPr>
        <w:pageBreakBefore/>
        <w:spacing w:line="260" w:lineRule="atLeast"/>
        <w:jc w:val="both"/>
        <w:rPr>
          <w:rFonts w:ascii="GHEA Grapalat" w:eastAsia="Calibri" w:hAnsi="GHEA Grapalat"/>
          <w:b/>
          <w:bCs/>
          <w:color w:val="002060"/>
          <w:sz w:val="20"/>
          <w:szCs w:val="20"/>
          <w:lang w:val="hy-AM"/>
        </w:rPr>
      </w:pPr>
      <w:r w:rsidRPr="008E5066">
        <w:rPr>
          <w:rFonts w:ascii="GHEA Grapalat" w:hAnsi="GHEA Grapalat" w:cs="GHEA Grapalat"/>
          <w:b/>
          <w:color w:val="002060"/>
          <w:spacing w:val="40"/>
          <w:sz w:val="22"/>
          <w:szCs w:val="22"/>
          <w:lang w:val="hy-AM"/>
        </w:rPr>
        <w:lastRenderedPageBreak/>
        <w:t xml:space="preserve">4. </w:t>
      </w:r>
      <w:r w:rsidR="00C930D5" w:rsidRPr="004A2204">
        <w:rPr>
          <w:rFonts w:ascii="GHEA Grapalat" w:hAnsi="GHEA Grapalat" w:cs="GHEA Grapalat"/>
          <w:b/>
          <w:color w:val="002060"/>
          <w:spacing w:val="40"/>
          <w:sz w:val="22"/>
          <w:szCs w:val="22"/>
        </w:rPr>
        <w:t>SUMMING UP</w:t>
      </w:r>
    </w:p>
    <w:p w14:paraId="1472149A" w14:textId="77777777" w:rsidR="00DB37C1" w:rsidRPr="009B1482" w:rsidRDefault="00DB37C1" w:rsidP="007D5996">
      <w:pPr>
        <w:spacing w:line="260" w:lineRule="atLeast"/>
        <w:ind w:firstLine="284"/>
        <w:jc w:val="both"/>
        <w:rPr>
          <w:rFonts w:ascii="GHEA Grapalat" w:eastAsia="Calibri" w:hAnsi="GHEA Grapalat"/>
          <w:b/>
          <w:bCs/>
          <w:sz w:val="20"/>
          <w:szCs w:val="20"/>
          <w:lang w:val="hy-AM"/>
        </w:rPr>
      </w:pPr>
    </w:p>
    <w:p w14:paraId="778D24E5" w14:textId="7A1BF181" w:rsidR="0062444C" w:rsidRPr="009534E5" w:rsidRDefault="00C930D5" w:rsidP="00C930D5">
      <w:pPr>
        <w:spacing w:line="340" w:lineRule="atLeast"/>
        <w:ind w:firstLine="284"/>
        <w:rPr>
          <w:rFonts w:ascii="GHEA Grapalat" w:hAnsi="GHEA Grapalat" w:cs="GHEA Grapalat"/>
          <w:i/>
          <w:iCs/>
          <w:color w:val="FF0000"/>
          <w:sz w:val="20"/>
          <w:szCs w:val="20"/>
          <w:lang w:val="hy-AM"/>
        </w:rPr>
      </w:pPr>
      <w:r w:rsidRPr="004A2204">
        <w:rPr>
          <w:rFonts w:ascii="GHEA Grapalat" w:eastAsia="Calibri" w:hAnsi="GHEA Grapalat"/>
          <w:b/>
          <w:bCs/>
          <w:i/>
          <w:iCs/>
          <w:sz w:val="20"/>
          <w:szCs w:val="20"/>
        </w:rPr>
        <w:t xml:space="preserve">According to the monetary policy program of the Central Bank for the third quarter of 2021, 12-month inflation will remain at a high level till the end of the year </w:t>
      </w:r>
      <w:r w:rsidRPr="004A2204">
        <w:rPr>
          <w:rFonts w:ascii="GHEA Grapalat" w:eastAsia="Calibri" w:hAnsi="GHEA Grapalat"/>
          <w:bCs/>
          <w:sz w:val="20"/>
          <w:szCs w:val="20"/>
        </w:rPr>
        <w:t xml:space="preserve">in view of inflationary effects transmitted through a number of commodity imports and faster growth of domestic demand compared to the expansion of production capacity. In such situation, the Central Bank continues to raise policy interest rate with the view to </w:t>
      </w:r>
      <w:r w:rsidRPr="004A2204">
        <w:rPr>
          <w:rFonts w:ascii="GHEA Grapalat" w:hAnsi="GHEA Grapalat"/>
          <w:sz w:val="20"/>
        </w:rPr>
        <w:t>neutralizing</w:t>
      </w:r>
      <w:r w:rsidRPr="004A2204">
        <w:rPr>
          <w:rFonts w:ascii="GHEA Grapalat" w:eastAsia="Calibri" w:hAnsi="GHEA Grapalat"/>
          <w:bCs/>
          <w:sz w:val="20"/>
          <w:szCs w:val="20"/>
        </w:rPr>
        <w:t xml:space="preserve"> expansionary monetary stance. The Central Bank estimates show that consistent tightening of monetary conditions </w:t>
      </w:r>
      <w:r w:rsidRPr="004A2204">
        <w:rPr>
          <w:rFonts w:ascii="GHEA Grapalat" w:hAnsi="GHEA Grapalat"/>
          <w:sz w:val="20"/>
        </w:rPr>
        <w:t>is having a significant impact for handling the surpassing demand, containing the inflation, and fulfilling the inflation target in the medium run</w:t>
      </w:r>
      <w:r w:rsidRPr="004A2204">
        <w:rPr>
          <w:rFonts w:ascii="GHEA Grapalat" w:eastAsia="Calibri" w:hAnsi="GHEA Grapalat"/>
          <w:bCs/>
          <w:sz w:val="20"/>
          <w:szCs w:val="20"/>
        </w:rPr>
        <w:t xml:space="preserve">. Inflation will gradually decrease in 2022 due to the gradual </w:t>
      </w:r>
      <w:r w:rsidRPr="004A2204">
        <w:rPr>
          <w:rFonts w:ascii="GHEA Grapalat" w:hAnsi="GHEA Grapalat"/>
          <w:sz w:val="20"/>
        </w:rPr>
        <w:t>neutralizing</w:t>
      </w:r>
      <w:r w:rsidRPr="004A2204">
        <w:rPr>
          <w:rFonts w:ascii="GHEA Grapalat" w:hAnsi="GHEA Grapalat"/>
          <w:sz w:val="20"/>
          <w:lang w:val="hy-AM"/>
        </w:rPr>
        <w:t xml:space="preserve"> </w:t>
      </w:r>
      <w:r w:rsidRPr="004A2204">
        <w:rPr>
          <w:rFonts w:ascii="GHEA Grapalat" w:eastAsia="Calibri" w:hAnsi="GHEA Grapalat"/>
          <w:bCs/>
          <w:sz w:val="20"/>
          <w:szCs w:val="20"/>
        </w:rPr>
        <w:t>of the supply factors’ effects, as well as under the impact of current monetary policy, and will approach the target of 4%, stabilizing around it in the medium term.</w:t>
      </w:r>
    </w:p>
    <w:p w14:paraId="7CCD53EF" w14:textId="72D2B5B0" w:rsidR="0062444C" w:rsidRPr="003E2F19" w:rsidRDefault="00C930D5" w:rsidP="00C930D5">
      <w:pPr>
        <w:spacing w:before="120" w:line="340" w:lineRule="atLeast"/>
        <w:ind w:firstLine="284"/>
        <w:rPr>
          <w:rFonts w:ascii="GHEA Grapalat" w:hAnsi="GHEA Grapalat"/>
          <w:color w:val="FF0000"/>
          <w:sz w:val="20"/>
          <w:szCs w:val="20"/>
          <w:lang w:val="hy-AM"/>
        </w:rPr>
      </w:pPr>
      <w:r w:rsidRPr="004A2204">
        <w:rPr>
          <w:rFonts w:ascii="GHEA Grapalat" w:eastAsia="GHEA Grapalat" w:hAnsi="GHEA Grapalat" w:cs="GHEA Grapalat"/>
          <w:b/>
          <w:bCs/>
          <w:i/>
          <w:iCs/>
          <w:sz w:val="20"/>
          <w:szCs w:val="20"/>
        </w:rPr>
        <w:t xml:space="preserve">The risks of deviating from the projected inflation trajectory are balanced in the forecast horizon, </w:t>
      </w:r>
      <w:r w:rsidRPr="004A2204">
        <w:rPr>
          <w:rFonts w:ascii="GHEA Grapalat" w:eastAsia="GHEA Grapalat" w:hAnsi="GHEA Grapalat" w:cs="GHEA Grapalat"/>
          <w:sz w:val="20"/>
          <w:szCs w:val="20"/>
        </w:rPr>
        <w:t>and in case of their emergence the Central Bank is ready to respond accordingly to ensure the achievement of the goal of price stability in the medium term.</w:t>
      </w:r>
    </w:p>
    <w:p w14:paraId="6C19E3A5"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hy-AM"/>
        </w:rPr>
      </w:pPr>
    </w:p>
    <w:p w14:paraId="383F1978"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67C0D30E"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6B6D9E58"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67608323"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7C93C894"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4C82C110"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4F3560D9" w14:textId="77777777" w:rsidR="00384C66" w:rsidRPr="003E2F19" w:rsidRDefault="00384C66"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4DD13D19" w14:textId="77777777" w:rsidR="00384C66" w:rsidRPr="003E2F19" w:rsidRDefault="00384C66"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6F21C0DF"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7CF10E37"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46BB40B4"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18AE0273"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66A0AD13"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3D1C8DB1"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0B748656"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10524C37"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40428B95"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53F1B668"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7AEFA778"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6F1C1698" w14:textId="77777777" w:rsidR="00C930D5" w:rsidRPr="004A2204" w:rsidRDefault="00C930D5" w:rsidP="00C930D5">
      <w:pPr>
        <w:pageBreakBefore/>
        <w:spacing w:before="120" w:line="260" w:lineRule="atLeast"/>
        <w:jc w:val="center"/>
        <w:outlineLvl w:val="0"/>
        <w:rPr>
          <w:rFonts w:ascii="GHEA Grapalat" w:hAnsi="GHEA Grapalat" w:cs="Sylfaen"/>
          <w:b/>
          <w:color w:val="002060"/>
          <w:sz w:val="20"/>
          <w:szCs w:val="20"/>
        </w:rPr>
      </w:pPr>
      <w:r w:rsidRPr="004A2204">
        <w:rPr>
          <w:rFonts w:ascii="GHEA Grapalat" w:hAnsi="GHEA Grapalat" w:cs="Sylfaen"/>
          <w:b/>
          <w:color w:val="002060"/>
          <w:sz w:val="20"/>
          <w:szCs w:val="20"/>
        </w:rPr>
        <w:lastRenderedPageBreak/>
        <w:t>BOARD MEETING OF THE CBA</w:t>
      </w:r>
    </w:p>
    <w:p w14:paraId="0B01CFC5" w14:textId="239BBE74" w:rsidR="003B17AC" w:rsidRPr="008E5066" w:rsidRDefault="00C930D5" w:rsidP="00C930D5">
      <w:pPr>
        <w:spacing w:before="120" w:line="260" w:lineRule="atLeast"/>
        <w:jc w:val="center"/>
        <w:outlineLvl w:val="0"/>
        <w:rPr>
          <w:rFonts w:ascii="GHEA Grapalat" w:hAnsi="GHEA Grapalat" w:cs="Sylfaen"/>
          <w:b/>
          <w:color w:val="002060"/>
          <w:sz w:val="20"/>
          <w:szCs w:val="20"/>
          <w:lang w:val="hy-AM"/>
        </w:rPr>
      </w:pPr>
      <w:r w:rsidRPr="004A2204">
        <w:rPr>
          <w:rFonts w:ascii="GHEA Grapalat" w:hAnsi="GHEA Grapalat" w:cs="Sylfaen"/>
          <w:b/>
          <w:color w:val="002060"/>
          <w:sz w:val="20"/>
          <w:szCs w:val="20"/>
        </w:rPr>
        <w:t>MINUTES (14.09.2021)</w:t>
      </w:r>
    </w:p>
    <w:p w14:paraId="5F8C70B0" w14:textId="5C4F33BD" w:rsidR="003B17AC" w:rsidRDefault="003B17AC" w:rsidP="007C35C8">
      <w:pPr>
        <w:ind w:firstLine="720"/>
        <w:jc w:val="center"/>
        <w:rPr>
          <w:rFonts w:ascii="GHEA Grapalat" w:hAnsi="GHEA Grapalat"/>
          <w:b/>
          <w:sz w:val="16"/>
          <w:szCs w:val="10"/>
          <w:lang w:val="hy-AM"/>
        </w:rPr>
      </w:pPr>
    </w:p>
    <w:p w14:paraId="6580BAC4" w14:textId="77777777" w:rsidR="007C35C8" w:rsidRPr="007C35C8" w:rsidRDefault="007C35C8" w:rsidP="007C35C8">
      <w:pPr>
        <w:ind w:firstLine="720"/>
        <w:jc w:val="center"/>
        <w:rPr>
          <w:rFonts w:ascii="GHEA Grapalat" w:hAnsi="GHEA Grapalat"/>
          <w:b/>
          <w:sz w:val="16"/>
          <w:szCs w:val="10"/>
          <w:lang w:val="hy-AM"/>
        </w:rPr>
      </w:pPr>
    </w:p>
    <w:p w14:paraId="29CBEBA7" w14:textId="77777777" w:rsidR="003B17AC" w:rsidRPr="00360C48" w:rsidRDefault="003B17AC" w:rsidP="009B5EE7">
      <w:pPr>
        <w:ind w:firstLine="720"/>
        <w:jc w:val="center"/>
        <w:rPr>
          <w:rFonts w:ascii="GHEA Grapalat" w:hAnsi="GHEA Grapalat"/>
          <w:b/>
          <w:sz w:val="38"/>
          <w:lang w:val="hy-AM"/>
        </w:rPr>
      </w:pPr>
    </w:p>
    <w:p w14:paraId="4186DBF5" w14:textId="77777777" w:rsidR="00C930D5" w:rsidRPr="004A2204" w:rsidRDefault="00C930D5" w:rsidP="00C930D5">
      <w:pPr>
        <w:spacing w:line="260" w:lineRule="atLeast"/>
        <w:jc w:val="center"/>
        <w:rPr>
          <w:rFonts w:ascii="GHEA Grapalat" w:hAnsi="GHEA Grapalat"/>
          <w:b/>
          <w:bCs/>
          <w:spacing w:val="10"/>
          <w:sz w:val="20"/>
          <w:szCs w:val="20"/>
        </w:rPr>
      </w:pPr>
      <w:r w:rsidRPr="004A2204">
        <w:rPr>
          <w:rFonts w:ascii="GHEA Grapalat" w:hAnsi="GHEA Grapalat"/>
          <w:b/>
          <w:bCs/>
          <w:spacing w:val="10"/>
          <w:sz w:val="20"/>
          <w:szCs w:val="20"/>
        </w:rPr>
        <w:t xml:space="preserve">On the Refinancing Rate </w:t>
      </w:r>
    </w:p>
    <w:p w14:paraId="6DB10FCE" w14:textId="77777777" w:rsidR="00C930D5" w:rsidRPr="004A2204" w:rsidRDefault="00C930D5" w:rsidP="00C930D5">
      <w:pPr>
        <w:spacing w:line="260" w:lineRule="atLeast"/>
        <w:jc w:val="center"/>
        <w:rPr>
          <w:rFonts w:ascii="GHEA Grapalat" w:hAnsi="GHEA Grapalat"/>
          <w:b/>
          <w:sz w:val="28"/>
          <w:szCs w:val="20"/>
        </w:rPr>
      </w:pPr>
    </w:p>
    <w:p w14:paraId="4BD6A6CF" w14:textId="3CB84ED1" w:rsidR="00F77085" w:rsidRPr="003E2F19" w:rsidRDefault="00C930D5" w:rsidP="00C930D5">
      <w:pPr>
        <w:spacing w:line="276" w:lineRule="auto"/>
        <w:jc w:val="center"/>
        <w:rPr>
          <w:rFonts w:ascii="GHEA Grapalat" w:hAnsi="GHEA Grapalat"/>
          <w:b/>
          <w:bCs/>
          <w:color w:val="FF0000"/>
          <w:sz w:val="20"/>
          <w:szCs w:val="20"/>
          <w:lang w:val="hy-AM"/>
        </w:rPr>
      </w:pPr>
      <w:r w:rsidRPr="004A2204">
        <w:rPr>
          <w:rFonts w:ascii="GHEA Grapalat" w:hAnsi="GHEA Grapalat"/>
          <w:b/>
          <w:bCs/>
          <w:sz w:val="20"/>
          <w:szCs w:val="20"/>
        </w:rPr>
        <w:t>The CBA Board Meeting of September 14, 2021 attended by CBA Governor Martin Galstyan, Deputy Governors Nurses Yeritsyan and Vakhtang Abrahamyan, and Board Members Hasmik Ghahramanyan, Arthur Stepanyan, Hovhannes Khachatryan and Davit Nahapetyan</w:t>
      </w:r>
    </w:p>
    <w:p w14:paraId="04CA239A" w14:textId="77777777" w:rsidR="003B17AC" w:rsidRPr="003E2F19" w:rsidRDefault="003B17AC" w:rsidP="007D5996">
      <w:pPr>
        <w:spacing w:line="260" w:lineRule="atLeast"/>
        <w:jc w:val="center"/>
        <w:rPr>
          <w:rFonts w:ascii="GHEA Grapalat" w:hAnsi="GHEA Grapalat"/>
          <w:b/>
          <w:bCs/>
          <w:color w:val="FF0000"/>
          <w:sz w:val="20"/>
          <w:szCs w:val="20"/>
          <w:lang w:val="hy-AM"/>
        </w:rPr>
      </w:pPr>
    </w:p>
    <w:p w14:paraId="47E89C4E" w14:textId="4F3D3E06" w:rsidR="0015755D" w:rsidRPr="001D56B1" w:rsidRDefault="00C930D5" w:rsidP="00360C48">
      <w:pPr>
        <w:spacing w:line="340" w:lineRule="atLeast"/>
        <w:ind w:firstLine="284"/>
        <w:rPr>
          <w:rFonts w:ascii="GHEA Grapalat" w:hAnsi="GHEA Grapalat"/>
          <w:sz w:val="20"/>
          <w:szCs w:val="20"/>
          <w:lang w:val="hy-AM"/>
        </w:rPr>
      </w:pPr>
      <w:r w:rsidRPr="004A2204">
        <w:rPr>
          <w:rFonts w:ascii="GHEA Grapalat" w:hAnsi="GHEA Grapalat" w:cs="Sylfaen"/>
          <w:sz w:val="20"/>
          <w:szCs w:val="20"/>
        </w:rPr>
        <w:t>The Board meeting opened with a report of the situation as of September 14. It addressed the developments on inflation, external environment, and real, fiscal, financial and monetary sectors of the economy</w:t>
      </w:r>
      <w:r>
        <w:rPr>
          <w:rFonts w:ascii="GHEA Grapalat" w:hAnsi="GHEA Grapalat" w:cs="Sylfaen"/>
          <w:sz w:val="20"/>
          <w:szCs w:val="20"/>
        </w:rPr>
        <w:t>.</w:t>
      </w:r>
      <w:r w:rsidR="0015755D" w:rsidRPr="001D56B1">
        <w:rPr>
          <w:rFonts w:ascii="GHEA Grapalat" w:hAnsi="GHEA Grapalat"/>
          <w:sz w:val="20"/>
          <w:szCs w:val="20"/>
          <w:lang w:val="hy-AM"/>
        </w:rPr>
        <w:t xml:space="preserve"> </w:t>
      </w:r>
    </w:p>
    <w:p w14:paraId="41C12504" w14:textId="2386FB87" w:rsidR="0015755D" w:rsidRPr="001D56B1" w:rsidRDefault="00D3763B" w:rsidP="00360C48">
      <w:pPr>
        <w:spacing w:line="340" w:lineRule="atLeast"/>
        <w:ind w:firstLine="284"/>
        <w:rPr>
          <w:rFonts w:ascii="GHEA Grapalat" w:eastAsia="Calibri" w:hAnsi="GHEA Grapalat"/>
          <w:sz w:val="20"/>
          <w:szCs w:val="20"/>
          <w:lang w:val="hy-AM"/>
        </w:rPr>
      </w:pPr>
      <w:r w:rsidRPr="004A2204">
        <w:rPr>
          <w:rFonts w:ascii="GHEA Grapalat" w:eastAsia="Calibri" w:hAnsi="GHEA Grapalat"/>
          <w:sz w:val="20"/>
          <w:szCs w:val="20"/>
        </w:rPr>
        <w:t xml:space="preserve">As noted, in August 2021, 0.4% deflation was recorded, as opposed to deflation of 0.1% registered in the same month of the previous year, as a result of which </w:t>
      </w:r>
      <w:r w:rsidRPr="004A2204">
        <w:rPr>
          <w:rFonts w:ascii="GHEA Grapalat" w:eastAsia="Calibri" w:hAnsi="GHEA Grapalat"/>
          <w:b/>
          <w:bCs/>
          <w:i/>
          <w:iCs/>
          <w:sz w:val="20"/>
          <w:szCs w:val="20"/>
        </w:rPr>
        <w:t>12-month inflation continued to grow, reaching 8.8% by the end of the month.</w:t>
      </w:r>
      <w:r w:rsidRPr="004A2204">
        <w:rPr>
          <w:rFonts w:ascii="GHEA Grapalat" w:eastAsia="Calibri" w:hAnsi="GHEA Grapalat"/>
          <w:sz w:val="20"/>
          <w:szCs w:val="20"/>
        </w:rPr>
        <w:t xml:space="preserve"> The monthly inflation was contributed by 0.5% growth in “Food, Beverages and Tobacco” product group, 0.4%</w:t>
      </w:r>
      <w:r>
        <w:rPr>
          <w:rFonts w:ascii="GHEA Grapalat" w:eastAsia="Calibri" w:hAnsi="GHEA Grapalat"/>
          <w:sz w:val="20"/>
          <w:szCs w:val="20"/>
        </w:rPr>
        <w:t xml:space="preserve"> </w:t>
      </w:r>
      <w:r w:rsidRPr="004A2204">
        <w:rPr>
          <w:rFonts w:ascii="GHEA Grapalat" w:eastAsia="Calibri" w:hAnsi="GHEA Grapalat"/>
          <w:sz w:val="20"/>
          <w:szCs w:val="20"/>
        </w:rPr>
        <w:t>growth of non-food prices and 0.1% growth of service prices. A particularly large growth of 1.82% was registered in seasonal food products. In recent months, the 12-month core inflation dynamics was in overall stable, remaining around 8.0%.</w:t>
      </w:r>
    </w:p>
    <w:p w14:paraId="29B5EBA3" w14:textId="70721747" w:rsidR="0015755D" w:rsidRPr="001D56B1" w:rsidRDefault="00D3763B" w:rsidP="00360C48">
      <w:pPr>
        <w:pStyle w:val="paragraph"/>
        <w:spacing w:before="0" w:beforeAutospacing="0" w:after="0" w:afterAutospacing="0" w:line="340" w:lineRule="atLeast"/>
        <w:ind w:firstLine="284"/>
        <w:textAlignment w:val="baseline"/>
        <w:rPr>
          <w:rFonts w:ascii="GHEA Grapalat" w:eastAsia="Calibri" w:hAnsi="GHEA Grapalat"/>
          <w:sz w:val="20"/>
          <w:szCs w:val="20"/>
          <w:lang w:val="hy-AM"/>
        </w:rPr>
      </w:pPr>
      <w:r w:rsidRPr="004A2204">
        <w:rPr>
          <w:rFonts w:ascii="GHEA Grapalat" w:eastAsia="Calibri" w:hAnsi="GHEA Grapalat"/>
          <w:color w:val="000000" w:themeColor="text1"/>
          <w:sz w:val="20"/>
          <w:szCs w:val="20"/>
          <w:lang w:val="en-US"/>
        </w:rPr>
        <w:t>Current developments in the foreign sector in 2021 were presented, according to which economic activity and aggregate demand in Armenia's key partner countries continue to grow faster than expected, although there has been some slowdown in the coronavirus vaccination rates and new outbreaks of the pandemic in a number of countries. At the same time, it was stated that as a result of the implementation of</w:t>
      </w:r>
      <w:r w:rsidRPr="004A2204">
        <w:rPr>
          <w:rFonts w:ascii="GHEA Grapalat" w:eastAsia="Calibri" w:hAnsi="GHEA Grapalat"/>
          <w:color w:val="000000" w:themeColor="text1"/>
          <w:sz w:val="20"/>
          <w:szCs w:val="20"/>
          <w:lang w:val="hy-AM"/>
        </w:rPr>
        <w:t xml:space="preserve"> </w:t>
      </w:r>
      <w:r w:rsidRPr="004A2204">
        <w:rPr>
          <w:rFonts w:ascii="GHEA Grapalat" w:eastAsia="Calibri" w:hAnsi="GHEA Grapalat"/>
          <w:color w:val="000000" w:themeColor="text1"/>
          <w:sz w:val="20"/>
          <w:szCs w:val="20"/>
          <w:lang w:val="en-US"/>
        </w:rPr>
        <w:t>expansionary monetary and fiscal policies, under the impact of the rapid growth in demand in the global economy and limited supply of a number of products, prices will remain high throughout the forecast horizon in international commodity markets.</w:t>
      </w:r>
      <w:r w:rsidRPr="004A2204">
        <w:rPr>
          <w:rFonts w:ascii="GHEA Grapalat" w:eastAsia="Calibri" w:hAnsi="GHEA Grapalat"/>
          <w:color w:val="000000" w:themeColor="text1"/>
          <w:sz w:val="20"/>
          <w:szCs w:val="20"/>
          <w:lang w:val="hy-AM"/>
        </w:rPr>
        <w:t xml:space="preserve"> </w:t>
      </w:r>
      <w:r w:rsidRPr="004A2204">
        <w:rPr>
          <w:rFonts w:ascii="GHEA Grapalat" w:eastAsia="Calibri" w:hAnsi="GHEA Grapalat"/>
          <w:color w:val="000000" w:themeColor="text1"/>
          <w:sz w:val="20"/>
          <w:szCs w:val="20"/>
          <w:lang w:val="en-US"/>
        </w:rPr>
        <w:t>Furthermore, as a result of the mentioned supply and demand factors, inflation and inflation expectations in the partner countries of Armenia were higher than it was projected. In such a situation, Central Banks of the leading countries have been already outlining, and Central Banks of developing countries, particularly Russia, moving towards tightening monetary policy.</w:t>
      </w:r>
    </w:p>
    <w:p w14:paraId="431D963E" w14:textId="0B954CA1" w:rsidR="0015755D" w:rsidRPr="001D56B1" w:rsidRDefault="00D3763B" w:rsidP="00360C48">
      <w:pPr>
        <w:pStyle w:val="paragraph"/>
        <w:spacing w:before="0" w:beforeAutospacing="0" w:after="0" w:afterAutospacing="0" w:line="340" w:lineRule="atLeast"/>
        <w:ind w:firstLine="284"/>
        <w:textAlignment w:val="baseline"/>
        <w:rPr>
          <w:rFonts w:ascii="GHEA Grapalat" w:hAnsi="GHEA Grapalat" w:cs="Sylfaen"/>
          <w:sz w:val="20"/>
          <w:szCs w:val="20"/>
          <w:lang w:val="hy-AM"/>
        </w:rPr>
      </w:pPr>
      <w:r w:rsidRPr="004A2204">
        <w:rPr>
          <w:rFonts w:ascii="GHEA Grapalat" w:eastAsia="Calibri" w:hAnsi="GHEA Grapalat"/>
          <w:sz w:val="20"/>
          <w:szCs w:val="20"/>
          <w:lang w:val="en-US"/>
        </w:rPr>
        <w:t xml:space="preserve">The Board reviewed current developments of the RA economy, and it was noted that the growth of economic activity exceeds the </w:t>
      </w:r>
      <w:r w:rsidRPr="004A2204">
        <w:rPr>
          <w:rFonts w:ascii="GHEA Grapalat" w:eastAsia="Calibri" w:hAnsi="GHEA Grapalat"/>
          <w:sz w:val="20"/>
          <w:szCs w:val="20"/>
          <w:lang w:val="en-US"/>
        </w:rPr>
        <w:lastRenderedPageBreak/>
        <w:t xml:space="preserve">expectations of the Central Bank, mainly due to the high growth observed in the spheres of agriculture and services. According to the Central Bank </w:t>
      </w:r>
      <w:r w:rsidRPr="004A2204">
        <w:rPr>
          <w:rFonts w:ascii="GHEA Grapalat" w:hAnsi="GHEA Grapalat" w:cs="Arial"/>
          <w:sz w:val="20"/>
          <w:szCs w:val="20"/>
          <w:lang w:val="en-US"/>
        </w:rPr>
        <w:t>estimations</w:t>
      </w:r>
      <w:r w:rsidRPr="004A2204">
        <w:rPr>
          <w:rFonts w:ascii="GHEA Grapalat" w:eastAsia="Calibri" w:hAnsi="GHEA Grapalat"/>
          <w:sz w:val="20"/>
          <w:szCs w:val="20"/>
          <w:lang w:val="en-US"/>
        </w:rPr>
        <w:t>, these trends will continue in the short term, therefore the annual economic growth forecast has been revised upwards. Aggregate demand also grew faster than expected during the quarter, driven by strong private consumption growth, higher-than-expected remittances, and a positive external demand environment. In contrast, private investment is still low because of economic and political uncertainties, and it is estimated that the slow recovery of investment in the forecast horizon will have a negative impact on domestic demand and GDP growth potential.</w:t>
      </w:r>
      <w:r w:rsidRPr="004A2204">
        <w:rPr>
          <w:rFonts w:ascii="GHEA Grapalat" w:hAnsi="GHEA Grapalat" w:cs="Sylfaen"/>
          <w:sz w:val="20"/>
          <w:szCs w:val="20"/>
          <w:lang w:val="en-US"/>
        </w:rPr>
        <w:t xml:space="preserve"> It is also estimated that in the context of the outstripping growth of private consumption over investments and production capacities the environment of domestic demand currently has a mainly enhancing effect on inflation growth. It was noted that while amid the high growth of private consumption, growth rate of imports is accelerated, the faster growth of exports and large volumes of remittances from abroad contribute to the improvement of the current account.</w:t>
      </w:r>
    </w:p>
    <w:p w14:paraId="6119B40B" w14:textId="0EA97567" w:rsidR="0015755D" w:rsidRPr="001D56B1" w:rsidRDefault="00D3763B" w:rsidP="00360C48">
      <w:pPr>
        <w:pStyle w:val="paragraph"/>
        <w:spacing w:before="0" w:beforeAutospacing="0" w:after="0" w:afterAutospacing="0" w:line="336" w:lineRule="atLeast"/>
        <w:ind w:firstLine="284"/>
        <w:textAlignment w:val="baseline"/>
        <w:rPr>
          <w:rFonts w:ascii="GHEA Grapalat" w:hAnsi="GHEA Grapalat" w:cs="Sylfaen"/>
          <w:sz w:val="20"/>
          <w:szCs w:val="20"/>
          <w:lang w:val="hy-AM"/>
        </w:rPr>
      </w:pPr>
      <w:r w:rsidRPr="004A2204">
        <w:rPr>
          <w:rFonts w:ascii="GHEA Grapalat" w:hAnsi="GHEA Grapalat" w:cs="Sylfaen"/>
          <w:sz w:val="20"/>
          <w:szCs w:val="20"/>
          <w:lang w:val="en-US"/>
        </w:rPr>
        <w:t>The Board reviewed the developments in financial market of the Republic of Armenia and noted that in the reporting period, short-term market interest rates were formed around policy interest rate of the Central Bank. Previous increases in refinancing rate have been reflected in the government bond market, where yields have risen along the entire curve. At the same time, it was noted that the previous tendencies of the banking system relating to the process of lending to the economy continue:</w:t>
      </w:r>
      <w:r>
        <w:rPr>
          <w:rFonts w:ascii="GHEA Grapalat" w:hAnsi="GHEA Grapalat" w:cs="Sylfaen"/>
          <w:sz w:val="20"/>
          <w:szCs w:val="20"/>
          <w:lang w:val="en-US"/>
        </w:rPr>
        <w:t xml:space="preserve">  </w:t>
      </w:r>
      <w:r w:rsidRPr="004A2204">
        <w:rPr>
          <w:rFonts w:ascii="GHEA Grapalat" w:hAnsi="GHEA Grapalat"/>
          <w:sz w:val="20"/>
          <w:szCs w:val="20"/>
          <w:lang w:val="en-US"/>
        </w:rPr>
        <w:t>t</w:t>
      </w:r>
      <w:r w:rsidRPr="004A2204">
        <w:rPr>
          <w:rFonts w:ascii="GHEA Grapalat" w:hAnsi="GHEA Grapalat" w:cs="Sylfaen"/>
          <w:sz w:val="20"/>
          <w:szCs w:val="20"/>
          <w:lang w:val="en-US"/>
        </w:rPr>
        <w:t>he 12-month growth rate of total lending is slowing down mainly because of the decline in consumer loans, while mortgage lending continues to rise.</w:t>
      </w:r>
      <w:r w:rsidR="0015755D" w:rsidRPr="001D56B1">
        <w:rPr>
          <w:rFonts w:ascii="GHEA Grapalat" w:hAnsi="GHEA Grapalat" w:cs="Segoe UI"/>
          <w:sz w:val="20"/>
          <w:szCs w:val="20"/>
          <w:lang w:val="hy-AM"/>
        </w:rPr>
        <w:t xml:space="preserve"> </w:t>
      </w:r>
    </w:p>
    <w:p w14:paraId="321CFCF0" w14:textId="72733EB5" w:rsidR="0015755D" w:rsidRPr="001D56B1" w:rsidRDefault="00D3763B" w:rsidP="00360C48">
      <w:pPr>
        <w:pStyle w:val="paragraph"/>
        <w:spacing w:before="0" w:beforeAutospacing="0" w:after="0" w:afterAutospacing="0" w:line="336" w:lineRule="atLeast"/>
        <w:ind w:firstLine="284"/>
        <w:textAlignment w:val="baseline"/>
        <w:rPr>
          <w:rFonts w:ascii="GHEA Grapalat" w:eastAsia="Calibri" w:hAnsi="GHEA Grapalat"/>
          <w:sz w:val="20"/>
          <w:szCs w:val="20"/>
          <w:lang w:val="hy-AM"/>
        </w:rPr>
      </w:pPr>
      <w:r w:rsidRPr="004A2204">
        <w:rPr>
          <w:rFonts w:ascii="GHEA Grapalat" w:eastAsia="Calibri" w:hAnsi="GHEA Grapalat"/>
          <w:sz w:val="20"/>
          <w:szCs w:val="20"/>
          <w:lang w:val="en-US"/>
        </w:rPr>
        <w:t>The Board also referred to the existing inflation environment and inflation developments. In this context, it was noted that the faster-than-expected growth of inflation is mainly the result of significant rise in seasonal food prices, which, according to projections, will soon show the opposite trend, lowering headline inflation. At the same time, core inflation has been lower than projected, reflecting the impact of the recent tightening of the Central Bank's monetary policy. It was noted that the observed appreciation of the real exchange rate will also contribute to the further decline of both headline and core inflation in the coming period. As a result, already by mid-2022, inflation will approach the target of 4%.</w:t>
      </w:r>
    </w:p>
    <w:p w14:paraId="1D204F18" w14:textId="06CAB8D6" w:rsidR="0015755D" w:rsidRPr="001D56B1" w:rsidRDefault="00360C48" w:rsidP="00360C48">
      <w:pPr>
        <w:spacing w:line="340" w:lineRule="atLeast"/>
        <w:ind w:firstLine="284"/>
        <w:rPr>
          <w:rFonts w:ascii="GHEA Grapalat" w:eastAsia="Calibri" w:hAnsi="GHEA Grapalat" w:cs="Sylfaen"/>
          <w:sz w:val="20"/>
          <w:szCs w:val="20"/>
          <w:lang w:val="hy-AM"/>
        </w:rPr>
      </w:pPr>
      <w:r w:rsidRPr="004A2204">
        <w:rPr>
          <w:rFonts w:ascii="GHEA Grapalat" w:eastAsia="Calibri" w:hAnsi="GHEA Grapalat" w:cs="Sylfaen"/>
          <w:sz w:val="20"/>
          <w:szCs w:val="20"/>
        </w:rPr>
        <w:t>Following a discussion of the situation report and external and domestic macroeconomic developments, the Board proceeded to addressing the monetary policy directions and making decision on the policy rate.</w:t>
      </w:r>
      <w:r w:rsidRPr="004A2204">
        <w:rPr>
          <w:rFonts w:ascii="GHEA Grapalat" w:eastAsia="Calibri" w:hAnsi="GHEA Grapalat" w:cs="Sylfaen"/>
          <w:color w:val="000000" w:themeColor="text1"/>
          <w:sz w:val="20"/>
          <w:szCs w:val="20"/>
        </w:rPr>
        <w:t xml:space="preserve"> Taking into account the spill-over inflationary effects still </w:t>
      </w:r>
      <w:r w:rsidRPr="004A2204">
        <w:rPr>
          <w:rFonts w:ascii="GHEA Grapalat" w:eastAsia="Calibri" w:hAnsi="GHEA Grapalat" w:cs="Sylfaen"/>
          <w:color w:val="000000" w:themeColor="text1"/>
          <w:sz w:val="20"/>
          <w:szCs w:val="20"/>
        </w:rPr>
        <w:lastRenderedPageBreak/>
        <w:t xml:space="preserve">transmitted from foreign and Armenian economies under the presented developments, </w:t>
      </w:r>
      <w:r w:rsidRPr="004A2204">
        <w:rPr>
          <w:rFonts w:ascii="GHEA Grapalat" w:eastAsia="Calibri" w:hAnsi="GHEA Grapalat" w:cs="Sylfaen"/>
          <w:b/>
          <w:bCs/>
          <w:i/>
          <w:iCs/>
          <w:color w:val="000000" w:themeColor="text1"/>
          <w:sz w:val="20"/>
          <w:szCs w:val="20"/>
        </w:rPr>
        <w:t>the Forecasting team suggested to the Board increasing the refinancing rate by 0.25 percentage points</w:t>
      </w:r>
      <w:r w:rsidRPr="004A2204">
        <w:rPr>
          <w:rFonts w:ascii="GHEA Grapalat" w:eastAsia="Calibri" w:hAnsi="GHEA Grapalat" w:cs="Sylfaen"/>
          <w:color w:val="000000" w:themeColor="text1"/>
          <w:sz w:val="20"/>
          <w:szCs w:val="20"/>
        </w:rPr>
        <w:t>. Members of the Board did not come to a consensus</w:t>
      </w:r>
      <w:r w:rsidRPr="004A2204">
        <w:rPr>
          <w:rFonts w:ascii="GHEA Grapalat" w:eastAsia="Calibri" w:hAnsi="GHEA Grapalat" w:cs="Sylfaen"/>
          <w:b/>
          <w:sz w:val="20"/>
          <w:szCs w:val="20"/>
        </w:rPr>
        <w:t xml:space="preserve"> </w:t>
      </w:r>
      <w:r w:rsidRPr="004A2204">
        <w:rPr>
          <w:rFonts w:ascii="GHEA Grapalat" w:eastAsia="Calibri" w:hAnsi="GHEA Grapalat" w:cs="Sylfaen"/>
          <w:color w:val="000000" w:themeColor="text1"/>
          <w:sz w:val="20"/>
          <w:szCs w:val="20"/>
        </w:rPr>
        <w:t xml:space="preserve">on this issue: </w:t>
      </w:r>
      <w:r w:rsidRPr="004A2204">
        <w:rPr>
          <w:rFonts w:ascii="GHEA Grapalat" w:eastAsia="Calibri" w:hAnsi="GHEA Grapalat" w:cs="Sylfaen"/>
          <w:bCs/>
          <w:sz w:val="20"/>
          <w:szCs w:val="20"/>
        </w:rPr>
        <w:t xml:space="preserve">some Board members approved the presented macroeconomic scenario and policy proposal, while others considered that the recent relatively strong tightening of monetary terms had a significant impact on curbing inflation, and preferred to leave the interest rate unchanged for the time being. </w:t>
      </w:r>
      <w:r w:rsidRPr="004A2204">
        <w:rPr>
          <w:rFonts w:ascii="GHEA Grapalat" w:eastAsia="Calibri" w:hAnsi="GHEA Grapalat" w:cs="Sylfaen"/>
          <w:b/>
          <w:i/>
          <w:iCs/>
          <w:sz w:val="20"/>
          <w:szCs w:val="20"/>
        </w:rPr>
        <w:t xml:space="preserve">Finally, the CBA Board decided with a difference of one vote to increase the refinancing rate by 0.25 percentage points. </w:t>
      </w:r>
      <w:r w:rsidRPr="004A2204">
        <w:rPr>
          <w:rFonts w:ascii="GHEA Grapalat" w:eastAsia="Calibri" w:hAnsi="GHEA Grapalat" w:cs="Sylfaen"/>
          <w:sz w:val="20"/>
          <w:szCs w:val="20"/>
        </w:rPr>
        <w:t>With this step, the Board reaffirmed the goal of neutralizing the monetary expansionary stance, as well as the effectiveness of the implemented monetary policy of curbing inflation and inflation expectations. It was pr</w:t>
      </w:r>
      <w:r w:rsidRPr="004A2204">
        <w:rPr>
          <w:rFonts w:ascii="GHEA Grapalat" w:eastAsia="Calibri" w:hAnsi="GHEA Grapalat" w:cs="Sylfaen"/>
          <w:sz w:val="20"/>
          <w:szCs w:val="20"/>
          <w:lang w:val="hy-AM"/>
        </w:rPr>
        <w:t>օ</w:t>
      </w:r>
      <w:proofErr w:type="spellStart"/>
      <w:r w:rsidRPr="004A2204">
        <w:rPr>
          <w:rFonts w:ascii="GHEA Grapalat" w:eastAsia="Calibri" w:hAnsi="GHEA Grapalat" w:cs="Sylfaen"/>
          <w:sz w:val="20"/>
          <w:szCs w:val="20"/>
        </w:rPr>
        <w:t>jected</w:t>
      </w:r>
      <w:proofErr w:type="spellEnd"/>
      <w:r w:rsidRPr="004A2204">
        <w:rPr>
          <w:rFonts w:ascii="GHEA Grapalat" w:eastAsia="Calibri" w:hAnsi="GHEA Grapalat" w:cs="Sylfaen"/>
          <w:sz w:val="20"/>
          <w:szCs w:val="20"/>
        </w:rPr>
        <w:t xml:space="preserve"> that under such conditions, 12-month inflation would remain high until the end of the year, then in 2022 it will approach the target of 4% and stabilize around it in the medium term.</w:t>
      </w:r>
    </w:p>
    <w:p w14:paraId="7B86FF44" w14:textId="6475D683" w:rsidR="0015755D" w:rsidRPr="001D56B1" w:rsidRDefault="00360C48" w:rsidP="00360C48">
      <w:pPr>
        <w:spacing w:line="340" w:lineRule="atLeast"/>
        <w:ind w:firstLine="284"/>
        <w:rPr>
          <w:rFonts w:ascii="GHEA Grapalat" w:hAnsi="GHEA Grapalat"/>
          <w:sz w:val="20"/>
          <w:szCs w:val="20"/>
          <w:lang w:val="hy-AM"/>
        </w:rPr>
      </w:pPr>
      <w:r w:rsidRPr="004A2204">
        <w:rPr>
          <w:rFonts w:ascii="GHEA Grapalat" w:hAnsi="GHEA Grapalat"/>
          <w:sz w:val="20"/>
          <w:szCs w:val="20"/>
        </w:rPr>
        <w:t xml:space="preserve">The Board of the Central Bank noted that the risks of inflation deviation from the projected medium-term trend amid the still uncertain economic prospects are balanced, and in case of their materialization the Central Bank stands ready to respond </w:t>
      </w:r>
      <w:r w:rsidRPr="004A2204">
        <w:rPr>
          <w:rFonts w:ascii="GHEA Grapalat" w:hAnsi="GHEA Grapalat"/>
          <w:sz w:val="20"/>
        </w:rPr>
        <w:t>accordingly in fulfilment of the price stability objective</w:t>
      </w:r>
      <w:r w:rsidRPr="004A2204">
        <w:rPr>
          <w:rFonts w:ascii="GHEA Grapalat" w:hAnsi="GHEA Grapalat"/>
          <w:sz w:val="20"/>
          <w:szCs w:val="20"/>
        </w:rPr>
        <w:t>.</w:t>
      </w:r>
    </w:p>
    <w:p w14:paraId="54FA732A" w14:textId="41737E47" w:rsidR="003B17AC" w:rsidRPr="003E2F19" w:rsidRDefault="00360C48" w:rsidP="00360C48">
      <w:pPr>
        <w:spacing w:line="340" w:lineRule="atLeast"/>
        <w:ind w:firstLine="284"/>
        <w:rPr>
          <w:rFonts w:ascii="GHEA Grapalat" w:hAnsi="GHEA Grapalat" w:cs="Sylfaen"/>
          <w:color w:val="FF0000"/>
          <w:sz w:val="20"/>
          <w:szCs w:val="20"/>
          <w:lang w:val="hy-AM"/>
        </w:rPr>
      </w:pPr>
      <w:r w:rsidRPr="004A2204">
        <w:rPr>
          <w:rFonts w:ascii="GHEA Grapalat" w:hAnsi="GHEA Grapalat" w:cs="Sylfaen"/>
          <w:sz w:val="20"/>
          <w:szCs w:val="20"/>
        </w:rPr>
        <w:t>The Board approved interest rates of monetary instruments of the Central Bank and the proposed press release, which are attached hereto.</w:t>
      </w:r>
    </w:p>
    <w:p w14:paraId="235A21CB" w14:textId="77777777" w:rsidR="00360C48" w:rsidRPr="004A2204" w:rsidRDefault="00360C48" w:rsidP="00360C48">
      <w:pPr>
        <w:pageBreakBefore/>
        <w:spacing w:line="260" w:lineRule="atLeast"/>
        <w:jc w:val="center"/>
        <w:rPr>
          <w:rFonts w:ascii="GHEA Grapalat" w:hAnsi="GHEA Grapalat"/>
          <w:b/>
          <w:color w:val="002060"/>
          <w:sz w:val="20"/>
          <w:szCs w:val="20"/>
        </w:rPr>
      </w:pPr>
      <w:r w:rsidRPr="004A2204">
        <w:rPr>
          <w:rFonts w:ascii="GHEA Grapalat" w:hAnsi="GHEA Grapalat"/>
          <w:b/>
          <w:color w:val="002060"/>
          <w:sz w:val="20"/>
          <w:szCs w:val="20"/>
        </w:rPr>
        <w:lastRenderedPageBreak/>
        <w:t>THE CENTRAL BANK OF THE REPUBLIC OF ARMENIA</w:t>
      </w:r>
    </w:p>
    <w:p w14:paraId="53CF2417" w14:textId="77777777" w:rsidR="00360C48" w:rsidRPr="004A2204" w:rsidRDefault="00360C48" w:rsidP="00360C48">
      <w:pPr>
        <w:spacing w:line="260" w:lineRule="atLeast"/>
        <w:jc w:val="center"/>
        <w:rPr>
          <w:rFonts w:ascii="GHEA Grapalat" w:hAnsi="GHEA Grapalat"/>
          <w:b/>
          <w:color w:val="002060"/>
          <w:sz w:val="20"/>
          <w:szCs w:val="20"/>
        </w:rPr>
      </w:pPr>
    </w:p>
    <w:p w14:paraId="4CA85ACD" w14:textId="77777777" w:rsidR="00360C48" w:rsidRPr="004A2204" w:rsidRDefault="00360C48" w:rsidP="00360C48">
      <w:pPr>
        <w:spacing w:line="260" w:lineRule="atLeast"/>
        <w:jc w:val="center"/>
        <w:rPr>
          <w:rFonts w:ascii="GHEA Grapalat" w:hAnsi="GHEA Grapalat"/>
          <w:b/>
          <w:color w:val="002060"/>
          <w:sz w:val="20"/>
          <w:szCs w:val="20"/>
        </w:rPr>
      </w:pPr>
      <w:r w:rsidRPr="004A2204">
        <w:rPr>
          <w:rFonts w:ascii="GHEA Grapalat" w:hAnsi="GHEA Grapalat"/>
          <w:b/>
          <w:color w:val="002060"/>
          <w:sz w:val="20"/>
          <w:szCs w:val="20"/>
        </w:rPr>
        <w:t xml:space="preserve">BOARD DECISION </w:t>
      </w:r>
    </w:p>
    <w:p w14:paraId="71B03925" w14:textId="77777777" w:rsidR="00360C48" w:rsidRPr="004A2204" w:rsidRDefault="00360C48" w:rsidP="00360C48">
      <w:pPr>
        <w:spacing w:line="260" w:lineRule="atLeast"/>
        <w:jc w:val="center"/>
        <w:rPr>
          <w:rFonts w:ascii="GHEA Grapalat" w:hAnsi="GHEA Grapalat"/>
          <w:b/>
          <w:color w:val="002060"/>
          <w:sz w:val="20"/>
          <w:szCs w:val="20"/>
        </w:rPr>
      </w:pPr>
    </w:p>
    <w:p w14:paraId="0467CBB1" w14:textId="108D3602" w:rsidR="003B17AC" w:rsidRPr="008E5066" w:rsidRDefault="00360C48" w:rsidP="00360C48">
      <w:pPr>
        <w:spacing w:line="260" w:lineRule="atLeast"/>
        <w:jc w:val="center"/>
        <w:rPr>
          <w:rFonts w:ascii="GHEA Grapalat" w:hAnsi="GHEA Grapalat"/>
          <w:b/>
          <w:color w:val="002060"/>
          <w:sz w:val="20"/>
          <w:szCs w:val="20"/>
          <w:lang w:val="hy-AM"/>
        </w:rPr>
      </w:pPr>
      <w:r w:rsidRPr="004A2204">
        <w:rPr>
          <w:rFonts w:ascii="GHEA Grapalat" w:hAnsi="GHEA Grapalat"/>
          <w:b/>
          <w:color w:val="002060"/>
          <w:sz w:val="20"/>
          <w:szCs w:val="20"/>
        </w:rPr>
        <w:t>INTEREST RATES OF THE REPUBLIC OF ARMENIA CENTRAL BANK OPERATIONS IN FINANCIAL МARKET</w:t>
      </w:r>
    </w:p>
    <w:p w14:paraId="1CFDFD80" w14:textId="77777777" w:rsidR="003B17AC" w:rsidRPr="009B1482" w:rsidRDefault="003B17AC" w:rsidP="007D5996">
      <w:pPr>
        <w:spacing w:line="260" w:lineRule="atLeast"/>
        <w:jc w:val="both"/>
        <w:rPr>
          <w:rFonts w:ascii="GHEA Grapalat" w:hAnsi="GHEA Grapalat"/>
          <w:sz w:val="20"/>
          <w:szCs w:val="20"/>
          <w:lang w:val="hy-AM"/>
        </w:rPr>
      </w:pPr>
    </w:p>
    <w:p w14:paraId="56F2D3D1" w14:textId="7547DB1D" w:rsidR="003B17AC" w:rsidRPr="004C4FC8" w:rsidRDefault="00360C48" w:rsidP="00360C48">
      <w:pPr>
        <w:spacing w:line="340" w:lineRule="atLeast"/>
        <w:ind w:firstLine="284"/>
        <w:rPr>
          <w:rFonts w:ascii="GHEA Grapalat" w:hAnsi="GHEA Grapalat"/>
          <w:sz w:val="20"/>
          <w:szCs w:val="20"/>
          <w:lang w:val="hy-AM"/>
        </w:rPr>
      </w:pPr>
      <w:r w:rsidRPr="004A2204">
        <w:rPr>
          <w:rFonts w:ascii="GHEA Grapalat" w:hAnsi="GHEA Grapalat"/>
          <w:sz w:val="20"/>
          <w:szCs w:val="20"/>
        </w:rPr>
        <w:t>By virtue of Article 2.3 (20) “c” and “e” points of the Republic of Armenia law “On the Central Bank”, and provisions of the Republic of Armenia law “On Normative Legal Acts”, the Board of the Republic of Armenia Central Bank, herewith enacts:</w:t>
      </w:r>
    </w:p>
    <w:p w14:paraId="3CB4DB3B" w14:textId="478AC5CE" w:rsidR="003B17AC" w:rsidRPr="007F5A1B" w:rsidRDefault="003B17AC" w:rsidP="00360C48">
      <w:pPr>
        <w:spacing w:before="240" w:line="340" w:lineRule="atLeast"/>
        <w:ind w:firstLine="284"/>
        <w:rPr>
          <w:rFonts w:ascii="GHEA Grapalat" w:hAnsi="GHEA Grapalat"/>
          <w:sz w:val="20"/>
          <w:szCs w:val="20"/>
          <w:lang w:val="hy-AM"/>
        </w:rPr>
      </w:pPr>
      <w:r w:rsidRPr="00DC7589">
        <w:rPr>
          <w:rFonts w:ascii="GHEA Grapalat" w:hAnsi="GHEA Grapalat"/>
          <w:sz w:val="20"/>
          <w:szCs w:val="20"/>
          <w:lang w:val="hy-AM"/>
        </w:rPr>
        <w:t>1.</w:t>
      </w:r>
      <w:r w:rsidR="00FC369C" w:rsidRPr="00FC369C">
        <w:rPr>
          <w:rFonts w:ascii="GHEA Grapalat" w:hAnsi="GHEA Grapalat"/>
          <w:sz w:val="20"/>
          <w:szCs w:val="20"/>
          <w:lang w:val="hy-AM"/>
        </w:rPr>
        <w:t xml:space="preserve"> </w:t>
      </w:r>
      <w:r w:rsidR="00360C48" w:rsidRPr="004A2204">
        <w:rPr>
          <w:rFonts w:ascii="GHEA Grapalat" w:hAnsi="GHEA Grapalat"/>
          <w:color w:val="0D0D0D"/>
          <w:sz w:val="20"/>
          <w:szCs w:val="20"/>
        </w:rPr>
        <w:t>Set the refinancing rate of the Central Bank of the Republic of Armenia at 7.25%.</w:t>
      </w:r>
    </w:p>
    <w:p w14:paraId="014B4C44" w14:textId="1CFA3038" w:rsidR="003B17AC" w:rsidRPr="007F5A1B" w:rsidRDefault="003B17AC" w:rsidP="00360C48">
      <w:pPr>
        <w:spacing w:before="240" w:line="340" w:lineRule="atLeast"/>
        <w:ind w:firstLine="284"/>
        <w:rPr>
          <w:rFonts w:ascii="GHEA Grapalat" w:hAnsi="GHEA Grapalat"/>
          <w:sz w:val="20"/>
          <w:szCs w:val="20"/>
          <w:lang w:val="hy-AM"/>
        </w:rPr>
      </w:pPr>
      <w:r w:rsidRPr="00DC7589">
        <w:rPr>
          <w:rFonts w:ascii="GHEA Grapalat" w:hAnsi="GHEA Grapalat"/>
          <w:sz w:val="20"/>
          <w:szCs w:val="20"/>
          <w:lang w:val="hy-AM"/>
        </w:rPr>
        <w:t xml:space="preserve">2. </w:t>
      </w:r>
      <w:r w:rsidR="00360C48" w:rsidRPr="004A2204">
        <w:rPr>
          <w:rFonts w:ascii="GHEA Grapalat" w:hAnsi="GHEA Grapalat"/>
          <w:color w:val="0D0D0D"/>
          <w:sz w:val="20"/>
          <w:szCs w:val="20"/>
        </w:rPr>
        <w:t xml:space="preserve">Set the </w:t>
      </w:r>
      <w:proofErr w:type="spellStart"/>
      <w:r w:rsidR="00360C48" w:rsidRPr="004A2204">
        <w:rPr>
          <w:rFonts w:ascii="GHEA Grapalat" w:hAnsi="GHEA Grapalat"/>
          <w:color w:val="0D0D0D"/>
          <w:sz w:val="20"/>
          <w:szCs w:val="20"/>
        </w:rPr>
        <w:t>lombard</w:t>
      </w:r>
      <w:proofErr w:type="spellEnd"/>
      <w:r w:rsidR="00360C48" w:rsidRPr="004A2204">
        <w:rPr>
          <w:rFonts w:ascii="GHEA Grapalat" w:hAnsi="GHEA Grapalat"/>
          <w:color w:val="0D0D0D"/>
          <w:sz w:val="20"/>
          <w:szCs w:val="20"/>
        </w:rPr>
        <w:t xml:space="preserve"> repo facility rate offered by the Central Bank of the Republic of Armenia at 8.75%</w:t>
      </w:r>
      <w:r w:rsidR="00360C48">
        <w:rPr>
          <w:rFonts w:ascii="GHEA Grapalat" w:hAnsi="GHEA Grapalat"/>
          <w:color w:val="0D0D0D"/>
          <w:sz w:val="20"/>
          <w:szCs w:val="20"/>
        </w:rPr>
        <w:t>.</w:t>
      </w:r>
    </w:p>
    <w:p w14:paraId="40B97A69" w14:textId="474F7EB2" w:rsidR="003B17AC" w:rsidRPr="00DC7589" w:rsidRDefault="00443AA9" w:rsidP="009B750E">
      <w:pPr>
        <w:spacing w:before="240" w:line="340" w:lineRule="atLeast"/>
        <w:ind w:left="91" w:firstLine="284"/>
        <w:jc w:val="both"/>
        <w:rPr>
          <w:rFonts w:ascii="GHEA Grapalat" w:hAnsi="GHEA Grapalat"/>
          <w:sz w:val="20"/>
          <w:szCs w:val="20"/>
          <w:lang w:val="hy-AM"/>
        </w:rPr>
      </w:pPr>
      <w:r w:rsidRPr="00DC7589">
        <w:rPr>
          <w:rFonts w:ascii="GHEA Grapalat" w:hAnsi="GHEA Grapalat"/>
          <w:sz w:val="20"/>
          <w:szCs w:val="20"/>
          <w:lang w:val="hy-AM"/>
        </w:rPr>
        <w:t>3</w:t>
      </w:r>
      <w:r w:rsidR="003B17AC" w:rsidRPr="00DC7589">
        <w:rPr>
          <w:rFonts w:ascii="GHEA Grapalat" w:hAnsi="GHEA Grapalat"/>
          <w:sz w:val="20"/>
          <w:szCs w:val="20"/>
          <w:lang w:val="hy-AM"/>
        </w:rPr>
        <w:t xml:space="preserve">. </w:t>
      </w:r>
      <w:r w:rsidR="00360C48" w:rsidRPr="004A2204">
        <w:rPr>
          <w:rFonts w:ascii="GHEA Grapalat" w:hAnsi="GHEA Grapalat"/>
          <w:color w:val="0D0D0D"/>
          <w:sz w:val="20"/>
          <w:szCs w:val="20"/>
        </w:rPr>
        <w:t>Set the deposit facility rate offered by the Central Bank of the Republic of Armenia at 5.75%</w:t>
      </w:r>
      <w:r w:rsidR="00360C48">
        <w:rPr>
          <w:rFonts w:ascii="GHEA Grapalat" w:hAnsi="GHEA Grapalat"/>
          <w:color w:val="0D0D0D"/>
          <w:sz w:val="20"/>
          <w:szCs w:val="20"/>
        </w:rPr>
        <w:t>.</w:t>
      </w:r>
    </w:p>
    <w:p w14:paraId="2699E058" w14:textId="6DDB566E" w:rsidR="00A756C2" w:rsidRPr="00DC7589" w:rsidRDefault="00A756C2" w:rsidP="009B750E">
      <w:pPr>
        <w:spacing w:before="240" w:line="340" w:lineRule="atLeast"/>
        <w:ind w:left="91" w:firstLine="284"/>
        <w:jc w:val="both"/>
        <w:rPr>
          <w:rFonts w:ascii="GHEA Grapalat" w:hAnsi="GHEA Grapalat"/>
          <w:sz w:val="20"/>
          <w:szCs w:val="20"/>
          <w:lang w:val="hy-AM"/>
        </w:rPr>
      </w:pPr>
      <w:r w:rsidRPr="00DC7589">
        <w:rPr>
          <w:rFonts w:ascii="GHEA Grapalat" w:hAnsi="GHEA Grapalat"/>
          <w:sz w:val="20"/>
          <w:szCs w:val="20"/>
          <w:lang w:val="hy-AM"/>
        </w:rPr>
        <w:t xml:space="preserve">4. </w:t>
      </w:r>
      <w:r w:rsidR="00360C48" w:rsidRPr="004A2204">
        <w:rPr>
          <w:rFonts w:ascii="GHEA Grapalat" w:hAnsi="GHEA Grapalat"/>
          <w:color w:val="0D0D0D"/>
          <w:sz w:val="20"/>
          <w:szCs w:val="20"/>
        </w:rPr>
        <w:t>This decision shall enter into force on the day following the day of its publication on the website of the Central Bank of the Republic of Armenia.</w:t>
      </w:r>
    </w:p>
    <w:p w14:paraId="784058DF" w14:textId="77777777" w:rsidR="00A756C2" w:rsidRPr="00DC7589" w:rsidRDefault="00A756C2" w:rsidP="007D5996">
      <w:pPr>
        <w:spacing w:before="240" w:line="260" w:lineRule="atLeast"/>
        <w:ind w:left="91" w:firstLine="284"/>
        <w:jc w:val="both"/>
        <w:rPr>
          <w:rFonts w:ascii="GHEA Grapalat" w:hAnsi="GHEA Grapalat"/>
          <w:sz w:val="20"/>
          <w:szCs w:val="20"/>
          <w:lang w:val="hy-AM"/>
        </w:rPr>
      </w:pPr>
    </w:p>
    <w:p w14:paraId="48C1108D" w14:textId="77777777" w:rsidR="00360C48" w:rsidRPr="004A2204" w:rsidRDefault="00360C48" w:rsidP="00360C48">
      <w:pPr>
        <w:spacing w:line="260" w:lineRule="atLeast"/>
        <w:jc w:val="right"/>
        <w:rPr>
          <w:rFonts w:ascii="GHEA Grapalat" w:hAnsi="GHEA Grapalat"/>
          <w:sz w:val="20"/>
          <w:szCs w:val="20"/>
        </w:rPr>
      </w:pPr>
      <w:r w:rsidRPr="004A2204">
        <w:rPr>
          <w:rFonts w:ascii="GHEA Grapalat" w:hAnsi="GHEA Grapalat"/>
          <w:sz w:val="20"/>
          <w:szCs w:val="20"/>
        </w:rPr>
        <w:t>Martin Galstyan,</w:t>
      </w:r>
    </w:p>
    <w:p w14:paraId="31A4BFE6" w14:textId="77777777" w:rsidR="00360C48" w:rsidRDefault="00360C48" w:rsidP="00360C48">
      <w:pPr>
        <w:spacing w:line="260" w:lineRule="atLeast"/>
        <w:jc w:val="right"/>
        <w:rPr>
          <w:rFonts w:ascii="GHEA Grapalat" w:hAnsi="GHEA Grapalat"/>
          <w:sz w:val="20"/>
          <w:szCs w:val="20"/>
        </w:rPr>
      </w:pPr>
      <w:r w:rsidRPr="004A2204">
        <w:rPr>
          <w:rFonts w:ascii="GHEA Grapalat" w:hAnsi="GHEA Grapalat"/>
          <w:sz w:val="20"/>
          <w:szCs w:val="20"/>
        </w:rPr>
        <w:t xml:space="preserve"> Governor of the Central Bank</w:t>
      </w:r>
    </w:p>
    <w:p w14:paraId="70CCF81C" w14:textId="1862A9C2" w:rsidR="003B17AC" w:rsidRPr="00360C48" w:rsidRDefault="00360C48" w:rsidP="00360C48">
      <w:pPr>
        <w:spacing w:line="260" w:lineRule="atLeast"/>
        <w:jc w:val="right"/>
        <w:rPr>
          <w:rFonts w:ascii="GHEA Grapalat" w:hAnsi="GHEA Grapalat"/>
          <w:bCs/>
          <w:i/>
          <w:iCs/>
          <w:sz w:val="20"/>
          <w:szCs w:val="20"/>
          <w:lang w:val="hy-AM"/>
        </w:rPr>
      </w:pPr>
      <w:r w:rsidRPr="00360C48">
        <w:rPr>
          <w:rFonts w:ascii="GHEA Grapalat" w:hAnsi="GHEA Grapalat"/>
          <w:i/>
          <w:iCs/>
          <w:sz w:val="20"/>
          <w:szCs w:val="20"/>
        </w:rPr>
        <w:t>September 14, 2021</w:t>
      </w:r>
    </w:p>
    <w:p w14:paraId="025736D2" w14:textId="77777777" w:rsidR="003B17AC" w:rsidRPr="003E2F19" w:rsidRDefault="003B17AC" w:rsidP="007D5996">
      <w:pPr>
        <w:spacing w:line="260" w:lineRule="atLeast"/>
        <w:ind w:firstLine="720"/>
        <w:jc w:val="both"/>
        <w:rPr>
          <w:rFonts w:ascii="GHEA Grapalat" w:hAnsi="GHEA Grapalat" w:cs="Sylfaen"/>
          <w:color w:val="FF0000"/>
          <w:sz w:val="20"/>
          <w:szCs w:val="20"/>
          <w:lang w:val="hy-AM"/>
        </w:rPr>
      </w:pPr>
    </w:p>
    <w:p w14:paraId="66DED873" w14:textId="77777777" w:rsidR="003B17AC" w:rsidRPr="003E2F19" w:rsidRDefault="003B17AC" w:rsidP="007D5996">
      <w:pPr>
        <w:spacing w:line="260" w:lineRule="atLeast"/>
        <w:ind w:firstLine="720"/>
        <w:jc w:val="both"/>
        <w:rPr>
          <w:rFonts w:ascii="GHEA Grapalat" w:hAnsi="GHEA Grapalat" w:cs="Sylfaen"/>
          <w:color w:val="FF0000"/>
          <w:sz w:val="20"/>
          <w:szCs w:val="20"/>
          <w:lang w:val="hy-AM"/>
        </w:rPr>
      </w:pPr>
    </w:p>
    <w:p w14:paraId="0E229C88"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60DBD556"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6C942C77"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0B7AC479"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7FD01784" w14:textId="77777777" w:rsidR="003B17AC" w:rsidRPr="003E2F19" w:rsidRDefault="003B17AC" w:rsidP="007D5996">
      <w:pPr>
        <w:spacing w:line="260" w:lineRule="atLeast"/>
        <w:ind w:firstLine="720"/>
        <w:jc w:val="both"/>
        <w:rPr>
          <w:rFonts w:ascii="GHEA Grapalat" w:hAnsi="GHEA Grapalat" w:cs="Sylfaen"/>
          <w:b/>
          <w:color w:val="FF0000"/>
          <w:sz w:val="20"/>
          <w:szCs w:val="20"/>
          <w:lang w:val="es-AR"/>
        </w:rPr>
      </w:pPr>
      <w:r w:rsidRPr="003E2F19">
        <w:rPr>
          <w:rFonts w:ascii="GHEA Grapalat" w:hAnsi="GHEA Grapalat" w:cs="Sylfaen"/>
          <w:b/>
          <w:color w:val="FF0000"/>
          <w:sz w:val="20"/>
          <w:szCs w:val="20"/>
          <w:lang w:val="es-AR"/>
        </w:rPr>
        <w:tab/>
      </w:r>
    </w:p>
    <w:p w14:paraId="6D2320AE" w14:textId="77777777" w:rsidR="003B17AC" w:rsidRPr="003E2F19" w:rsidRDefault="003B17AC" w:rsidP="007D5996">
      <w:pPr>
        <w:spacing w:line="260" w:lineRule="atLeast"/>
        <w:jc w:val="center"/>
        <w:rPr>
          <w:rFonts w:ascii="GHEA Grapalat" w:hAnsi="GHEA Grapalat" w:cs="Sylfaen"/>
          <w:b/>
          <w:bCs/>
          <w:color w:val="FF0000"/>
          <w:sz w:val="20"/>
          <w:szCs w:val="20"/>
          <w:lang w:val="hy-AM"/>
        </w:rPr>
      </w:pPr>
    </w:p>
    <w:p w14:paraId="77A9AB9E" w14:textId="77777777" w:rsidR="003B17AC" w:rsidRPr="003E2F19" w:rsidRDefault="003B17AC" w:rsidP="007D5996">
      <w:pPr>
        <w:spacing w:line="260" w:lineRule="atLeast"/>
        <w:jc w:val="center"/>
        <w:rPr>
          <w:rFonts w:ascii="GHEA Grapalat" w:hAnsi="GHEA Grapalat" w:cs="Sylfaen"/>
          <w:b/>
          <w:bCs/>
          <w:color w:val="FF0000"/>
          <w:sz w:val="20"/>
          <w:szCs w:val="20"/>
          <w:lang w:val="hy-AM"/>
        </w:rPr>
      </w:pPr>
    </w:p>
    <w:p w14:paraId="0C82399D" w14:textId="77777777" w:rsidR="00360C48" w:rsidRPr="004A2204" w:rsidRDefault="00360C48" w:rsidP="00360C48">
      <w:pPr>
        <w:pageBreakBefore/>
        <w:spacing w:line="260" w:lineRule="atLeast"/>
        <w:jc w:val="center"/>
        <w:rPr>
          <w:rFonts w:ascii="GHEA Grapalat" w:hAnsi="GHEA Grapalat"/>
          <w:b/>
          <w:bCs/>
          <w:color w:val="002060"/>
          <w:sz w:val="20"/>
          <w:szCs w:val="20"/>
        </w:rPr>
      </w:pPr>
      <w:r w:rsidRPr="004A2204">
        <w:rPr>
          <w:rFonts w:ascii="GHEA Grapalat" w:hAnsi="GHEA Grapalat" w:cs="Sylfaen"/>
          <w:b/>
          <w:bCs/>
          <w:color w:val="002060"/>
          <w:sz w:val="20"/>
          <w:szCs w:val="20"/>
        </w:rPr>
        <w:lastRenderedPageBreak/>
        <w:t>PRESS RELEASE</w:t>
      </w:r>
    </w:p>
    <w:p w14:paraId="3505886B" w14:textId="7AE8F8A6" w:rsidR="003B17AC" w:rsidRPr="008E5066" w:rsidRDefault="00360C48" w:rsidP="00360C48">
      <w:pPr>
        <w:spacing w:line="260" w:lineRule="atLeast"/>
        <w:jc w:val="center"/>
        <w:rPr>
          <w:rFonts w:ascii="GHEA Grapalat" w:hAnsi="GHEA Grapalat"/>
          <w:b/>
          <w:bCs/>
          <w:color w:val="002060"/>
          <w:sz w:val="20"/>
          <w:szCs w:val="20"/>
          <w:lang w:val="hy-AM"/>
        </w:rPr>
      </w:pPr>
      <w:r w:rsidRPr="004A2204">
        <w:rPr>
          <w:rFonts w:ascii="GHEA Grapalat" w:hAnsi="GHEA Grapalat"/>
          <w:b/>
          <w:bCs/>
          <w:color w:val="002060"/>
          <w:sz w:val="20"/>
          <w:szCs w:val="20"/>
        </w:rPr>
        <w:t>14.09.2021</w:t>
      </w:r>
    </w:p>
    <w:p w14:paraId="304F4158" w14:textId="77777777" w:rsidR="003B17AC" w:rsidRPr="009B750E" w:rsidRDefault="003B17AC" w:rsidP="009B750E">
      <w:pPr>
        <w:ind w:firstLine="720"/>
        <w:jc w:val="both"/>
        <w:rPr>
          <w:rFonts w:ascii="GHEA Grapalat" w:hAnsi="GHEA Grapalat"/>
          <w:sz w:val="50"/>
          <w:szCs w:val="18"/>
          <w:lang w:val="hy-AM"/>
        </w:rPr>
      </w:pPr>
    </w:p>
    <w:p w14:paraId="5CDE84F2" w14:textId="6A1F6EE1" w:rsidR="007F5A1B" w:rsidRPr="001D56B1" w:rsidRDefault="00360C48" w:rsidP="00360C48">
      <w:pPr>
        <w:spacing w:line="340" w:lineRule="atLeast"/>
        <w:ind w:firstLine="284"/>
        <w:rPr>
          <w:rFonts w:ascii="GHEA Grapalat" w:hAnsi="GHEA Grapalat"/>
          <w:sz w:val="20"/>
          <w:szCs w:val="20"/>
          <w:lang w:val="hy-AM"/>
        </w:rPr>
      </w:pPr>
      <w:r w:rsidRPr="004A2204">
        <w:rPr>
          <w:rFonts w:ascii="GHEA Grapalat" w:hAnsi="GHEA Grapalat"/>
          <w:sz w:val="20"/>
          <w:szCs w:val="20"/>
        </w:rPr>
        <w:t>At the September 14, 2021 meeting, the CBA Board decided to raise the refinancing rate by 0.25 pp, setting it at 7.25%.</w:t>
      </w:r>
    </w:p>
    <w:p w14:paraId="5F9F2921" w14:textId="19D368F3" w:rsidR="007F5A1B" w:rsidRPr="001D56B1" w:rsidRDefault="00360C48" w:rsidP="00360C48">
      <w:pPr>
        <w:spacing w:line="340" w:lineRule="atLeast"/>
        <w:ind w:firstLine="284"/>
        <w:rPr>
          <w:rFonts w:ascii="GHEA Grapalat" w:hAnsi="GHEA Grapalat"/>
          <w:sz w:val="20"/>
          <w:szCs w:val="20"/>
          <w:lang w:val="hy-AM"/>
        </w:rPr>
      </w:pPr>
      <w:r w:rsidRPr="004A2204">
        <w:rPr>
          <w:rFonts w:ascii="GHEA Grapalat" w:hAnsi="GHEA Grapalat"/>
          <w:sz w:val="20"/>
          <w:szCs w:val="20"/>
        </w:rPr>
        <w:t>Inflation of 0.4% was recorded in August 2021 as opposed to deflation of 0.1% registered in the same month of the previous year, in which case the 12-month inflation has continued to increase amounting to 8.8% at the end of the month; the 12-month core inflation in August persisted around 8.0% as well.</w:t>
      </w:r>
    </w:p>
    <w:p w14:paraId="77F9C26F" w14:textId="7C0001BE" w:rsidR="007F5A1B" w:rsidRPr="001D56B1" w:rsidRDefault="00360C48" w:rsidP="00360C48">
      <w:pPr>
        <w:spacing w:line="340" w:lineRule="atLeast"/>
        <w:ind w:firstLine="284"/>
        <w:rPr>
          <w:rFonts w:ascii="GHEA Grapalat" w:hAnsi="GHEA Grapalat" w:cs="Sylfaen"/>
          <w:sz w:val="20"/>
          <w:szCs w:val="20"/>
          <w:lang w:val="hy-AM"/>
        </w:rPr>
      </w:pPr>
      <w:r w:rsidRPr="004A2204">
        <w:rPr>
          <w:rFonts w:ascii="GHEA Grapalat" w:hAnsi="GHEA Grapalat"/>
          <w:sz w:val="20"/>
          <w:szCs w:val="20"/>
        </w:rPr>
        <w:t>In the third quarter of 2021, despite some slowing in the use of coronavirus vaccines around the world and new outbreaks of the pandemic in many countries, the economic activity and aggregate demand in the main partner countries to Armenia continue growing at faster-than-expected rates. In such a situation, influenced by a number of supply and demand factors, the environment in the international markets of raw materials and food products remains inflationary, just as the inflation in the partner countries runs a path which is higher relative to the previous forecasts. In this circumstance, mostly an inflationary impact is expected from the external sector on the Armenian economy.</w:t>
      </w:r>
    </w:p>
    <w:p w14:paraId="43A5084C" w14:textId="3C88CFCA" w:rsidR="007F5A1B" w:rsidRPr="001D56B1" w:rsidRDefault="00360C48" w:rsidP="00360C48">
      <w:pPr>
        <w:spacing w:line="340" w:lineRule="atLeast"/>
        <w:ind w:firstLine="284"/>
        <w:rPr>
          <w:rFonts w:ascii="GHEA Grapalat" w:hAnsi="GHEA Grapalat"/>
          <w:sz w:val="20"/>
          <w:szCs w:val="20"/>
          <w:lang w:val="hy-AM"/>
        </w:rPr>
      </w:pPr>
      <w:r w:rsidRPr="004A2204">
        <w:rPr>
          <w:rFonts w:ascii="GHEA Grapalat" w:hAnsi="GHEA Grapalat"/>
          <w:sz w:val="20"/>
          <w:szCs w:val="20"/>
        </w:rPr>
        <w:t>The current economic growth developments in Armenia in 2021 are assessed as more positive than expected, owing to larger increases reported in agriculture and services. Aggregate demand is growing at a slightly faster-than-expected rate, which continues to be supported by strong private consumption growth, larger-than-expected remittances from abroad, and a positive external demand environment, while private investment growth remains relatively subdued. In such circumstances, the Board of the Central Bank estimates that the surpassing growth of private consumption over production capacity currently contributes to the expanding of the domestic inflationary environment.</w:t>
      </w:r>
    </w:p>
    <w:p w14:paraId="2D3C1BB6" w14:textId="63A77370" w:rsidR="007F5A1B" w:rsidRPr="001D56B1" w:rsidRDefault="00360C48" w:rsidP="00360C48">
      <w:pPr>
        <w:spacing w:line="340" w:lineRule="atLeast"/>
        <w:ind w:firstLine="284"/>
        <w:rPr>
          <w:rFonts w:ascii="GHEA Grapalat" w:hAnsi="GHEA Grapalat"/>
          <w:sz w:val="20"/>
          <w:szCs w:val="20"/>
          <w:lang w:val="hy-AM"/>
        </w:rPr>
      </w:pPr>
      <w:r w:rsidRPr="004A2204">
        <w:rPr>
          <w:rFonts w:ascii="GHEA Grapalat" w:hAnsi="GHEA Grapalat"/>
          <w:sz w:val="20"/>
          <w:szCs w:val="20"/>
        </w:rPr>
        <w:t xml:space="preserve">The short-term acceleration of inflation in recent months is mainly due to rising seasonal food product prices, whereas the core inflation has been hovering at a level lower than anticipated. On the other hand, mainly inflationary effects continue coming from both the external and domestic economies, this is why the CBA Board finds it reasonable to raise the policy rate. At the same time, the Board considers that consistent tightening of monetary conditions recently is having a significant impact for handling the surpassing demand, containing the inflation, and fulfilling the inflation target in the medium run. Under such conditions, it is forecasted that the 12-month inflation will remain </w:t>
      </w:r>
      <w:r w:rsidRPr="004A2204">
        <w:rPr>
          <w:rFonts w:ascii="GHEA Grapalat" w:hAnsi="GHEA Grapalat"/>
          <w:sz w:val="20"/>
          <w:szCs w:val="20"/>
        </w:rPr>
        <w:lastRenderedPageBreak/>
        <w:t>high up until the end of the year, then in 2022 it will approach the 4% target and will stabilize around it in the medium term.</w:t>
      </w:r>
      <w:r w:rsidR="007F5A1B" w:rsidRPr="001D56B1">
        <w:rPr>
          <w:rFonts w:ascii="GHEA Grapalat" w:hAnsi="GHEA Grapalat" w:cs="Sylfaen"/>
          <w:sz w:val="20"/>
          <w:szCs w:val="20"/>
          <w:lang w:val="hy-AM"/>
        </w:rPr>
        <w:t xml:space="preserve"> </w:t>
      </w:r>
    </w:p>
    <w:p w14:paraId="0FB160CA" w14:textId="406F790A" w:rsidR="003B17AC" w:rsidRPr="009B750E" w:rsidRDefault="00360C48" w:rsidP="00360C48">
      <w:pPr>
        <w:spacing w:line="340" w:lineRule="atLeast"/>
        <w:ind w:firstLine="284"/>
        <w:rPr>
          <w:rFonts w:ascii="GHEA Grapalat" w:hAnsi="GHEA Grapalat"/>
          <w:i/>
          <w:iCs/>
          <w:color w:val="FF0000"/>
          <w:sz w:val="20"/>
          <w:szCs w:val="20"/>
          <w:lang w:val="hy-AM"/>
        </w:rPr>
      </w:pPr>
      <w:r w:rsidRPr="004A2204">
        <w:rPr>
          <w:rFonts w:ascii="GHEA Grapalat" w:hAnsi="GHEA Grapalat"/>
          <w:sz w:val="20"/>
          <w:szCs w:val="20"/>
        </w:rPr>
        <w:t>As uncertainties over the economic outlook are still persisting, the CBA Board estimates that the risks to inflation deviating from the projected mid-term path are balanced, and should they materialize, the CBA will stand ready to respond accordingly in fulfilment of the price stability objective.</w:t>
      </w:r>
    </w:p>
    <w:p w14:paraId="22DAE8E5" w14:textId="77777777" w:rsidR="00BF013F" w:rsidRPr="00DC7589" w:rsidRDefault="00BF013F" w:rsidP="007D5996">
      <w:pPr>
        <w:spacing w:line="260" w:lineRule="atLeast"/>
        <w:ind w:firstLine="284"/>
        <w:jc w:val="both"/>
        <w:rPr>
          <w:rFonts w:ascii="GHEA Grapalat" w:hAnsi="GHEA Grapalat"/>
          <w:sz w:val="20"/>
          <w:szCs w:val="20"/>
          <w:lang w:val="hy-AM"/>
        </w:rPr>
      </w:pPr>
    </w:p>
    <w:p w14:paraId="432565EB" w14:textId="7D5A7EC7" w:rsidR="003B17AC" w:rsidRPr="00360C48" w:rsidRDefault="00360C48"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roofErr w:type="spellStart"/>
      <w:r w:rsidRPr="00360C48">
        <w:rPr>
          <w:rFonts w:ascii="GHEA Grapalat" w:hAnsi="GHEA Grapalat" w:cs="Sylfaen"/>
          <w:i/>
          <w:iCs/>
          <w:sz w:val="18"/>
          <w:szCs w:val="22"/>
          <w:lang w:val="hy-AM"/>
        </w:rPr>
        <w:t>Press</w:t>
      </w:r>
      <w:proofErr w:type="spellEnd"/>
      <w:r w:rsidRPr="00360C48">
        <w:rPr>
          <w:rFonts w:ascii="GHEA Grapalat" w:hAnsi="GHEA Grapalat" w:cs="Sylfaen"/>
          <w:i/>
          <w:iCs/>
          <w:sz w:val="18"/>
          <w:szCs w:val="22"/>
          <w:lang w:val="hy-AM"/>
        </w:rPr>
        <w:t xml:space="preserve"> </w:t>
      </w:r>
      <w:proofErr w:type="spellStart"/>
      <w:r w:rsidRPr="00360C48">
        <w:rPr>
          <w:rFonts w:ascii="GHEA Grapalat" w:hAnsi="GHEA Grapalat" w:cs="Sylfaen"/>
          <w:i/>
          <w:iCs/>
          <w:sz w:val="18"/>
          <w:szCs w:val="22"/>
          <w:lang w:val="hy-AM"/>
        </w:rPr>
        <w:t>Service</w:t>
      </w:r>
      <w:proofErr w:type="spellEnd"/>
      <w:r w:rsidRPr="00360C48">
        <w:rPr>
          <w:rFonts w:ascii="GHEA Grapalat" w:hAnsi="GHEA Grapalat" w:cs="Sylfaen"/>
          <w:i/>
          <w:iCs/>
          <w:sz w:val="18"/>
          <w:szCs w:val="22"/>
          <w:lang w:val="hy-AM"/>
        </w:rPr>
        <w:t xml:space="preserve"> of </w:t>
      </w:r>
      <w:proofErr w:type="spellStart"/>
      <w:r w:rsidRPr="00360C48">
        <w:rPr>
          <w:rFonts w:ascii="GHEA Grapalat" w:hAnsi="GHEA Grapalat" w:cs="Sylfaen"/>
          <w:i/>
          <w:iCs/>
          <w:sz w:val="18"/>
          <w:szCs w:val="22"/>
          <w:lang w:val="hy-AM"/>
        </w:rPr>
        <w:t>the</w:t>
      </w:r>
      <w:proofErr w:type="spellEnd"/>
      <w:r w:rsidRPr="00360C48">
        <w:rPr>
          <w:rFonts w:ascii="GHEA Grapalat" w:hAnsi="GHEA Grapalat" w:cs="Sylfaen"/>
          <w:i/>
          <w:iCs/>
          <w:sz w:val="18"/>
          <w:szCs w:val="22"/>
          <w:lang w:val="hy-AM"/>
        </w:rPr>
        <w:t xml:space="preserve"> Central Bank of Armenia</w:t>
      </w:r>
    </w:p>
    <w:p w14:paraId="0CC3C237"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4CFE634A"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5633E745"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203C36A8"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410996C9"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27EA6900"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66CADF84"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0FEDC5D7"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2FCB7863"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2BD6390B"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545734FC"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30988728" w14:textId="77777777" w:rsid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7584E6CE" w14:textId="772298C1" w:rsidR="00CD5F03" w:rsidRPr="00D805D7" w:rsidRDefault="00FB62E1" w:rsidP="007D5996">
      <w:pPr>
        <w:pageBreakBefore/>
        <w:spacing w:line="260" w:lineRule="atLeast"/>
        <w:ind w:right="-3969"/>
        <w:jc w:val="center"/>
        <w:rPr>
          <w:rFonts w:ascii="GHEA Grapalat" w:hAnsi="GHEA Grapalat" w:cs="Sylfaen"/>
          <w:b/>
          <w:bCs/>
          <w:color w:val="002060"/>
          <w:sz w:val="20"/>
          <w:szCs w:val="20"/>
        </w:rPr>
      </w:pPr>
      <w:r w:rsidRPr="004A2204">
        <w:rPr>
          <w:rFonts w:ascii="GHEA Grapalat" w:hAnsi="GHEA Grapalat" w:cs="Sylfaen"/>
          <w:b/>
          <w:bCs/>
          <w:color w:val="002060"/>
          <w:sz w:val="20"/>
          <w:szCs w:val="20"/>
        </w:rPr>
        <w:lastRenderedPageBreak/>
        <w:t>ARMENIA: SELECTED MACROECONOMIC INDICATORS</w:t>
      </w:r>
    </w:p>
    <w:p w14:paraId="06975A9C" w14:textId="77777777" w:rsidR="00CD5F03" w:rsidRPr="00053005" w:rsidRDefault="00CD5F03" w:rsidP="007D5996">
      <w:pPr>
        <w:spacing w:line="260" w:lineRule="atLeast"/>
        <w:jc w:val="center"/>
        <w:rPr>
          <w:rFonts w:ascii="GHEA Grapalat" w:hAnsi="GHEA Grapalat" w:cs="Sylfaen"/>
          <w:b/>
          <w:bCs/>
          <w:sz w:val="20"/>
          <w:szCs w:val="20"/>
        </w:rPr>
      </w:pPr>
    </w:p>
    <w:tbl>
      <w:tblPr>
        <w:tblW w:w="10207" w:type="dxa"/>
        <w:tblInd w:w="-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451"/>
        <w:gridCol w:w="614"/>
        <w:gridCol w:w="614"/>
        <w:gridCol w:w="614"/>
        <w:gridCol w:w="614"/>
        <w:gridCol w:w="614"/>
        <w:gridCol w:w="615"/>
        <w:gridCol w:w="614"/>
        <w:gridCol w:w="614"/>
        <w:gridCol w:w="614"/>
        <w:gridCol w:w="614"/>
        <w:gridCol w:w="615"/>
      </w:tblGrid>
      <w:tr w:rsidR="00D739CB" w:rsidRPr="00107248" w14:paraId="6BD22DA7" w14:textId="77777777" w:rsidTr="00CD5F03">
        <w:trPr>
          <w:trHeight w:val="20"/>
        </w:trPr>
        <w:tc>
          <w:tcPr>
            <w:tcW w:w="3451" w:type="dxa"/>
            <w:vMerge w:val="restart"/>
            <w:shd w:val="clear" w:color="auto" w:fill="auto"/>
            <w:noWrap/>
            <w:vAlign w:val="bottom"/>
            <w:hideMark/>
          </w:tcPr>
          <w:p w14:paraId="777BCA31" w14:textId="66680237" w:rsidR="00D739CB" w:rsidRPr="00107248" w:rsidRDefault="00D739CB" w:rsidP="00E45D34">
            <w:pPr>
              <w:rPr>
                <w:rFonts w:ascii="GHEA Grapalat" w:hAnsi="GHEA Grapalat"/>
                <w:b/>
                <w:bCs/>
                <w:sz w:val="14"/>
                <w:szCs w:val="14"/>
              </w:rPr>
            </w:pPr>
            <w:r w:rsidRPr="00107248">
              <w:rPr>
                <w:rFonts w:ascii="Calibri" w:hAnsi="Calibri" w:cs="Calibri"/>
                <w:b/>
                <w:bCs/>
                <w:sz w:val="14"/>
                <w:szCs w:val="14"/>
              </w:rPr>
              <w:t> </w:t>
            </w:r>
            <w:r w:rsidR="00FB62E1" w:rsidRPr="004A2204">
              <w:rPr>
                <w:rFonts w:ascii="GHEA Grapalat" w:hAnsi="GHEA Grapalat" w:cs="Calibri"/>
                <w:b/>
                <w:bCs/>
                <w:sz w:val="14"/>
                <w:szCs w:val="14"/>
              </w:rPr>
              <w:t>Items</w:t>
            </w:r>
          </w:p>
          <w:p w14:paraId="6308AA7E" w14:textId="77777777" w:rsidR="00D739CB" w:rsidRPr="00107248" w:rsidRDefault="00D739CB" w:rsidP="00E45D34">
            <w:pPr>
              <w:rPr>
                <w:rFonts w:ascii="GHEA Grapalat" w:hAnsi="GHEA Grapalat"/>
                <w:b/>
                <w:bCs/>
                <w:sz w:val="14"/>
                <w:szCs w:val="14"/>
              </w:rPr>
            </w:pPr>
            <w:r w:rsidRPr="00107248">
              <w:rPr>
                <w:rFonts w:ascii="Calibri" w:hAnsi="Calibri" w:cs="Calibri"/>
                <w:b/>
                <w:bCs/>
                <w:sz w:val="14"/>
                <w:szCs w:val="14"/>
              </w:rPr>
              <w:t> </w:t>
            </w:r>
          </w:p>
          <w:p w14:paraId="5E8184CE" w14:textId="77777777" w:rsidR="00D739CB" w:rsidRPr="00107248" w:rsidRDefault="00D739CB" w:rsidP="00E45D34">
            <w:pPr>
              <w:rPr>
                <w:rFonts w:ascii="GHEA Grapalat" w:hAnsi="GHEA Grapalat"/>
                <w:b/>
                <w:bCs/>
                <w:sz w:val="14"/>
                <w:szCs w:val="14"/>
              </w:rPr>
            </w:pPr>
            <w:r w:rsidRPr="00107248">
              <w:rPr>
                <w:rFonts w:ascii="Calibri" w:hAnsi="Calibri" w:cs="Calibri"/>
                <w:b/>
                <w:bCs/>
                <w:sz w:val="14"/>
                <w:szCs w:val="14"/>
              </w:rPr>
              <w:t> </w:t>
            </w:r>
          </w:p>
        </w:tc>
        <w:tc>
          <w:tcPr>
            <w:tcW w:w="614" w:type="dxa"/>
            <w:shd w:val="clear" w:color="auto" w:fill="auto"/>
            <w:noWrap/>
            <w:vAlign w:val="bottom"/>
          </w:tcPr>
          <w:p w14:paraId="29D0B54B"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2013</w:t>
            </w:r>
          </w:p>
        </w:tc>
        <w:tc>
          <w:tcPr>
            <w:tcW w:w="614" w:type="dxa"/>
            <w:shd w:val="clear" w:color="auto" w:fill="auto"/>
            <w:noWrap/>
            <w:vAlign w:val="bottom"/>
          </w:tcPr>
          <w:p w14:paraId="46C7CBA6"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2014</w:t>
            </w:r>
          </w:p>
        </w:tc>
        <w:tc>
          <w:tcPr>
            <w:tcW w:w="614" w:type="dxa"/>
            <w:shd w:val="clear" w:color="auto" w:fill="auto"/>
            <w:noWrap/>
            <w:vAlign w:val="bottom"/>
          </w:tcPr>
          <w:p w14:paraId="79DC6B21"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2015</w:t>
            </w:r>
          </w:p>
        </w:tc>
        <w:tc>
          <w:tcPr>
            <w:tcW w:w="614" w:type="dxa"/>
            <w:shd w:val="clear" w:color="auto" w:fill="auto"/>
            <w:noWrap/>
            <w:vAlign w:val="bottom"/>
          </w:tcPr>
          <w:p w14:paraId="1806CA4D"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2016</w:t>
            </w:r>
          </w:p>
        </w:tc>
        <w:tc>
          <w:tcPr>
            <w:tcW w:w="614" w:type="dxa"/>
            <w:shd w:val="clear" w:color="auto" w:fill="auto"/>
            <w:noWrap/>
            <w:vAlign w:val="bottom"/>
          </w:tcPr>
          <w:p w14:paraId="578BA272"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2017</w:t>
            </w:r>
          </w:p>
        </w:tc>
        <w:tc>
          <w:tcPr>
            <w:tcW w:w="615" w:type="dxa"/>
            <w:shd w:val="clear" w:color="auto" w:fill="auto"/>
            <w:noWrap/>
            <w:vAlign w:val="bottom"/>
          </w:tcPr>
          <w:p w14:paraId="22E3CB47"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2018</w:t>
            </w:r>
          </w:p>
        </w:tc>
        <w:tc>
          <w:tcPr>
            <w:tcW w:w="614" w:type="dxa"/>
            <w:shd w:val="clear" w:color="auto" w:fill="auto"/>
            <w:noWrap/>
            <w:vAlign w:val="bottom"/>
          </w:tcPr>
          <w:p w14:paraId="17FA30CC"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2019</w:t>
            </w:r>
          </w:p>
        </w:tc>
        <w:tc>
          <w:tcPr>
            <w:tcW w:w="614" w:type="dxa"/>
            <w:shd w:val="clear" w:color="auto" w:fill="auto"/>
            <w:noWrap/>
            <w:vAlign w:val="bottom"/>
          </w:tcPr>
          <w:p w14:paraId="742EB8F4"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2020</w:t>
            </w:r>
          </w:p>
        </w:tc>
        <w:tc>
          <w:tcPr>
            <w:tcW w:w="614" w:type="dxa"/>
            <w:shd w:val="clear" w:color="auto" w:fill="D9D9D9" w:themeFill="background1" w:themeFillShade="D9"/>
            <w:noWrap/>
            <w:vAlign w:val="bottom"/>
          </w:tcPr>
          <w:p w14:paraId="3F7A6758"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2021</w:t>
            </w:r>
          </w:p>
        </w:tc>
        <w:tc>
          <w:tcPr>
            <w:tcW w:w="614" w:type="dxa"/>
            <w:shd w:val="clear" w:color="auto" w:fill="D9D9D9" w:themeFill="background1" w:themeFillShade="D9"/>
            <w:vAlign w:val="bottom"/>
          </w:tcPr>
          <w:p w14:paraId="55DB7ACD" w14:textId="77777777" w:rsidR="00D739CB" w:rsidRPr="00107248" w:rsidRDefault="00D739CB" w:rsidP="00E45D34">
            <w:pPr>
              <w:jc w:val="center"/>
              <w:rPr>
                <w:rFonts w:ascii="GHEA Grapalat" w:hAnsi="GHEA Grapalat"/>
                <w:b/>
                <w:bCs/>
                <w:sz w:val="14"/>
                <w:szCs w:val="14"/>
              </w:rPr>
            </w:pPr>
            <w:r w:rsidRPr="00107248">
              <w:rPr>
                <w:rFonts w:ascii="GHEA Grapalat" w:hAnsi="GHEA Grapalat"/>
                <w:b/>
                <w:bCs/>
                <w:sz w:val="14"/>
                <w:szCs w:val="14"/>
              </w:rPr>
              <w:t>2022</w:t>
            </w:r>
          </w:p>
        </w:tc>
        <w:tc>
          <w:tcPr>
            <w:tcW w:w="615" w:type="dxa"/>
            <w:shd w:val="clear" w:color="auto" w:fill="D9D9D9" w:themeFill="background1" w:themeFillShade="D9"/>
            <w:vAlign w:val="bottom"/>
          </w:tcPr>
          <w:p w14:paraId="6002F086" w14:textId="77777777" w:rsidR="00D739CB" w:rsidRPr="00D739CB" w:rsidRDefault="00D739CB" w:rsidP="00E45D34">
            <w:pPr>
              <w:jc w:val="center"/>
              <w:rPr>
                <w:rFonts w:ascii="GHEA Grapalat" w:hAnsi="GHEA Grapalat"/>
                <w:b/>
                <w:bCs/>
                <w:sz w:val="14"/>
                <w:szCs w:val="14"/>
                <w:lang w:val="hy-AM"/>
              </w:rPr>
            </w:pPr>
            <w:r>
              <w:rPr>
                <w:rFonts w:ascii="GHEA Grapalat" w:hAnsi="GHEA Grapalat"/>
                <w:b/>
                <w:bCs/>
                <w:sz w:val="14"/>
                <w:szCs w:val="14"/>
                <w:lang w:val="hy-AM"/>
              </w:rPr>
              <w:t>2023</w:t>
            </w:r>
          </w:p>
        </w:tc>
      </w:tr>
      <w:tr w:rsidR="00FB62E1" w:rsidRPr="00107248" w14:paraId="4C726945" w14:textId="77777777" w:rsidTr="00E332C5">
        <w:trPr>
          <w:cantSplit/>
          <w:trHeight w:val="702"/>
        </w:trPr>
        <w:tc>
          <w:tcPr>
            <w:tcW w:w="3451" w:type="dxa"/>
            <w:vMerge/>
            <w:tcBorders>
              <w:bottom w:val="single" w:sz="6" w:space="0" w:color="auto"/>
            </w:tcBorders>
            <w:shd w:val="clear" w:color="auto" w:fill="auto"/>
            <w:noWrap/>
            <w:vAlign w:val="bottom"/>
            <w:hideMark/>
          </w:tcPr>
          <w:p w14:paraId="792E4BDC" w14:textId="77777777" w:rsidR="00FB62E1" w:rsidRPr="00107248" w:rsidRDefault="00FB62E1" w:rsidP="00FB62E1">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00214238" w14:textId="0CFD907D"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6F6053C" w14:textId="798CD704"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77338CB0" w14:textId="4808182C"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0FA9257F" w14:textId="46291D66"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671031DB" w14:textId="35D0BA1B"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73558BA7" w14:textId="0FDA4B3E"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33DB717E" w14:textId="4739F265"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049DB0F0" w14:textId="5E837993"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D9D9D9" w:themeFill="background1" w:themeFillShade="D9"/>
            <w:textDirection w:val="btLr"/>
            <w:vAlign w:val="center"/>
            <w:hideMark/>
          </w:tcPr>
          <w:p w14:paraId="3099A993" w14:textId="35122805"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120B43B2" w14:textId="5AA22939"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5530CE97" w14:textId="1BF0DC83"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program</w:t>
            </w:r>
          </w:p>
        </w:tc>
      </w:tr>
      <w:tr w:rsidR="004063D9" w:rsidRPr="00107248" w14:paraId="72D7CAF2" w14:textId="77777777" w:rsidTr="002001E8">
        <w:trPr>
          <w:trHeight w:val="20"/>
        </w:trPr>
        <w:tc>
          <w:tcPr>
            <w:tcW w:w="10207" w:type="dxa"/>
            <w:gridSpan w:val="12"/>
            <w:tcBorders>
              <w:top w:val="single" w:sz="6" w:space="0" w:color="auto"/>
              <w:bottom w:val="dashed" w:sz="4" w:space="0" w:color="auto"/>
            </w:tcBorders>
            <w:shd w:val="clear" w:color="auto" w:fill="auto"/>
            <w:noWrap/>
            <w:vAlign w:val="bottom"/>
            <w:hideMark/>
          </w:tcPr>
          <w:p w14:paraId="559C939D" w14:textId="63A019B6" w:rsidR="004063D9" w:rsidRPr="00107248" w:rsidRDefault="00FB62E1" w:rsidP="00FB62E1">
            <w:pPr>
              <w:spacing w:before="54" w:after="54"/>
              <w:rPr>
                <w:rFonts w:ascii="GHEA Grapalat" w:hAnsi="GHEA Grapalat"/>
                <w:b/>
                <w:bCs/>
                <w:sz w:val="14"/>
                <w:szCs w:val="14"/>
              </w:rPr>
            </w:pPr>
            <w:r w:rsidRPr="004A2204">
              <w:rPr>
                <w:rFonts w:ascii="GHEA Grapalat" w:hAnsi="GHEA Grapalat"/>
                <w:b/>
                <w:bCs/>
                <w:sz w:val="14"/>
                <w:szCs w:val="14"/>
              </w:rPr>
              <w:t>External sector</w:t>
            </w:r>
          </w:p>
        </w:tc>
      </w:tr>
      <w:tr w:rsidR="00FB62E1" w:rsidRPr="00107248" w14:paraId="5E896544" w14:textId="77777777" w:rsidTr="002001E8">
        <w:trPr>
          <w:trHeight w:val="20"/>
        </w:trPr>
        <w:tc>
          <w:tcPr>
            <w:tcW w:w="3451" w:type="dxa"/>
            <w:tcBorders>
              <w:top w:val="dashed" w:sz="4" w:space="0" w:color="auto"/>
            </w:tcBorders>
            <w:shd w:val="clear" w:color="auto" w:fill="auto"/>
            <w:noWrap/>
            <w:vAlign w:val="center"/>
          </w:tcPr>
          <w:p w14:paraId="5B9188BE" w14:textId="6C208194"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USA economic growth </w:t>
            </w:r>
            <w:r w:rsidRPr="004A2204">
              <w:rPr>
                <w:rFonts w:ascii="GHEA Grapalat" w:hAnsi="GHEA Grapalat"/>
                <w:i/>
                <w:iCs/>
                <w:sz w:val="14"/>
                <w:szCs w:val="14"/>
              </w:rPr>
              <w:t>(%, real growth</w:t>
            </w:r>
            <w:r w:rsidRPr="004A2204">
              <w:rPr>
                <w:rFonts w:ascii="GHEA Grapalat" w:hAnsi="GHEA Grapalat"/>
                <w:sz w:val="14"/>
                <w:szCs w:val="14"/>
              </w:rPr>
              <w:t>)</w:t>
            </w:r>
          </w:p>
        </w:tc>
        <w:tc>
          <w:tcPr>
            <w:tcW w:w="614" w:type="dxa"/>
            <w:tcBorders>
              <w:top w:val="dashed" w:sz="4" w:space="0" w:color="auto"/>
            </w:tcBorders>
            <w:shd w:val="clear" w:color="auto" w:fill="auto"/>
            <w:noWrap/>
            <w:vAlign w:val="center"/>
          </w:tcPr>
          <w:p w14:paraId="7937D156" w14:textId="64B1C88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4" w:type="dxa"/>
            <w:tcBorders>
              <w:top w:val="dashed" w:sz="4" w:space="0" w:color="auto"/>
            </w:tcBorders>
            <w:shd w:val="clear" w:color="auto" w:fill="auto"/>
            <w:noWrap/>
            <w:vAlign w:val="center"/>
          </w:tcPr>
          <w:p w14:paraId="6D66DB28" w14:textId="1367CD0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4" w:type="dxa"/>
            <w:tcBorders>
              <w:top w:val="dashed" w:sz="4" w:space="0" w:color="auto"/>
            </w:tcBorders>
            <w:shd w:val="clear" w:color="auto" w:fill="auto"/>
            <w:noWrap/>
            <w:vAlign w:val="center"/>
          </w:tcPr>
          <w:p w14:paraId="1DF284BF" w14:textId="1031261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2,7</w:t>
            </w:r>
          </w:p>
        </w:tc>
        <w:tc>
          <w:tcPr>
            <w:tcW w:w="614" w:type="dxa"/>
            <w:tcBorders>
              <w:top w:val="dashed" w:sz="4" w:space="0" w:color="auto"/>
            </w:tcBorders>
            <w:shd w:val="clear" w:color="auto" w:fill="auto"/>
            <w:noWrap/>
            <w:vAlign w:val="center"/>
          </w:tcPr>
          <w:p w14:paraId="7BDB468F" w14:textId="488E073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1,7</w:t>
            </w:r>
          </w:p>
        </w:tc>
        <w:tc>
          <w:tcPr>
            <w:tcW w:w="614" w:type="dxa"/>
            <w:tcBorders>
              <w:top w:val="dashed" w:sz="4" w:space="0" w:color="auto"/>
            </w:tcBorders>
            <w:shd w:val="clear" w:color="auto" w:fill="auto"/>
            <w:noWrap/>
            <w:vAlign w:val="center"/>
          </w:tcPr>
          <w:p w14:paraId="262EDE7A" w14:textId="0BB75C7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5" w:type="dxa"/>
            <w:tcBorders>
              <w:top w:val="dashed" w:sz="4" w:space="0" w:color="auto"/>
            </w:tcBorders>
            <w:shd w:val="clear" w:color="auto" w:fill="auto"/>
            <w:noWrap/>
            <w:vAlign w:val="center"/>
          </w:tcPr>
          <w:p w14:paraId="6F19B1FA" w14:textId="1462FD6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2,9</w:t>
            </w:r>
          </w:p>
        </w:tc>
        <w:tc>
          <w:tcPr>
            <w:tcW w:w="614" w:type="dxa"/>
            <w:tcBorders>
              <w:top w:val="dashed" w:sz="4" w:space="0" w:color="auto"/>
            </w:tcBorders>
            <w:shd w:val="clear" w:color="auto" w:fill="auto"/>
            <w:noWrap/>
            <w:vAlign w:val="center"/>
          </w:tcPr>
          <w:p w14:paraId="47CDC4D9" w14:textId="34A0066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4" w:type="dxa"/>
            <w:tcBorders>
              <w:top w:val="dashed" w:sz="4" w:space="0" w:color="auto"/>
            </w:tcBorders>
            <w:shd w:val="clear" w:color="auto" w:fill="auto"/>
            <w:noWrap/>
            <w:vAlign w:val="center"/>
          </w:tcPr>
          <w:p w14:paraId="3C058A94" w14:textId="7A234B4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-3,4</w:t>
            </w:r>
          </w:p>
        </w:tc>
        <w:tc>
          <w:tcPr>
            <w:tcW w:w="614" w:type="dxa"/>
            <w:tcBorders>
              <w:top w:val="dashed" w:sz="4" w:space="0" w:color="auto"/>
            </w:tcBorders>
            <w:shd w:val="clear" w:color="auto" w:fill="D9D9D9" w:themeFill="background1" w:themeFillShade="D9"/>
            <w:noWrap/>
            <w:vAlign w:val="center"/>
          </w:tcPr>
          <w:p w14:paraId="3BA23020" w14:textId="370CC2A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6,0</w:t>
            </w:r>
          </w:p>
        </w:tc>
        <w:tc>
          <w:tcPr>
            <w:tcW w:w="614" w:type="dxa"/>
            <w:tcBorders>
              <w:top w:val="dashed" w:sz="4" w:space="0" w:color="auto"/>
            </w:tcBorders>
            <w:shd w:val="clear" w:color="auto" w:fill="D9D9D9" w:themeFill="background1" w:themeFillShade="D9"/>
            <w:vAlign w:val="center"/>
          </w:tcPr>
          <w:p w14:paraId="581D05BA" w14:textId="7F94804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3,0</w:t>
            </w:r>
          </w:p>
        </w:tc>
        <w:tc>
          <w:tcPr>
            <w:tcW w:w="615" w:type="dxa"/>
            <w:tcBorders>
              <w:top w:val="dashed" w:sz="4" w:space="0" w:color="auto"/>
            </w:tcBorders>
            <w:shd w:val="clear" w:color="auto" w:fill="D9D9D9" w:themeFill="background1" w:themeFillShade="D9"/>
            <w:vAlign w:val="center"/>
          </w:tcPr>
          <w:p w14:paraId="6C71A30F" w14:textId="7F09BDB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2,6</w:t>
            </w:r>
          </w:p>
        </w:tc>
      </w:tr>
      <w:tr w:rsidR="00FB62E1" w:rsidRPr="00107248" w14:paraId="3236363E" w14:textId="77777777" w:rsidTr="002001E8">
        <w:trPr>
          <w:trHeight w:val="20"/>
        </w:trPr>
        <w:tc>
          <w:tcPr>
            <w:tcW w:w="3451" w:type="dxa"/>
            <w:tcBorders>
              <w:top w:val="dashed" w:sz="4" w:space="0" w:color="auto"/>
            </w:tcBorders>
            <w:shd w:val="clear" w:color="auto" w:fill="auto"/>
            <w:noWrap/>
            <w:vAlign w:val="center"/>
          </w:tcPr>
          <w:p w14:paraId="7E9A6CE9" w14:textId="4F44EDA3"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Eurozone economic growth </w:t>
            </w:r>
            <w:r w:rsidRPr="004A2204">
              <w:rPr>
                <w:rFonts w:ascii="GHEA Grapalat" w:hAnsi="GHEA Grapalat"/>
                <w:i/>
                <w:iCs/>
                <w:sz w:val="14"/>
                <w:szCs w:val="14"/>
              </w:rPr>
              <w:t>(%, real growth</w:t>
            </w:r>
            <w:r w:rsidRPr="004A2204">
              <w:rPr>
                <w:rFonts w:ascii="GHEA Grapalat" w:hAnsi="GHEA Grapalat"/>
                <w:sz w:val="14"/>
                <w:szCs w:val="14"/>
              </w:rPr>
              <w:t>)</w:t>
            </w:r>
          </w:p>
        </w:tc>
        <w:tc>
          <w:tcPr>
            <w:tcW w:w="614" w:type="dxa"/>
            <w:tcBorders>
              <w:top w:val="dashed" w:sz="4" w:space="0" w:color="auto"/>
            </w:tcBorders>
            <w:shd w:val="clear" w:color="auto" w:fill="auto"/>
            <w:noWrap/>
            <w:vAlign w:val="center"/>
          </w:tcPr>
          <w:p w14:paraId="0551134B" w14:textId="33C00FF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-0,2</w:t>
            </w:r>
          </w:p>
        </w:tc>
        <w:tc>
          <w:tcPr>
            <w:tcW w:w="614" w:type="dxa"/>
            <w:tcBorders>
              <w:top w:val="dashed" w:sz="4" w:space="0" w:color="auto"/>
            </w:tcBorders>
            <w:shd w:val="clear" w:color="auto" w:fill="auto"/>
            <w:noWrap/>
            <w:vAlign w:val="center"/>
          </w:tcPr>
          <w:p w14:paraId="125DE669" w14:textId="6A32362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1,4</w:t>
            </w:r>
          </w:p>
        </w:tc>
        <w:tc>
          <w:tcPr>
            <w:tcW w:w="614" w:type="dxa"/>
            <w:tcBorders>
              <w:top w:val="dashed" w:sz="4" w:space="0" w:color="auto"/>
            </w:tcBorders>
            <w:shd w:val="clear" w:color="auto" w:fill="auto"/>
            <w:noWrap/>
            <w:vAlign w:val="center"/>
          </w:tcPr>
          <w:p w14:paraId="375D0C88" w14:textId="2354367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4" w:type="dxa"/>
            <w:tcBorders>
              <w:top w:val="dashed" w:sz="4" w:space="0" w:color="auto"/>
            </w:tcBorders>
            <w:shd w:val="clear" w:color="auto" w:fill="auto"/>
            <w:noWrap/>
            <w:vAlign w:val="center"/>
          </w:tcPr>
          <w:p w14:paraId="07B694B4" w14:textId="70B9FA7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4" w:type="dxa"/>
            <w:tcBorders>
              <w:top w:val="dashed" w:sz="4" w:space="0" w:color="auto"/>
            </w:tcBorders>
            <w:shd w:val="clear" w:color="auto" w:fill="auto"/>
            <w:noWrap/>
            <w:vAlign w:val="center"/>
          </w:tcPr>
          <w:p w14:paraId="027361F6" w14:textId="29CBCBB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2,7</w:t>
            </w:r>
          </w:p>
        </w:tc>
        <w:tc>
          <w:tcPr>
            <w:tcW w:w="615" w:type="dxa"/>
            <w:tcBorders>
              <w:top w:val="dashed" w:sz="4" w:space="0" w:color="auto"/>
            </w:tcBorders>
            <w:shd w:val="clear" w:color="auto" w:fill="auto"/>
            <w:noWrap/>
            <w:vAlign w:val="center"/>
          </w:tcPr>
          <w:p w14:paraId="1F81C00F" w14:textId="0A53868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4" w:type="dxa"/>
            <w:tcBorders>
              <w:top w:val="dashed" w:sz="4" w:space="0" w:color="auto"/>
            </w:tcBorders>
            <w:shd w:val="clear" w:color="auto" w:fill="auto"/>
            <w:noWrap/>
            <w:vAlign w:val="center"/>
          </w:tcPr>
          <w:p w14:paraId="4FB1C0F0" w14:textId="415B8D8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1,3</w:t>
            </w:r>
          </w:p>
        </w:tc>
        <w:tc>
          <w:tcPr>
            <w:tcW w:w="614" w:type="dxa"/>
            <w:tcBorders>
              <w:top w:val="dashed" w:sz="4" w:space="0" w:color="auto"/>
            </w:tcBorders>
            <w:shd w:val="clear" w:color="auto" w:fill="auto"/>
            <w:noWrap/>
            <w:vAlign w:val="center"/>
          </w:tcPr>
          <w:p w14:paraId="71439E96" w14:textId="70505FC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-6,5</w:t>
            </w:r>
          </w:p>
        </w:tc>
        <w:tc>
          <w:tcPr>
            <w:tcW w:w="614" w:type="dxa"/>
            <w:tcBorders>
              <w:top w:val="dashed" w:sz="4" w:space="0" w:color="auto"/>
            </w:tcBorders>
            <w:shd w:val="clear" w:color="auto" w:fill="D9D9D9" w:themeFill="background1" w:themeFillShade="D9"/>
            <w:noWrap/>
            <w:vAlign w:val="center"/>
          </w:tcPr>
          <w:p w14:paraId="4A27D3CE" w14:textId="567683C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5,2</w:t>
            </w:r>
          </w:p>
        </w:tc>
        <w:tc>
          <w:tcPr>
            <w:tcW w:w="614" w:type="dxa"/>
            <w:tcBorders>
              <w:top w:val="dashed" w:sz="4" w:space="0" w:color="auto"/>
            </w:tcBorders>
            <w:shd w:val="clear" w:color="auto" w:fill="D9D9D9" w:themeFill="background1" w:themeFillShade="D9"/>
            <w:vAlign w:val="center"/>
          </w:tcPr>
          <w:p w14:paraId="74F574A7" w14:textId="1BAA04C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4,1</w:t>
            </w:r>
          </w:p>
        </w:tc>
        <w:tc>
          <w:tcPr>
            <w:tcW w:w="615" w:type="dxa"/>
            <w:tcBorders>
              <w:top w:val="dashed" w:sz="4" w:space="0" w:color="auto"/>
            </w:tcBorders>
            <w:shd w:val="clear" w:color="auto" w:fill="D9D9D9" w:themeFill="background1" w:themeFillShade="D9"/>
            <w:vAlign w:val="center"/>
          </w:tcPr>
          <w:p w14:paraId="07891D50" w14:textId="6486AC9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r>
      <w:tr w:rsidR="00FB62E1" w:rsidRPr="00107248" w14:paraId="425B9522" w14:textId="77777777" w:rsidTr="002001E8">
        <w:trPr>
          <w:trHeight w:val="20"/>
        </w:trPr>
        <w:tc>
          <w:tcPr>
            <w:tcW w:w="3451" w:type="dxa"/>
            <w:tcBorders>
              <w:top w:val="dashed" w:sz="4" w:space="0" w:color="auto"/>
            </w:tcBorders>
            <w:shd w:val="clear" w:color="auto" w:fill="auto"/>
            <w:noWrap/>
            <w:vAlign w:val="center"/>
          </w:tcPr>
          <w:p w14:paraId="591EC580" w14:textId="732C6B67"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Russia economic growth </w:t>
            </w:r>
            <w:r w:rsidRPr="004A2204">
              <w:rPr>
                <w:rFonts w:ascii="GHEA Grapalat" w:hAnsi="GHEA Grapalat"/>
                <w:i/>
                <w:iCs/>
                <w:sz w:val="14"/>
                <w:szCs w:val="14"/>
              </w:rPr>
              <w:t>(%, real growth</w:t>
            </w:r>
            <w:r w:rsidRPr="004A2204">
              <w:rPr>
                <w:rFonts w:ascii="GHEA Grapalat" w:hAnsi="GHEA Grapalat"/>
                <w:sz w:val="14"/>
                <w:szCs w:val="14"/>
              </w:rPr>
              <w:t>)</w:t>
            </w:r>
          </w:p>
        </w:tc>
        <w:tc>
          <w:tcPr>
            <w:tcW w:w="614" w:type="dxa"/>
            <w:tcBorders>
              <w:top w:val="dashed" w:sz="4" w:space="0" w:color="auto"/>
            </w:tcBorders>
            <w:shd w:val="clear" w:color="auto" w:fill="auto"/>
            <w:noWrap/>
            <w:vAlign w:val="center"/>
          </w:tcPr>
          <w:p w14:paraId="0C8BB5E4" w14:textId="1D99378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1,7</w:t>
            </w:r>
          </w:p>
        </w:tc>
        <w:tc>
          <w:tcPr>
            <w:tcW w:w="614" w:type="dxa"/>
            <w:tcBorders>
              <w:top w:val="dashed" w:sz="4" w:space="0" w:color="auto"/>
            </w:tcBorders>
            <w:shd w:val="clear" w:color="auto" w:fill="auto"/>
            <w:noWrap/>
            <w:vAlign w:val="center"/>
          </w:tcPr>
          <w:p w14:paraId="66CD9F01" w14:textId="19F4729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0,7</w:t>
            </w:r>
          </w:p>
        </w:tc>
        <w:tc>
          <w:tcPr>
            <w:tcW w:w="614" w:type="dxa"/>
            <w:tcBorders>
              <w:top w:val="dashed" w:sz="4" w:space="0" w:color="auto"/>
            </w:tcBorders>
            <w:shd w:val="clear" w:color="auto" w:fill="auto"/>
            <w:noWrap/>
            <w:vAlign w:val="center"/>
          </w:tcPr>
          <w:p w14:paraId="7959C586" w14:textId="51DBD87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4" w:type="dxa"/>
            <w:tcBorders>
              <w:top w:val="dashed" w:sz="4" w:space="0" w:color="auto"/>
            </w:tcBorders>
            <w:shd w:val="clear" w:color="auto" w:fill="auto"/>
            <w:noWrap/>
            <w:vAlign w:val="center"/>
          </w:tcPr>
          <w:p w14:paraId="03FB8F8F" w14:textId="7A0BA15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0,2</w:t>
            </w:r>
          </w:p>
        </w:tc>
        <w:tc>
          <w:tcPr>
            <w:tcW w:w="614" w:type="dxa"/>
            <w:tcBorders>
              <w:top w:val="dashed" w:sz="4" w:space="0" w:color="auto"/>
            </w:tcBorders>
            <w:shd w:val="clear" w:color="auto" w:fill="auto"/>
            <w:noWrap/>
            <w:vAlign w:val="center"/>
          </w:tcPr>
          <w:p w14:paraId="64BF0763" w14:textId="2B38B60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5" w:type="dxa"/>
            <w:tcBorders>
              <w:top w:val="dashed" w:sz="4" w:space="0" w:color="auto"/>
            </w:tcBorders>
            <w:shd w:val="clear" w:color="auto" w:fill="auto"/>
            <w:noWrap/>
            <w:vAlign w:val="center"/>
          </w:tcPr>
          <w:p w14:paraId="0F8B41C7" w14:textId="39AD2D4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2,8</w:t>
            </w:r>
          </w:p>
        </w:tc>
        <w:tc>
          <w:tcPr>
            <w:tcW w:w="614" w:type="dxa"/>
            <w:tcBorders>
              <w:top w:val="dashed" w:sz="4" w:space="0" w:color="auto"/>
            </w:tcBorders>
            <w:shd w:val="clear" w:color="auto" w:fill="auto"/>
            <w:noWrap/>
            <w:vAlign w:val="center"/>
          </w:tcPr>
          <w:p w14:paraId="6C67167A" w14:textId="43ADB4E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2,0</w:t>
            </w:r>
          </w:p>
        </w:tc>
        <w:tc>
          <w:tcPr>
            <w:tcW w:w="614" w:type="dxa"/>
            <w:tcBorders>
              <w:top w:val="dashed" w:sz="4" w:space="0" w:color="auto"/>
            </w:tcBorders>
            <w:shd w:val="clear" w:color="auto" w:fill="auto"/>
            <w:noWrap/>
            <w:vAlign w:val="center"/>
          </w:tcPr>
          <w:p w14:paraId="49D64673" w14:textId="7A012AA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-2,9</w:t>
            </w:r>
          </w:p>
        </w:tc>
        <w:tc>
          <w:tcPr>
            <w:tcW w:w="614" w:type="dxa"/>
            <w:tcBorders>
              <w:top w:val="dashed" w:sz="4" w:space="0" w:color="auto"/>
            </w:tcBorders>
            <w:shd w:val="clear" w:color="auto" w:fill="D9D9D9" w:themeFill="background1" w:themeFillShade="D9"/>
            <w:noWrap/>
            <w:vAlign w:val="center"/>
          </w:tcPr>
          <w:p w14:paraId="3C5974A2" w14:textId="19CD24E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5,0</w:t>
            </w:r>
          </w:p>
        </w:tc>
        <w:tc>
          <w:tcPr>
            <w:tcW w:w="614" w:type="dxa"/>
            <w:tcBorders>
              <w:top w:val="dashed" w:sz="4" w:space="0" w:color="auto"/>
            </w:tcBorders>
            <w:shd w:val="clear" w:color="auto" w:fill="D9D9D9" w:themeFill="background1" w:themeFillShade="D9"/>
            <w:vAlign w:val="center"/>
          </w:tcPr>
          <w:p w14:paraId="4EDC2FEF" w14:textId="6E0C7CD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5" w:type="dxa"/>
            <w:tcBorders>
              <w:top w:val="dashed" w:sz="4" w:space="0" w:color="auto"/>
            </w:tcBorders>
            <w:shd w:val="clear" w:color="auto" w:fill="D9D9D9" w:themeFill="background1" w:themeFillShade="D9"/>
            <w:vAlign w:val="center"/>
          </w:tcPr>
          <w:p w14:paraId="7027CFCB" w14:textId="701D36C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0,9</w:t>
            </w:r>
          </w:p>
        </w:tc>
      </w:tr>
      <w:tr w:rsidR="00FB62E1" w:rsidRPr="00107248" w14:paraId="020278C1" w14:textId="77777777" w:rsidTr="002001E8">
        <w:trPr>
          <w:trHeight w:val="20"/>
        </w:trPr>
        <w:tc>
          <w:tcPr>
            <w:tcW w:w="3451" w:type="dxa"/>
            <w:tcBorders>
              <w:top w:val="dashed" w:sz="4" w:space="0" w:color="auto"/>
            </w:tcBorders>
            <w:shd w:val="clear" w:color="auto" w:fill="auto"/>
            <w:noWrap/>
            <w:vAlign w:val="center"/>
          </w:tcPr>
          <w:p w14:paraId="3F8491B8" w14:textId="38177ADC"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USA inflation </w:t>
            </w:r>
            <w:r w:rsidRPr="004A2204">
              <w:rPr>
                <w:rFonts w:ascii="GHEA Grapalat" w:hAnsi="GHEA Grapalat"/>
                <w:i/>
                <w:iCs/>
                <w:sz w:val="14"/>
                <w:szCs w:val="14"/>
              </w:rPr>
              <w:t>(average, %)</w:t>
            </w:r>
          </w:p>
        </w:tc>
        <w:tc>
          <w:tcPr>
            <w:tcW w:w="614" w:type="dxa"/>
            <w:tcBorders>
              <w:top w:val="dashed" w:sz="4" w:space="0" w:color="auto"/>
            </w:tcBorders>
            <w:shd w:val="clear" w:color="auto" w:fill="auto"/>
            <w:noWrap/>
            <w:vAlign w:val="center"/>
          </w:tcPr>
          <w:p w14:paraId="5BD72705" w14:textId="2BCBCDB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1,5</w:t>
            </w:r>
          </w:p>
        </w:tc>
        <w:tc>
          <w:tcPr>
            <w:tcW w:w="614" w:type="dxa"/>
            <w:tcBorders>
              <w:top w:val="dashed" w:sz="4" w:space="0" w:color="auto"/>
            </w:tcBorders>
            <w:shd w:val="clear" w:color="auto" w:fill="auto"/>
            <w:noWrap/>
            <w:vAlign w:val="center"/>
          </w:tcPr>
          <w:p w14:paraId="6800C939" w14:textId="449F690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1,6</w:t>
            </w:r>
          </w:p>
        </w:tc>
        <w:tc>
          <w:tcPr>
            <w:tcW w:w="614" w:type="dxa"/>
            <w:tcBorders>
              <w:top w:val="dashed" w:sz="4" w:space="0" w:color="auto"/>
            </w:tcBorders>
            <w:shd w:val="clear" w:color="auto" w:fill="auto"/>
            <w:noWrap/>
            <w:vAlign w:val="center"/>
          </w:tcPr>
          <w:p w14:paraId="01348AD2" w14:textId="328C137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0,1</w:t>
            </w:r>
          </w:p>
        </w:tc>
        <w:tc>
          <w:tcPr>
            <w:tcW w:w="614" w:type="dxa"/>
            <w:tcBorders>
              <w:top w:val="dashed" w:sz="4" w:space="0" w:color="auto"/>
            </w:tcBorders>
            <w:shd w:val="clear" w:color="auto" w:fill="auto"/>
            <w:noWrap/>
            <w:vAlign w:val="center"/>
          </w:tcPr>
          <w:p w14:paraId="57BE381C" w14:textId="42D2CC3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1,3</w:t>
            </w:r>
          </w:p>
        </w:tc>
        <w:tc>
          <w:tcPr>
            <w:tcW w:w="614" w:type="dxa"/>
            <w:tcBorders>
              <w:top w:val="dashed" w:sz="4" w:space="0" w:color="auto"/>
            </w:tcBorders>
            <w:shd w:val="clear" w:color="auto" w:fill="auto"/>
            <w:noWrap/>
            <w:vAlign w:val="center"/>
          </w:tcPr>
          <w:p w14:paraId="377B6F41" w14:textId="2BF11E9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2,1</w:t>
            </w:r>
          </w:p>
        </w:tc>
        <w:tc>
          <w:tcPr>
            <w:tcW w:w="615" w:type="dxa"/>
            <w:tcBorders>
              <w:top w:val="dashed" w:sz="4" w:space="0" w:color="auto"/>
            </w:tcBorders>
            <w:shd w:val="clear" w:color="auto" w:fill="auto"/>
            <w:noWrap/>
            <w:vAlign w:val="center"/>
          </w:tcPr>
          <w:p w14:paraId="1567D0D4" w14:textId="5C30558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2,4</w:t>
            </w:r>
          </w:p>
        </w:tc>
        <w:tc>
          <w:tcPr>
            <w:tcW w:w="614" w:type="dxa"/>
            <w:tcBorders>
              <w:top w:val="dashed" w:sz="4" w:space="0" w:color="auto"/>
            </w:tcBorders>
            <w:shd w:val="clear" w:color="auto" w:fill="auto"/>
            <w:noWrap/>
            <w:vAlign w:val="center"/>
          </w:tcPr>
          <w:p w14:paraId="4AC3220B" w14:textId="454F37B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4" w:type="dxa"/>
            <w:tcBorders>
              <w:top w:val="dashed" w:sz="4" w:space="0" w:color="auto"/>
            </w:tcBorders>
            <w:shd w:val="clear" w:color="auto" w:fill="auto"/>
            <w:noWrap/>
            <w:vAlign w:val="center"/>
          </w:tcPr>
          <w:p w14:paraId="3AFDCF59" w14:textId="0B18A55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tcBorders>
              <w:top w:val="dashed" w:sz="4" w:space="0" w:color="auto"/>
            </w:tcBorders>
            <w:shd w:val="clear" w:color="auto" w:fill="D9D9D9" w:themeFill="background1" w:themeFillShade="D9"/>
            <w:noWrap/>
            <w:vAlign w:val="center"/>
          </w:tcPr>
          <w:p w14:paraId="36084A85" w14:textId="4B8B05B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4,0</w:t>
            </w:r>
          </w:p>
        </w:tc>
        <w:tc>
          <w:tcPr>
            <w:tcW w:w="614" w:type="dxa"/>
            <w:tcBorders>
              <w:top w:val="dashed" w:sz="4" w:space="0" w:color="auto"/>
            </w:tcBorders>
            <w:shd w:val="clear" w:color="auto" w:fill="D9D9D9" w:themeFill="background1" w:themeFillShade="D9"/>
            <w:vAlign w:val="center"/>
          </w:tcPr>
          <w:p w14:paraId="771FAB34" w14:textId="2F672FE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5" w:type="dxa"/>
            <w:tcBorders>
              <w:top w:val="dashed" w:sz="4" w:space="0" w:color="auto"/>
            </w:tcBorders>
            <w:shd w:val="clear" w:color="auto" w:fill="D9D9D9" w:themeFill="background1" w:themeFillShade="D9"/>
            <w:vAlign w:val="center"/>
          </w:tcPr>
          <w:p w14:paraId="14F7D065" w14:textId="24A54C0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2,4</w:t>
            </w:r>
          </w:p>
        </w:tc>
      </w:tr>
      <w:tr w:rsidR="00FB62E1" w:rsidRPr="00107248" w14:paraId="30C2A068" w14:textId="77777777" w:rsidTr="002001E8">
        <w:trPr>
          <w:trHeight w:val="20"/>
        </w:trPr>
        <w:tc>
          <w:tcPr>
            <w:tcW w:w="3451" w:type="dxa"/>
            <w:tcBorders>
              <w:top w:val="dashed" w:sz="4" w:space="0" w:color="auto"/>
            </w:tcBorders>
            <w:shd w:val="clear" w:color="auto" w:fill="auto"/>
            <w:noWrap/>
            <w:vAlign w:val="center"/>
          </w:tcPr>
          <w:p w14:paraId="1B1D1EF9" w14:textId="2DDCDB6F"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Eurozone inflation (average, %)</w:t>
            </w:r>
          </w:p>
        </w:tc>
        <w:tc>
          <w:tcPr>
            <w:tcW w:w="614" w:type="dxa"/>
            <w:tcBorders>
              <w:top w:val="dashed" w:sz="4" w:space="0" w:color="auto"/>
            </w:tcBorders>
            <w:shd w:val="clear" w:color="auto" w:fill="auto"/>
            <w:noWrap/>
            <w:vAlign w:val="center"/>
          </w:tcPr>
          <w:p w14:paraId="4739FBC4" w14:textId="7463126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1,3</w:t>
            </w:r>
          </w:p>
        </w:tc>
        <w:tc>
          <w:tcPr>
            <w:tcW w:w="614" w:type="dxa"/>
            <w:tcBorders>
              <w:top w:val="dashed" w:sz="4" w:space="0" w:color="auto"/>
            </w:tcBorders>
            <w:shd w:val="clear" w:color="auto" w:fill="auto"/>
            <w:noWrap/>
            <w:vAlign w:val="center"/>
          </w:tcPr>
          <w:p w14:paraId="167C68B8" w14:textId="17C582B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0,4</w:t>
            </w:r>
          </w:p>
        </w:tc>
        <w:tc>
          <w:tcPr>
            <w:tcW w:w="614" w:type="dxa"/>
            <w:tcBorders>
              <w:top w:val="dashed" w:sz="4" w:space="0" w:color="auto"/>
            </w:tcBorders>
            <w:shd w:val="clear" w:color="auto" w:fill="auto"/>
            <w:noWrap/>
            <w:vAlign w:val="center"/>
          </w:tcPr>
          <w:p w14:paraId="3DCA1E81" w14:textId="0F3447A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0,0</w:t>
            </w:r>
          </w:p>
        </w:tc>
        <w:tc>
          <w:tcPr>
            <w:tcW w:w="614" w:type="dxa"/>
            <w:tcBorders>
              <w:top w:val="dashed" w:sz="4" w:space="0" w:color="auto"/>
            </w:tcBorders>
            <w:shd w:val="clear" w:color="auto" w:fill="auto"/>
            <w:noWrap/>
            <w:vAlign w:val="center"/>
          </w:tcPr>
          <w:p w14:paraId="0E011588" w14:textId="63AE7D3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0,2</w:t>
            </w:r>
          </w:p>
        </w:tc>
        <w:tc>
          <w:tcPr>
            <w:tcW w:w="614" w:type="dxa"/>
            <w:tcBorders>
              <w:top w:val="dashed" w:sz="4" w:space="0" w:color="auto"/>
            </w:tcBorders>
            <w:shd w:val="clear" w:color="auto" w:fill="auto"/>
            <w:noWrap/>
            <w:vAlign w:val="center"/>
          </w:tcPr>
          <w:p w14:paraId="5AA3ADA3" w14:textId="380721E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1,5</w:t>
            </w:r>
          </w:p>
        </w:tc>
        <w:tc>
          <w:tcPr>
            <w:tcW w:w="615" w:type="dxa"/>
            <w:tcBorders>
              <w:top w:val="dashed" w:sz="4" w:space="0" w:color="auto"/>
            </w:tcBorders>
            <w:shd w:val="clear" w:color="auto" w:fill="auto"/>
            <w:noWrap/>
            <w:vAlign w:val="center"/>
          </w:tcPr>
          <w:p w14:paraId="54493F00" w14:textId="04ACF3E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1,7</w:t>
            </w:r>
          </w:p>
        </w:tc>
        <w:tc>
          <w:tcPr>
            <w:tcW w:w="614" w:type="dxa"/>
            <w:tcBorders>
              <w:top w:val="dashed" w:sz="4" w:space="0" w:color="auto"/>
            </w:tcBorders>
            <w:shd w:val="clear" w:color="auto" w:fill="auto"/>
            <w:noWrap/>
            <w:vAlign w:val="center"/>
          </w:tcPr>
          <w:p w14:paraId="1902B559" w14:textId="7A160CA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tcBorders>
              <w:top w:val="dashed" w:sz="4" w:space="0" w:color="auto"/>
            </w:tcBorders>
            <w:shd w:val="clear" w:color="auto" w:fill="auto"/>
            <w:noWrap/>
            <w:vAlign w:val="center"/>
          </w:tcPr>
          <w:p w14:paraId="17F3E2B6" w14:textId="3AF163A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0,3</w:t>
            </w:r>
          </w:p>
        </w:tc>
        <w:tc>
          <w:tcPr>
            <w:tcW w:w="614" w:type="dxa"/>
            <w:tcBorders>
              <w:top w:val="dashed" w:sz="4" w:space="0" w:color="auto"/>
            </w:tcBorders>
            <w:shd w:val="clear" w:color="auto" w:fill="D9D9D9" w:themeFill="background1" w:themeFillShade="D9"/>
            <w:noWrap/>
            <w:vAlign w:val="center"/>
          </w:tcPr>
          <w:p w14:paraId="024D2F9F" w14:textId="5988BBA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4" w:type="dxa"/>
            <w:tcBorders>
              <w:top w:val="dashed" w:sz="4" w:space="0" w:color="auto"/>
            </w:tcBorders>
            <w:shd w:val="clear" w:color="auto" w:fill="D9D9D9" w:themeFill="background1" w:themeFillShade="D9"/>
            <w:vAlign w:val="center"/>
          </w:tcPr>
          <w:p w14:paraId="66288F85" w14:textId="6D93180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0,8</w:t>
            </w:r>
          </w:p>
        </w:tc>
        <w:tc>
          <w:tcPr>
            <w:tcW w:w="615" w:type="dxa"/>
            <w:tcBorders>
              <w:top w:val="dashed" w:sz="4" w:space="0" w:color="auto"/>
            </w:tcBorders>
            <w:shd w:val="clear" w:color="auto" w:fill="D9D9D9" w:themeFill="background1" w:themeFillShade="D9"/>
            <w:vAlign w:val="center"/>
          </w:tcPr>
          <w:p w14:paraId="3D16DA54" w14:textId="3F0CDC9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0,9</w:t>
            </w:r>
          </w:p>
        </w:tc>
      </w:tr>
      <w:tr w:rsidR="00FB62E1" w:rsidRPr="00107248" w14:paraId="006DD4E2" w14:textId="77777777" w:rsidTr="002001E8">
        <w:trPr>
          <w:trHeight w:val="20"/>
        </w:trPr>
        <w:tc>
          <w:tcPr>
            <w:tcW w:w="3451" w:type="dxa"/>
            <w:tcBorders>
              <w:top w:val="dashed" w:sz="4" w:space="0" w:color="auto"/>
            </w:tcBorders>
            <w:shd w:val="clear" w:color="auto" w:fill="auto"/>
            <w:noWrap/>
            <w:vAlign w:val="center"/>
          </w:tcPr>
          <w:p w14:paraId="723DB5A5" w14:textId="49F1DFCF"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Russia inflation (average, %)</w:t>
            </w:r>
          </w:p>
        </w:tc>
        <w:tc>
          <w:tcPr>
            <w:tcW w:w="614" w:type="dxa"/>
            <w:tcBorders>
              <w:top w:val="dashed" w:sz="4" w:space="0" w:color="auto"/>
            </w:tcBorders>
            <w:shd w:val="clear" w:color="auto" w:fill="auto"/>
            <w:noWrap/>
            <w:vAlign w:val="center"/>
          </w:tcPr>
          <w:p w14:paraId="446E6544" w14:textId="6B7875C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6,6</w:t>
            </w:r>
          </w:p>
        </w:tc>
        <w:tc>
          <w:tcPr>
            <w:tcW w:w="614" w:type="dxa"/>
            <w:tcBorders>
              <w:top w:val="dashed" w:sz="4" w:space="0" w:color="auto"/>
            </w:tcBorders>
            <w:shd w:val="clear" w:color="auto" w:fill="auto"/>
            <w:noWrap/>
            <w:vAlign w:val="center"/>
          </w:tcPr>
          <w:p w14:paraId="5A2FB1F3" w14:textId="074B787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7,5</w:t>
            </w:r>
          </w:p>
        </w:tc>
        <w:tc>
          <w:tcPr>
            <w:tcW w:w="614" w:type="dxa"/>
            <w:tcBorders>
              <w:top w:val="dashed" w:sz="4" w:space="0" w:color="auto"/>
            </w:tcBorders>
            <w:shd w:val="clear" w:color="auto" w:fill="auto"/>
            <w:noWrap/>
            <w:vAlign w:val="center"/>
          </w:tcPr>
          <w:p w14:paraId="72CAA5B8" w14:textId="7558210C"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14,4</w:t>
            </w:r>
          </w:p>
        </w:tc>
        <w:tc>
          <w:tcPr>
            <w:tcW w:w="614" w:type="dxa"/>
            <w:tcBorders>
              <w:top w:val="dashed" w:sz="4" w:space="0" w:color="auto"/>
            </w:tcBorders>
            <w:shd w:val="clear" w:color="auto" w:fill="auto"/>
            <w:noWrap/>
            <w:vAlign w:val="center"/>
          </w:tcPr>
          <w:p w14:paraId="63447A01" w14:textId="50F8CAA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6,8</w:t>
            </w:r>
          </w:p>
        </w:tc>
        <w:tc>
          <w:tcPr>
            <w:tcW w:w="614" w:type="dxa"/>
            <w:tcBorders>
              <w:top w:val="dashed" w:sz="4" w:space="0" w:color="auto"/>
            </w:tcBorders>
            <w:shd w:val="clear" w:color="auto" w:fill="auto"/>
            <w:noWrap/>
            <w:vAlign w:val="center"/>
          </w:tcPr>
          <w:p w14:paraId="5509636F" w14:textId="7384893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3,6</w:t>
            </w:r>
          </w:p>
        </w:tc>
        <w:tc>
          <w:tcPr>
            <w:tcW w:w="615" w:type="dxa"/>
            <w:tcBorders>
              <w:top w:val="dashed" w:sz="4" w:space="0" w:color="auto"/>
            </w:tcBorders>
            <w:shd w:val="clear" w:color="auto" w:fill="auto"/>
            <w:noWrap/>
            <w:vAlign w:val="center"/>
          </w:tcPr>
          <w:p w14:paraId="643888D1" w14:textId="3E90130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2,8</w:t>
            </w:r>
          </w:p>
        </w:tc>
        <w:tc>
          <w:tcPr>
            <w:tcW w:w="614" w:type="dxa"/>
            <w:tcBorders>
              <w:top w:val="dashed" w:sz="4" w:space="0" w:color="auto"/>
            </w:tcBorders>
            <w:shd w:val="clear" w:color="auto" w:fill="auto"/>
            <w:noWrap/>
            <w:vAlign w:val="center"/>
          </w:tcPr>
          <w:p w14:paraId="67E59E8D" w14:textId="3837326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4,4</w:t>
            </w:r>
          </w:p>
        </w:tc>
        <w:tc>
          <w:tcPr>
            <w:tcW w:w="614" w:type="dxa"/>
            <w:tcBorders>
              <w:top w:val="dashed" w:sz="4" w:space="0" w:color="auto"/>
            </w:tcBorders>
            <w:shd w:val="clear" w:color="auto" w:fill="auto"/>
            <w:noWrap/>
            <w:vAlign w:val="center"/>
          </w:tcPr>
          <w:p w14:paraId="6F008540" w14:textId="3894CBF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3,3</w:t>
            </w:r>
          </w:p>
        </w:tc>
        <w:tc>
          <w:tcPr>
            <w:tcW w:w="614" w:type="dxa"/>
            <w:tcBorders>
              <w:top w:val="dashed" w:sz="4" w:space="0" w:color="auto"/>
            </w:tcBorders>
            <w:shd w:val="clear" w:color="auto" w:fill="D9D9D9" w:themeFill="background1" w:themeFillShade="D9"/>
            <w:noWrap/>
            <w:vAlign w:val="center"/>
          </w:tcPr>
          <w:p w14:paraId="0204D606" w14:textId="3F60BD6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5,9</w:t>
            </w:r>
          </w:p>
        </w:tc>
        <w:tc>
          <w:tcPr>
            <w:tcW w:w="614" w:type="dxa"/>
            <w:tcBorders>
              <w:top w:val="dashed" w:sz="4" w:space="0" w:color="auto"/>
            </w:tcBorders>
            <w:shd w:val="clear" w:color="auto" w:fill="D9D9D9" w:themeFill="background1" w:themeFillShade="D9"/>
            <w:vAlign w:val="center"/>
          </w:tcPr>
          <w:p w14:paraId="0E935BB4" w14:textId="7D501FD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4,6</w:t>
            </w:r>
          </w:p>
        </w:tc>
        <w:tc>
          <w:tcPr>
            <w:tcW w:w="615" w:type="dxa"/>
            <w:tcBorders>
              <w:top w:val="dashed" w:sz="4" w:space="0" w:color="auto"/>
            </w:tcBorders>
            <w:shd w:val="clear" w:color="auto" w:fill="D9D9D9" w:themeFill="background1" w:themeFillShade="D9"/>
            <w:vAlign w:val="center"/>
          </w:tcPr>
          <w:p w14:paraId="4631D2B9" w14:textId="05E2771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3,7</w:t>
            </w:r>
          </w:p>
        </w:tc>
      </w:tr>
      <w:tr w:rsidR="00FB62E1" w:rsidRPr="00107248" w14:paraId="1E22CE20" w14:textId="77777777" w:rsidTr="002001E8">
        <w:trPr>
          <w:trHeight w:val="20"/>
        </w:trPr>
        <w:tc>
          <w:tcPr>
            <w:tcW w:w="3451" w:type="dxa"/>
            <w:tcBorders>
              <w:top w:val="dashed" w:sz="4" w:space="0" w:color="auto"/>
            </w:tcBorders>
            <w:shd w:val="clear" w:color="auto" w:fill="auto"/>
            <w:noWrap/>
            <w:vAlign w:val="center"/>
          </w:tcPr>
          <w:p w14:paraId="7BEA0AA0" w14:textId="7FD9DD55"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Oil price </w:t>
            </w:r>
            <w:r w:rsidRPr="004A2204">
              <w:rPr>
                <w:rFonts w:ascii="GHEA Grapalat" w:hAnsi="GHEA Grapalat"/>
                <w:i/>
                <w:iCs/>
                <w:sz w:val="14"/>
                <w:szCs w:val="14"/>
              </w:rPr>
              <w:t>(US$/barrel)</w:t>
            </w:r>
          </w:p>
        </w:tc>
        <w:tc>
          <w:tcPr>
            <w:tcW w:w="614" w:type="dxa"/>
            <w:tcBorders>
              <w:top w:val="dashed" w:sz="4" w:space="0" w:color="auto"/>
            </w:tcBorders>
            <w:shd w:val="clear" w:color="auto" w:fill="auto"/>
            <w:noWrap/>
            <w:vAlign w:val="center"/>
          </w:tcPr>
          <w:p w14:paraId="5CA6A88A" w14:textId="5C005EB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120,1</w:t>
            </w:r>
          </w:p>
        </w:tc>
        <w:tc>
          <w:tcPr>
            <w:tcW w:w="614" w:type="dxa"/>
            <w:tcBorders>
              <w:top w:val="dashed" w:sz="4" w:space="0" w:color="auto"/>
            </w:tcBorders>
            <w:shd w:val="clear" w:color="auto" w:fill="auto"/>
            <w:noWrap/>
            <w:vAlign w:val="center"/>
          </w:tcPr>
          <w:p w14:paraId="009C9F43" w14:textId="153D66E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115</w:t>
            </w:r>
          </w:p>
        </w:tc>
        <w:tc>
          <w:tcPr>
            <w:tcW w:w="614" w:type="dxa"/>
            <w:tcBorders>
              <w:top w:val="dashed" w:sz="4" w:space="0" w:color="auto"/>
            </w:tcBorders>
            <w:shd w:val="clear" w:color="auto" w:fill="auto"/>
            <w:noWrap/>
            <w:vAlign w:val="center"/>
          </w:tcPr>
          <w:p w14:paraId="13967AC0" w14:textId="6FA13AA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53,5</w:t>
            </w:r>
          </w:p>
        </w:tc>
        <w:tc>
          <w:tcPr>
            <w:tcW w:w="614" w:type="dxa"/>
            <w:tcBorders>
              <w:top w:val="dashed" w:sz="4" w:space="0" w:color="auto"/>
            </w:tcBorders>
            <w:shd w:val="clear" w:color="auto" w:fill="auto"/>
            <w:noWrap/>
            <w:vAlign w:val="center"/>
          </w:tcPr>
          <w:p w14:paraId="0EEFCE14" w14:textId="1754F6BC"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45,0</w:t>
            </w:r>
          </w:p>
        </w:tc>
        <w:tc>
          <w:tcPr>
            <w:tcW w:w="614" w:type="dxa"/>
            <w:tcBorders>
              <w:top w:val="dashed" w:sz="4" w:space="0" w:color="auto"/>
            </w:tcBorders>
            <w:shd w:val="clear" w:color="auto" w:fill="auto"/>
            <w:noWrap/>
            <w:vAlign w:val="center"/>
          </w:tcPr>
          <w:p w14:paraId="20C18855" w14:textId="318A55C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54,6</w:t>
            </w:r>
          </w:p>
        </w:tc>
        <w:tc>
          <w:tcPr>
            <w:tcW w:w="615" w:type="dxa"/>
            <w:tcBorders>
              <w:top w:val="dashed" w:sz="4" w:space="0" w:color="auto"/>
            </w:tcBorders>
            <w:shd w:val="clear" w:color="auto" w:fill="auto"/>
            <w:noWrap/>
            <w:vAlign w:val="center"/>
          </w:tcPr>
          <w:p w14:paraId="3B97E368" w14:textId="23087D3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71,4</w:t>
            </w:r>
          </w:p>
        </w:tc>
        <w:tc>
          <w:tcPr>
            <w:tcW w:w="614" w:type="dxa"/>
            <w:tcBorders>
              <w:top w:val="dashed" w:sz="4" w:space="0" w:color="auto"/>
            </w:tcBorders>
            <w:shd w:val="clear" w:color="auto" w:fill="auto"/>
            <w:noWrap/>
            <w:vAlign w:val="center"/>
          </w:tcPr>
          <w:p w14:paraId="4CFBE9A8" w14:textId="17B8985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64,1</w:t>
            </w:r>
          </w:p>
        </w:tc>
        <w:tc>
          <w:tcPr>
            <w:tcW w:w="614" w:type="dxa"/>
            <w:tcBorders>
              <w:top w:val="dashed" w:sz="4" w:space="0" w:color="auto"/>
            </w:tcBorders>
            <w:shd w:val="clear" w:color="auto" w:fill="auto"/>
            <w:noWrap/>
            <w:vAlign w:val="center"/>
          </w:tcPr>
          <w:p w14:paraId="773F9E28" w14:textId="1FB9615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42,5</w:t>
            </w:r>
          </w:p>
        </w:tc>
        <w:tc>
          <w:tcPr>
            <w:tcW w:w="614" w:type="dxa"/>
            <w:tcBorders>
              <w:top w:val="dashed" w:sz="4" w:space="0" w:color="auto"/>
            </w:tcBorders>
            <w:shd w:val="clear" w:color="auto" w:fill="D9D9D9" w:themeFill="background1" w:themeFillShade="D9"/>
            <w:noWrap/>
            <w:vAlign w:val="center"/>
          </w:tcPr>
          <w:p w14:paraId="5EA35359" w14:textId="25D89D6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68,6</w:t>
            </w:r>
          </w:p>
        </w:tc>
        <w:tc>
          <w:tcPr>
            <w:tcW w:w="614" w:type="dxa"/>
            <w:tcBorders>
              <w:top w:val="dashed" w:sz="4" w:space="0" w:color="auto"/>
            </w:tcBorders>
            <w:shd w:val="clear" w:color="auto" w:fill="D9D9D9" w:themeFill="background1" w:themeFillShade="D9"/>
            <w:vAlign w:val="center"/>
          </w:tcPr>
          <w:p w14:paraId="3AC1700C" w14:textId="021C2F6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71,3</w:t>
            </w:r>
          </w:p>
        </w:tc>
        <w:tc>
          <w:tcPr>
            <w:tcW w:w="615" w:type="dxa"/>
            <w:tcBorders>
              <w:top w:val="dashed" w:sz="4" w:space="0" w:color="auto"/>
            </w:tcBorders>
            <w:shd w:val="clear" w:color="auto" w:fill="D9D9D9" w:themeFill="background1" w:themeFillShade="D9"/>
            <w:vAlign w:val="center"/>
          </w:tcPr>
          <w:p w14:paraId="29F459B9" w14:textId="0E52220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73,4</w:t>
            </w:r>
          </w:p>
        </w:tc>
      </w:tr>
      <w:tr w:rsidR="00FB62E1" w:rsidRPr="00107248" w14:paraId="013CA87F" w14:textId="77777777" w:rsidTr="002001E8">
        <w:trPr>
          <w:trHeight w:val="20"/>
        </w:trPr>
        <w:tc>
          <w:tcPr>
            <w:tcW w:w="3451" w:type="dxa"/>
            <w:shd w:val="clear" w:color="auto" w:fill="auto"/>
            <w:noWrap/>
            <w:vAlign w:val="center"/>
          </w:tcPr>
          <w:p w14:paraId="57FED46B" w14:textId="64E84BC4"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Copper price </w:t>
            </w:r>
            <w:r w:rsidRPr="004A2204">
              <w:rPr>
                <w:rFonts w:ascii="GHEA Grapalat" w:hAnsi="GHEA Grapalat"/>
                <w:i/>
                <w:iCs/>
                <w:sz w:val="14"/>
                <w:szCs w:val="14"/>
              </w:rPr>
              <w:t>(US$/barrel)</w:t>
            </w:r>
          </w:p>
        </w:tc>
        <w:tc>
          <w:tcPr>
            <w:tcW w:w="614" w:type="dxa"/>
            <w:shd w:val="clear" w:color="auto" w:fill="auto"/>
            <w:noWrap/>
            <w:vAlign w:val="center"/>
          </w:tcPr>
          <w:p w14:paraId="6627EA3B" w14:textId="7FEF800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7357,3</w:t>
            </w:r>
          </w:p>
        </w:tc>
        <w:tc>
          <w:tcPr>
            <w:tcW w:w="614" w:type="dxa"/>
            <w:shd w:val="clear" w:color="auto" w:fill="auto"/>
            <w:noWrap/>
            <w:vAlign w:val="center"/>
          </w:tcPr>
          <w:p w14:paraId="2451BFB6" w14:textId="2210044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6825,9</w:t>
            </w:r>
          </w:p>
        </w:tc>
        <w:tc>
          <w:tcPr>
            <w:tcW w:w="614" w:type="dxa"/>
            <w:shd w:val="clear" w:color="auto" w:fill="auto"/>
            <w:noWrap/>
            <w:vAlign w:val="center"/>
          </w:tcPr>
          <w:p w14:paraId="6F3480A2" w14:textId="5B801EE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5497,4</w:t>
            </w:r>
          </w:p>
        </w:tc>
        <w:tc>
          <w:tcPr>
            <w:tcW w:w="614" w:type="dxa"/>
            <w:shd w:val="clear" w:color="auto" w:fill="auto"/>
            <w:noWrap/>
            <w:vAlign w:val="center"/>
          </w:tcPr>
          <w:p w14:paraId="4C37A6AF" w14:textId="5D2F913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4867,6</w:t>
            </w:r>
          </w:p>
        </w:tc>
        <w:tc>
          <w:tcPr>
            <w:tcW w:w="614" w:type="dxa"/>
            <w:shd w:val="clear" w:color="auto" w:fill="auto"/>
            <w:noWrap/>
            <w:vAlign w:val="center"/>
          </w:tcPr>
          <w:p w14:paraId="0E026DB4" w14:textId="04E1BA8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6201,5</w:t>
            </w:r>
          </w:p>
        </w:tc>
        <w:tc>
          <w:tcPr>
            <w:tcW w:w="615" w:type="dxa"/>
            <w:shd w:val="clear" w:color="auto" w:fill="auto"/>
            <w:noWrap/>
            <w:vAlign w:val="center"/>
          </w:tcPr>
          <w:p w14:paraId="0E375BF9" w14:textId="62BD899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6544,7</w:t>
            </w:r>
          </w:p>
        </w:tc>
        <w:tc>
          <w:tcPr>
            <w:tcW w:w="614" w:type="dxa"/>
            <w:shd w:val="clear" w:color="auto" w:fill="auto"/>
            <w:noWrap/>
            <w:vAlign w:val="center"/>
          </w:tcPr>
          <w:p w14:paraId="7CD0212A" w14:textId="1C54105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6024,1</w:t>
            </w:r>
          </w:p>
        </w:tc>
        <w:tc>
          <w:tcPr>
            <w:tcW w:w="614" w:type="dxa"/>
            <w:shd w:val="clear" w:color="auto" w:fill="auto"/>
            <w:noWrap/>
            <w:vAlign w:val="center"/>
          </w:tcPr>
          <w:p w14:paraId="579553EC" w14:textId="6003B31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6191,2</w:t>
            </w:r>
          </w:p>
        </w:tc>
        <w:tc>
          <w:tcPr>
            <w:tcW w:w="614" w:type="dxa"/>
            <w:shd w:val="clear" w:color="auto" w:fill="D9D9D9" w:themeFill="background1" w:themeFillShade="D9"/>
            <w:noWrap/>
            <w:vAlign w:val="center"/>
          </w:tcPr>
          <w:p w14:paraId="16C174C1" w14:textId="08F98EBC"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9371,7</w:t>
            </w:r>
          </w:p>
        </w:tc>
        <w:tc>
          <w:tcPr>
            <w:tcW w:w="614" w:type="dxa"/>
            <w:shd w:val="clear" w:color="auto" w:fill="D9D9D9" w:themeFill="background1" w:themeFillShade="D9"/>
            <w:vAlign w:val="center"/>
          </w:tcPr>
          <w:p w14:paraId="16A8D8CC" w14:textId="68E589E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10325,2</w:t>
            </w:r>
          </w:p>
        </w:tc>
        <w:tc>
          <w:tcPr>
            <w:tcW w:w="615" w:type="dxa"/>
            <w:shd w:val="clear" w:color="auto" w:fill="D9D9D9" w:themeFill="background1" w:themeFillShade="D9"/>
            <w:vAlign w:val="center"/>
          </w:tcPr>
          <w:p w14:paraId="6691C4ED" w14:textId="48E93BD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10814,9</w:t>
            </w:r>
          </w:p>
        </w:tc>
      </w:tr>
      <w:tr w:rsidR="00FB62E1" w:rsidRPr="00107248" w14:paraId="6B310DBD" w14:textId="77777777" w:rsidTr="00BD0379">
        <w:trPr>
          <w:trHeight w:val="20"/>
        </w:trPr>
        <w:tc>
          <w:tcPr>
            <w:tcW w:w="3451" w:type="dxa"/>
            <w:tcBorders>
              <w:bottom w:val="single" w:sz="6" w:space="0" w:color="auto"/>
            </w:tcBorders>
            <w:shd w:val="clear" w:color="auto" w:fill="auto"/>
            <w:noWrap/>
            <w:vAlign w:val="center"/>
          </w:tcPr>
          <w:p w14:paraId="0F18AEF0" w14:textId="71CA340C"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FAO index</w:t>
            </w:r>
          </w:p>
        </w:tc>
        <w:tc>
          <w:tcPr>
            <w:tcW w:w="614" w:type="dxa"/>
            <w:tcBorders>
              <w:bottom w:val="single" w:sz="6" w:space="0" w:color="auto"/>
            </w:tcBorders>
            <w:shd w:val="clear" w:color="auto" w:fill="auto"/>
            <w:noWrap/>
            <w:vAlign w:val="center"/>
          </w:tcPr>
          <w:p w14:paraId="40FBD367" w14:textId="36A877E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108,8</w:t>
            </w:r>
          </w:p>
        </w:tc>
        <w:tc>
          <w:tcPr>
            <w:tcW w:w="614" w:type="dxa"/>
            <w:tcBorders>
              <w:bottom w:val="single" w:sz="6" w:space="0" w:color="auto"/>
            </w:tcBorders>
            <w:shd w:val="clear" w:color="auto" w:fill="auto"/>
            <w:noWrap/>
            <w:vAlign w:val="center"/>
          </w:tcPr>
          <w:p w14:paraId="17E9EDD3" w14:textId="780D7F0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99,3</w:t>
            </w:r>
          </w:p>
        </w:tc>
        <w:tc>
          <w:tcPr>
            <w:tcW w:w="614" w:type="dxa"/>
            <w:tcBorders>
              <w:bottom w:val="single" w:sz="6" w:space="0" w:color="auto"/>
            </w:tcBorders>
            <w:shd w:val="clear" w:color="auto" w:fill="auto"/>
            <w:noWrap/>
            <w:vAlign w:val="center"/>
          </w:tcPr>
          <w:p w14:paraId="045579E5" w14:textId="38CE6D9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93,0</w:t>
            </w:r>
          </w:p>
        </w:tc>
        <w:tc>
          <w:tcPr>
            <w:tcW w:w="614" w:type="dxa"/>
            <w:tcBorders>
              <w:bottom w:val="single" w:sz="6" w:space="0" w:color="auto"/>
            </w:tcBorders>
            <w:shd w:val="clear" w:color="auto" w:fill="auto"/>
            <w:noWrap/>
            <w:vAlign w:val="center"/>
          </w:tcPr>
          <w:p w14:paraId="5E31E92E" w14:textId="624FB32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91,9</w:t>
            </w:r>
          </w:p>
        </w:tc>
        <w:tc>
          <w:tcPr>
            <w:tcW w:w="614" w:type="dxa"/>
            <w:tcBorders>
              <w:bottom w:val="single" w:sz="6" w:space="0" w:color="auto"/>
            </w:tcBorders>
            <w:shd w:val="clear" w:color="auto" w:fill="auto"/>
            <w:noWrap/>
            <w:vAlign w:val="center"/>
          </w:tcPr>
          <w:p w14:paraId="3BCB833F" w14:textId="2698522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98,0</w:t>
            </w:r>
          </w:p>
        </w:tc>
        <w:tc>
          <w:tcPr>
            <w:tcW w:w="615" w:type="dxa"/>
            <w:tcBorders>
              <w:bottom w:val="single" w:sz="6" w:space="0" w:color="auto"/>
            </w:tcBorders>
            <w:shd w:val="clear" w:color="auto" w:fill="auto"/>
            <w:noWrap/>
            <w:vAlign w:val="center"/>
          </w:tcPr>
          <w:p w14:paraId="0976D331" w14:textId="3C93A4F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95,9</w:t>
            </w:r>
          </w:p>
        </w:tc>
        <w:tc>
          <w:tcPr>
            <w:tcW w:w="614" w:type="dxa"/>
            <w:tcBorders>
              <w:bottom w:val="single" w:sz="6" w:space="0" w:color="auto"/>
            </w:tcBorders>
            <w:shd w:val="clear" w:color="auto" w:fill="auto"/>
            <w:noWrap/>
            <w:vAlign w:val="center"/>
          </w:tcPr>
          <w:p w14:paraId="2E90C755" w14:textId="072C5D9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95,0</w:t>
            </w:r>
          </w:p>
        </w:tc>
        <w:tc>
          <w:tcPr>
            <w:tcW w:w="614" w:type="dxa"/>
            <w:tcBorders>
              <w:bottom w:val="single" w:sz="6" w:space="0" w:color="auto"/>
            </w:tcBorders>
            <w:shd w:val="clear" w:color="auto" w:fill="auto"/>
            <w:noWrap/>
            <w:vAlign w:val="center"/>
          </w:tcPr>
          <w:p w14:paraId="033BDB21" w14:textId="4C0E423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98,0</w:t>
            </w:r>
          </w:p>
        </w:tc>
        <w:tc>
          <w:tcPr>
            <w:tcW w:w="614" w:type="dxa"/>
            <w:tcBorders>
              <w:bottom w:val="single" w:sz="6" w:space="0" w:color="auto"/>
            </w:tcBorders>
            <w:shd w:val="clear" w:color="auto" w:fill="D9D9D9" w:themeFill="background1" w:themeFillShade="D9"/>
            <w:noWrap/>
            <w:vAlign w:val="center"/>
          </w:tcPr>
          <w:p w14:paraId="2A522CE6" w14:textId="5A1011B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122,5</w:t>
            </w:r>
          </w:p>
        </w:tc>
        <w:tc>
          <w:tcPr>
            <w:tcW w:w="614" w:type="dxa"/>
            <w:tcBorders>
              <w:bottom w:val="single" w:sz="6" w:space="0" w:color="auto"/>
            </w:tcBorders>
            <w:shd w:val="clear" w:color="auto" w:fill="D9D9D9" w:themeFill="background1" w:themeFillShade="D9"/>
            <w:vAlign w:val="center"/>
          </w:tcPr>
          <w:p w14:paraId="2D9137F8" w14:textId="3583DD5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125,9</w:t>
            </w:r>
          </w:p>
        </w:tc>
        <w:tc>
          <w:tcPr>
            <w:tcW w:w="615" w:type="dxa"/>
            <w:tcBorders>
              <w:bottom w:val="single" w:sz="6" w:space="0" w:color="auto"/>
            </w:tcBorders>
            <w:shd w:val="clear" w:color="auto" w:fill="D9D9D9" w:themeFill="background1" w:themeFillShade="D9"/>
            <w:vAlign w:val="center"/>
          </w:tcPr>
          <w:p w14:paraId="371CE95B" w14:textId="1ECE256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130,1</w:t>
            </w:r>
          </w:p>
        </w:tc>
      </w:tr>
      <w:tr w:rsidR="00FB62E1" w:rsidRPr="00107248" w14:paraId="3A2EFEC5"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C3D63EA" w14:textId="27297935" w:rsidR="00FB62E1" w:rsidRPr="00107248" w:rsidRDefault="00FB62E1" w:rsidP="00FB62E1">
            <w:pPr>
              <w:spacing w:before="54" w:after="54"/>
              <w:rPr>
                <w:rFonts w:ascii="GHEA Grapalat" w:hAnsi="GHEA Grapalat"/>
                <w:b/>
                <w:bCs/>
                <w:sz w:val="14"/>
                <w:szCs w:val="14"/>
              </w:rPr>
            </w:pPr>
            <w:r w:rsidRPr="004A2204">
              <w:rPr>
                <w:rFonts w:ascii="GHEA Grapalat" w:hAnsi="GHEA Grapalat"/>
                <w:b/>
                <w:bCs/>
                <w:sz w:val="14"/>
                <w:szCs w:val="14"/>
              </w:rPr>
              <w:t>Domestic economy</w:t>
            </w:r>
          </w:p>
        </w:tc>
      </w:tr>
      <w:tr w:rsidR="00FB62E1" w:rsidRPr="00107248" w14:paraId="3E7F049D" w14:textId="77777777" w:rsidTr="00BD0379">
        <w:trPr>
          <w:trHeight w:val="20"/>
        </w:trPr>
        <w:tc>
          <w:tcPr>
            <w:tcW w:w="10207" w:type="dxa"/>
            <w:gridSpan w:val="12"/>
            <w:tcBorders>
              <w:top w:val="dashed" w:sz="4" w:space="0" w:color="auto"/>
              <w:bottom w:val="dashed" w:sz="4" w:space="0" w:color="auto"/>
            </w:tcBorders>
            <w:shd w:val="clear" w:color="auto" w:fill="auto"/>
            <w:noWrap/>
            <w:vAlign w:val="bottom"/>
          </w:tcPr>
          <w:p w14:paraId="737DDC72" w14:textId="2769A6A9" w:rsidR="00FB62E1" w:rsidRPr="004063D9" w:rsidRDefault="00FB62E1" w:rsidP="00FB62E1">
            <w:pPr>
              <w:spacing w:before="54" w:after="54"/>
              <w:rPr>
                <w:rFonts w:ascii="GHEA Grapalat" w:hAnsi="GHEA Grapalat"/>
                <w:b/>
                <w:bCs/>
                <w:sz w:val="14"/>
                <w:szCs w:val="14"/>
              </w:rPr>
            </w:pPr>
            <w:r w:rsidRPr="004A2204">
              <w:rPr>
                <w:rFonts w:ascii="GHEA Grapalat" w:hAnsi="GHEA Grapalat"/>
                <w:b/>
                <w:bCs/>
                <w:sz w:val="14"/>
                <w:szCs w:val="14"/>
              </w:rPr>
              <w:t>Prices</w:t>
            </w:r>
          </w:p>
        </w:tc>
      </w:tr>
      <w:tr w:rsidR="00FB62E1" w:rsidRPr="00107248" w14:paraId="34EE011E" w14:textId="77777777" w:rsidTr="002001E8">
        <w:trPr>
          <w:trHeight w:val="20"/>
        </w:trPr>
        <w:tc>
          <w:tcPr>
            <w:tcW w:w="3451" w:type="dxa"/>
            <w:tcBorders>
              <w:top w:val="dashed" w:sz="4" w:space="0" w:color="auto"/>
            </w:tcBorders>
            <w:shd w:val="clear" w:color="auto" w:fill="auto"/>
            <w:noWrap/>
            <w:vAlign w:val="bottom"/>
            <w:hideMark/>
          </w:tcPr>
          <w:p w14:paraId="37F0A196" w14:textId="761F7AEF"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Inflation </w:t>
            </w:r>
            <w:r w:rsidRPr="004A2204">
              <w:rPr>
                <w:rFonts w:ascii="GHEA Grapalat" w:hAnsi="GHEA Grapalat"/>
                <w:i/>
                <w:sz w:val="14"/>
                <w:szCs w:val="14"/>
              </w:rPr>
              <w:t>(y/y, end of period, %)</w:t>
            </w:r>
          </w:p>
        </w:tc>
        <w:tc>
          <w:tcPr>
            <w:tcW w:w="614" w:type="dxa"/>
            <w:tcBorders>
              <w:top w:val="dashed" w:sz="4" w:space="0" w:color="auto"/>
            </w:tcBorders>
            <w:shd w:val="clear" w:color="auto" w:fill="auto"/>
            <w:noWrap/>
            <w:vAlign w:val="center"/>
          </w:tcPr>
          <w:p w14:paraId="2573BF0D" w14:textId="4AA8DFE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5,6</w:t>
            </w:r>
          </w:p>
        </w:tc>
        <w:tc>
          <w:tcPr>
            <w:tcW w:w="614" w:type="dxa"/>
            <w:tcBorders>
              <w:top w:val="dashed" w:sz="4" w:space="0" w:color="auto"/>
            </w:tcBorders>
            <w:shd w:val="clear" w:color="auto" w:fill="auto"/>
            <w:noWrap/>
            <w:vAlign w:val="center"/>
          </w:tcPr>
          <w:p w14:paraId="64751B1B" w14:textId="4BA3714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4,6</w:t>
            </w:r>
          </w:p>
        </w:tc>
        <w:tc>
          <w:tcPr>
            <w:tcW w:w="614" w:type="dxa"/>
            <w:tcBorders>
              <w:top w:val="dashed" w:sz="4" w:space="0" w:color="auto"/>
            </w:tcBorders>
            <w:shd w:val="clear" w:color="auto" w:fill="auto"/>
            <w:noWrap/>
            <w:vAlign w:val="center"/>
          </w:tcPr>
          <w:p w14:paraId="7B9DBC49" w14:textId="583D4CA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-0,1</w:t>
            </w:r>
          </w:p>
        </w:tc>
        <w:tc>
          <w:tcPr>
            <w:tcW w:w="614" w:type="dxa"/>
            <w:tcBorders>
              <w:top w:val="dashed" w:sz="4" w:space="0" w:color="auto"/>
            </w:tcBorders>
            <w:shd w:val="clear" w:color="auto" w:fill="auto"/>
            <w:noWrap/>
            <w:vAlign w:val="center"/>
          </w:tcPr>
          <w:p w14:paraId="6D4D48C8" w14:textId="42B3057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-1,1</w:t>
            </w:r>
          </w:p>
        </w:tc>
        <w:tc>
          <w:tcPr>
            <w:tcW w:w="614" w:type="dxa"/>
            <w:tcBorders>
              <w:top w:val="dashed" w:sz="4" w:space="0" w:color="auto"/>
            </w:tcBorders>
            <w:shd w:val="clear" w:color="auto" w:fill="auto"/>
            <w:noWrap/>
            <w:vAlign w:val="center"/>
          </w:tcPr>
          <w:p w14:paraId="48EE220F" w14:textId="68E5EC7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2,6</w:t>
            </w:r>
          </w:p>
        </w:tc>
        <w:tc>
          <w:tcPr>
            <w:tcW w:w="615" w:type="dxa"/>
            <w:tcBorders>
              <w:top w:val="dashed" w:sz="4" w:space="0" w:color="auto"/>
            </w:tcBorders>
            <w:shd w:val="clear" w:color="auto" w:fill="auto"/>
            <w:noWrap/>
            <w:vAlign w:val="center"/>
          </w:tcPr>
          <w:p w14:paraId="729D6799" w14:textId="57AE691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4" w:type="dxa"/>
            <w:tcBorders>
              <w:top w:val="dashed" w:sz="4" w:space="0" w:color="auto"/>
            </w:tcBorders>
            <w:shd w:val="clear" w:color="auto" w:fill="auto"/>
            <w:noWrap/>
            <w:vAlign w:val="center"/>
          </w:tcPr>
          <w:p w14:paraId="1B9C43BB" w14:textId="5901ECCC"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0,7</w:t>
            </w:r>
          </w:p>
        </w:tc>
        <w:tc>
          <w:tcPr>
            <w:tcW w:w="614" w:type="dxa"/>
            <w:tcBorders>
              <w:top w:val="dashed" w:sz="4" w:space="0" w:color="auto"/>
            </w:tcBorders>
            <w:shd w:val="clear" w:color="auto" w:fill="auto"/>
            <w:noWrap/>
            <w:vAlign w:val="center"/>
          </w:tcPr>
          <w:p w14:paraId="54DF2D2E" w14:textId="39E6215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3,7</w:t>
            </w:r>
          </w:p>
        </w:tc>
        <w:tc>
          <w:tcPr>
            <w:tcW w:w="614" w:type="dxa"/>
            <w:tcBorders>
              <w:top w:val="dashed" w:sz="4" w:space="0" w:color="auto"/>
            </w:tcBorders>
            <w:shd w:val="clear" w:color="auto" w:fill="D9D9D9" w:themeFill="background1" w:themeFillShade="D9"/>
            <w:noWrap/>
            <w:vAlign w:val="center"/>
          </w:tcPr>
          <w:p w14:paraId="10D52C29" w14:textId="4C9A725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8,4</w:t>
            </w:r>
          </w:p>
        </w:tc>
        <w:tc>
          <w:tcPr>
            <w:tcW w:w="614" w:type="dxa"/>
            <w:tcBorders>
              <w:top w:val="dashed" w:sz="4" w:space="0" w:color="auto"/>
            </w:tcBorders>
            <w:shd w:val="clear" w:color="auto" w:fill="D9D9D9" w:themeFill="background1" w:themeFillShade="D9"/>
            <w:vAlign w:val="center"/>
          </w:tcPr>
          <w:p w14:paraId="5D0BCA54" w14:textId="5C20EB4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5" w:type="dxa"/>
            <w:tcBorders>
              <w:top w:val="dashed" w:sz="4" w:space="0" w:color="auto"/>
            </w:tcBorders>
            <w:shd w:val="clear" w:color="auto" w:fill="D9D9D9" w:themeFill="background1" w:themeFillShade="D9"/>
            <w:vAlign w:val="center"/>
          </w:tcPr>
          <w:p w14:paraId="285DE384" w14:textId="75EF498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3,1</w:t>
            </w:r>
          </w:p>
        </w:tc>
      </w:tr>
      <w:tr w:rsidR="00FB62E1" w:rsidRPr="00107248" w14:paraId="007537FE" w14:textId="77777777" w:rsidTr="002001E8">
        <w:trPr>
          <w:trHeight w:val="20"/>
        </w:trPr>
        <w:tc>
          <w:tcPr>
            <w:tcW w:w="3451" w:type="dxa"/>
            <w:shd w:val="clear" w:color="auto" w:fill="auto"/>
            <w:noWrap/>
            <w:vAlign w:val="bottom"/>
            <w:hideMark/>
          </w:tcPr>
          <w:p w14:paraId="29AD9E49" w14:textId="391A9D70"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Consumer price index </w:t>
            </w:r>
            <w:r w:rsidRPr="004A2204">
              <w:rPr>
                <w:rFonts w:ascii="GHEA Grapalat" w:hAnsi="GHEA Grapalat"/>
                <w:i/>
                <w:sz w:val="14"/>
                <w:szCs w:val="14"/>
              </w:rPr>
              <w:t>(y/y, average, %)</w:t>
            </w:r>
          </w:p>
        </w:tc>
        <w:tc>
          <w:tcPr>
            <w:tcW w:w="614" w:type="dxa"/>
            <w:shd w:val="clear" w:color="auto" w:fill="auto"/>
            <w:noWrap/>
            <w:vAlign w:val="center"/>
          </w:tcPr>
          <w:p w14:paraId="049E2DD1" w14:textId="77E3A89C"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5,8</w:t>
            </w:r>
          </w:p>
        </w:tc>
        <w:tc>
          <w:tcPr>
            <w:tcW w:w="614" w:type="dxa"/>
            <w:shd w:val="clear" w:color="auto" w:fill="auto"/>
            <w:noWrap/>
            <w:vAlign w:val="center"/>
          </w:tcPr>
          <w:p w14:paraId="43504F7E" w14:textId="73C8654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w:t>
            </w:r>
          </w:p>
        </w:tc>
        <w:tc>
          <w:tcPr>
            <w:tcW w:w="614" w:type="dxa"/>
            <w:shd w:val="clear" w:color="auto" w:fill="auto"/>
            <w:noWrap/>
            <w:vAlign w:val="center"/>
          </w:tcPr>
          <w:p w14:paraId="7B0660D3" w14:textId="69E2315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3,7</w:t>
            </w:r>
          </w:p>
        </w:tc>
        <w:tc>
          <w:tcPr>
            <w:tcW w:w="614" w:type="dxa"/>
            <w:shd w:val="clear" w:color="auto" w:fill="auto"/>
            <w:noWrap/>
            <w:vAlign w:val="center"/>
          </w:tcPr>
          <w:p w14:paraId="3EBD6681" w14:textId="258B49F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-1,4</w:t>
            </w:r>
          </w:p>
        </w:tc>
        <w:tc>
          <w:tcPr>
            <w:tcW w:w="614" w:type="dxa"/>
            <w:shd w:val="clear" w:color="auto" w:fill="auto"/>
            <w:noWrap/>
            <w:vAlign w:val="center"/>
          </w:tcPr>
          <w:p w14:paraId="0312336A" w14:textId="6BA0880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1,0</w:t>
            </w:r>
          </w:p>
        </w:tc>
        <w:tc>
          <w:tcPr>
            <w:tcW w:w="615" w:type="dxa"/>
            <w:shd w:val="clear" w:color="auto" w:fill="auto"/>
            <w:noWrap/>
            <w:vAlign w:val="center"/>
          </w:tcPr>
          <w:p w14:paraId="6C4B2719" w14:textId="088E65F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2,5</w:t>
            </w:r>
          </w:p>
        </w:tc>
        <w:tc>
          <w:tcPr>
            <w:tcW w:w="614" w:type="dxa"/>
            <w:shd w:val="clear" w:color="auto" w:fill="auto"/>
            <w:noWrap/>
            <w:vAlign w:val="center"/>
          </w:tcPr>
          <w:p w14:paraId="1A27CFC4" w14:textId="59EA288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1,5</w:t>
            </w:r>
          </w:p>
        </w:tc>
        <w:tc>
          <w:tcPr>
            <w:tcW w:w="614" w:type="dxa"/>
            <w:shd w:val="clear" w:color="auto" w:fill="auto"/>
            <w:noWrap/>
            <w:vAlign w:val="center"/>
          </w:tcPr>
          <w:p w14:paraId="045A48FB" w14:textId="072138D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shd w:val="clear" w:color="auto" w:fill="D9D9D9" w:themeFill="background1" w:themeFillShade="D9"/>
            <w:noWrap/>
            <w:vAlign w:val="center"/>
          </w:tcPr>
          <w:p w14:paraId="16AE7032" w14:textId="208EE86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7,3</w:t>
            </w:r>
          </w:p>
        </w:tc>
        <w:tc>
          <w:tcPr>
            <w:tcW w:w="614" w:type="dxa"/>
            <w:shd w:val="clear" w:color="auto" w:fill="D9D9D9" w:themeFill="background1" w:themeFillShade="D9"/>
            <w:vAlign w:val="center"/>
          </w:tcPr>
          <w:p w14:paraId="3D12EBAE" w14:textId="2577604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4,6</w:t>
            </w:r>
          </w:p>
        </w:tc>
        <w:tc>
          <w:tcPr>
            <w:tcW w:w="615" w:type="dxa"/>
            <w:shd w:val="clear" w:color="auto" w:fill="D9D9D9" w:themeFill="background1" w:themeFillShade="D9"/>
            <w:vAlign w:val="center"/>
          </w:tcPr>
          <w:p w14:paraId="19E850EC" w14:textId="6FB59D52"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r>
      <w:tr w:rsidR="00FB62E1" w:rsidRPr="00107248" w14:paraId="55F5975B" w14:textId="77777777" w:rsidTr="002001E8">
        <w:trPr>
          <w:trHeight w:val="20"/>
        </w:trPr>
        <w:tc>
          <w:tcPr>
            <w:tcW w:w="3451" w:type="dxa"/>
            <w:tcBorders>
              <w:bottom w:val="single" w:sz="6" w:space="0" w:color="auto"/>
            </w:tcBorders>
            <w:shd w:val="clear" w:color="auto" w:fill="auto"/>
            <w:noWrap/>
            <w:vAlign w:val="bottom"/>
            <w:hideMark/>
          </w:tcPr>
          <w:p w14:paraId="2BF1BEFA" w14:textId="7646F3AC"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Core inflation </w:t>
            </w:r>
            <w:r w:rsidRPr="004A2204">
              <w:rPr>
                <w:rFonts w:ascii="GHEA Grapalat" w:hAnsi="GHEA Grapalat"/>
                <w:i/>
                <w:sz w:val="14"/>
                <w:szCs w:val="14"/>
              </w:rPr>
              <w:t>(y/y, average, %)</w:t>
            </w:r>
          </w:p>
        </w:tc>
        <w:tc>
          <w:tcPr>
            <w:tcW w:w="614" w:type="dxa"/>
            <w:tcBorders>
              <w:bottom w:val="single" w:sz="6" w:space="0" w:color="auto"/>
            </w:tcBorders>
            <w:shd w:val="clear" w:color="auto" w:fill="auto"/>
            <w:noWrap/>
            <w:vAlign w:val="center"/>
          </w:tcPr>
          <w:p w14:paraId="74383D08" w14:textId="2561339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5,8</w:t>
            </w:r>
          </w:p>
        </w:tc>
        <w:tc>
          <w:tcPr>
            <w:tcW w:w="614" w:type="dxa"/>
            <w:tcBorders>
              <w:bottom w:val="single" w:sz="6" w:space="0" w:color="auto"/>
            </w:tcBorders>
            <w:shd w:val="clear" w:color="auto" w:fill="auto"/>
            <w:noWrap/>
            <w:vAlign w:val="center"/>
          </w:tcPr>
          <w:p w14:paraId="2C8A5ACC" w14:textId="1D05422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4" w:type="dxa"/>
            <w:tcBorders>
              <w:bottom w:val="single" w:sz="6" w:space="0" w:color="auto"/>
            </w:tcBorders>
            <w:shd w:val="clear" w:color="auto" w:fill="auto"/>
            <w:noWrap/>
            <w:vAlign w:val="center"/>
          </w:tcPr>
          <w:p w14:paraId="52CA2225" w14:textId="6DC6EC1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5,1</w:t>
            </w:r>
          </w:p>
        </w:tc>
        <w:tc>
          <w:tcPr>
            <w:tcW w:w="614" w:type="dxa"/>
            <w:tcBorders>
              <w:bottom w:val="single" w:sz="6" w:space="0" w:color="auto"/>
            </w:tcBorders>
            <w:shd w:val="clear" w:color="auto" w:fill="auto"/>
            <w:noWrap/>
            <w:vAlign w:val="center"/>
          </w:tcPr>
          <w:p w14:paraId="2F8CBDB5" w14:textId="035D059B"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-2,0</w:t>
            </w:r>
          </w:p>
        </w:tc>
        <w:tc>
          <w:tcPr>
            <w:tcW w:w="614" w:type="dxa"/>
            <w:tcBorders>
              <w:bottom w:val="single" w:sz="6" w:space="0" w:color="auto"/>
            </w:tcBorders>
            <w:shd w:val="clear" w:color="auto" w:fill="auto"/>
            <w:noWrap/>
            <w:vAlign w:val="center"/>
          </w:tcPr>
          <w:p w14:paraId="4556A18B" w14:textId="22ACC28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0,8</w:t>
            </w:r>
          </w:p>
        </w:tc>
        <w:tc>
          <w:tcPr>
            <w:tcW w:w="615" w:type="dxa"/>
            <w:tcBorders>
              <w:bottom w:val="single" w:sz="6" w:space="0" w:color="auto"/>
            </w:tcBorders>
            <w:shd w:val="clear" w:color="auto" w:fill="auto"/>
            <w:noWrap/>
            <w:vAlign w:val="center"/>
          </w:tcPr>
          <w:p w14:paraId="278034B4" w14:textId="58AFB03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4,0</w:t>
            </w:r>
          </w:p>
        </w:tc>
        <w:tc>
          <w:tcPr>
            <w:tcW w:w="614" w:type="dxa"/>
            <w:tcBorders>
              <w:bottom w:val="single" w:sz="6" w:space="0" w:color="auto"/>
            </w:tcBorders>
            <w:shd w:val="clear" w:color="auto" w:fill="auto"/>
            <w:noWrap/>
            <w:vAlign w:val="center"/>
          </w:tcPr>
          <w:p w14:paraId="7C72A3BF" w14:textId="67086C3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tcBorders>
              <w:bottom w:val="single" w:sz="6" w:space="0" w:color="auto"/>
            </w:tcBorders>
            <w:shd w:val="clear" w:color="auto" w:fill="auto"/>
            <w:noWrap/>
            <w:vAlign w:val="center"/>
          </w:tcPr>
          <w:p w14:paraId="5500C5BB" w14:textId="492CA7AA"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1,3</w:t>
            </w:r>
          </w:p>
        </w:tc>
        <w:tc>
          <w:tcPr>
            <w:tcW w:w="614" w:type="dxa"/>
            <w:tcBorders>
              <w:bottom w:val="single" w:sz="6" w:space="0" w:color="auto"/>
            </w:tcBorders>
            <w:shd w:val="clear" w:color="auto" w:fill="D9D9D9" w:themeFill="background1" w:themeFillShade="D9"/>
            <w:noWrap/>
            <w:vAlign w:val="center"/>
          </w:tcPr>
          <w:p w14:paraId="19AE6DC7" w14:textId="5129003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7,1</w:t>
            </w:r>
          </w:p>
        </w:tc>
        <w:tc>
          <w:tcPr>
            <w:tcW w:w="614" w:type="dxa"/>
            <w:tcBorders>
              <w:bottom w:val="single" w:sz="6" w:space="0" w:color="auto"/>
            </w:tcBorders>
            <w:shd w:val="clear" w:color="auto" w:fill="D9D9D9" w:themeFill="background1" w:themeFillShade="D9"/>
            <w:vAlign w:val="center"/>
          </w:tcPr>
          <w:p w14:paraId="53B632C6" w14:textId="2CFB426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4,1</w:t>
            </w:r>
          </w:p>
        </w:tc>
        <w:tc>
          <w:tcPr>
            <w:tcW w:w="615" w:type="dxa"/>
            <w:tcBorders>
              <w:bottom w:val="single" w:sz="6" w:space="0" w:color="auto"/>
            </w:tcBorders>
            <w:shd w:val="clear" w:color="auto" w:fill="D9D9D9" w:themeFill="background1" w:themeFillShade="D9"/>
            <w:vAlign w:val="center"/>
          </w:tcPr>
          <w:p w14:paraId="0FC6BAB6" w14:textId="3E2F8199"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3,6</w:t>
            </w:r>
          </w:p>
        </w:tc>
      </w:tr>
      <w:tr w:rsidR="00CD5F03" w:rsidRPr="00107248" w14:paraId="5B45500D"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9BC6396" w14:textId="0B15B3E6" w:rsidR="00CD5F03" w:rsidRPr="00107248" w:rsidRDefault="00FB62E1" w:rsidP="00FB62E1">
            <w:pPr>
              <w:spacing w:before="54" w:after="54"/>
              <w:rPr>
                <w:rFonts w:ascii="GHEA Grapalat" w:hAnsi="GHEA Grapalat"/>
                <w:b/>
                <w:bCs/>
                <w:sz w:val="14"/>
                <w:szCs w:val="14"/>
              </w:rPr>
            </w:pPr>
            <w:r w:rsidRPr="004A2204">
              <w:rPr>
                <w:rFonts w:ascii="GHEA Grapalat" w:hAnsi="GHEA Grapalat"/>
                <w:b/>
                <w:bCs/>
                <w:sz w:val="14"/>
                <w:szCs w:val="14"/>
              </w:rPr>
              <w:t>Gross product</w:t>
            </w:r>
          </w:p>
        </w:tc>
      </w:tr>
      <w:tr w:rsidR="00FB62E1" w:rsidRPr="00107248" w14:paraId="030B187C" w14:textId="77777777" w:rsidTr="002001E8">
        <w:trPr>
          <w:trHeight w:val="20"/>
        </w:trPr>
        <w:tc>
          <w:tcPr>
            <w:tcW w:w="3451" w:type="dxa"/>
            <w:tcBorders>
              <w:top w:val="dashed" w:sz="4" w:space="0" w:color="auto"/>
            </w:tcBorders>
            <w:shd w:val="clear" w:color="auto" w:fill="auto"/>
            <w:noWrap/>
            <w:vAlign w:val="bottom"/>
            <w:hideMark/>
          </w:tcPr>
          <w:p w14:paraId="0D1CE568" w14:textId="5BD49311"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GDP </w:t>
            </w:r>
            <w:r w:rsidRPr="004A2204">
              <w:rPr>
                <w:rFonts w:ascii="GHEA Grapalat" w:hAnsi="GHEA Grapalat"/>
                <w:i/>
                <w:sz w:val="14"/>
                <w:szCs w:val="14"/>
              </w:rPr>
              <w:t>(billion Armenian dram)</w:t>
            </w:r>
          </w:p>
        </w:tc>
        <w:tc>
          <w:tcPr>
            <w:tcW w:w="614" w:type="dxa"/>
            <w:tcBorders>
              <w:top w:val="dashed" w:sz="4" w:space="0" w:color="auto"/>
            </w:tcBorders>
            <w:shd w:val="clear" w:color="auto" w:fill="auto"/>
            <w:noWrap/>
            <w:vAlign w:val="center"/>
          </w:tcPr>
          <w:p w14:paraId="289982BA" w14:textId="2611F10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4555,6</w:t>
            </w:r>
          </w:p>
        </w:tc>
        <w:tc>
          <w:tcPr>
            <w:tcW w:w="614" w:type="dxa"/>
            <w:tcBorders>
              <w:top w:val="dashed" w:sz="4" w:space="0" w:color="auto"/>
            </w:tcBorders>
            <w:shd w:val="clear" w:color="auto" w:fill="auto"/>
            <w:noWrap/>
            <w:vAlign w:val="center"/>
          </w:tcPr>
          <w:p w14:paraId="2438D909" w14:textId="19593F9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4828,6</w:t>
            </w:r>
          </w:p>
        </w:tc>
        <w:tc>
          <w:tcPr>
            <w:tcW w:w="614" w:type="dxa"/>
            <w:tcBorders>
              <w:top w:val="dashed" w:sz="4" w:space="0" w:color="auto"/>
            </w:tcBorders>
            <w:shd w:val="clear" w:color="auto" w:fill="auto"/>
            <w:noWrap/>
            <w:vAlign w:val="center"/>
          </w:tcPr>
          <w:p w14:paraId="33EB0257" w14:textId="0FE847D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5043,6</w:t>
            </w:r>
          </w:p>
        </w:tc>
        <w:tc>
          <w:tcPr>
            <w:tcW w:w="614" w:type="dxa"/>
            <w:tcBorders>
              <w:top w:val="dashed" w:sz="4" w:space="0" w:color="auto"/>
            </w:tcBorders>
            <w:shd w:val="clear" w:color="auto" w:fill="auto"/>
            <w:noWrap/>
            <w:vAlign w:val="center"/>
          </w:tcPr>
          <w:p w14:paraId="59C595CD" w14:textId="5D19A6E0"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5067,3</w:t>
            </w:r>
          </w:p>
        </w:tc>
        <w:tc>
          <w:tcPr>
            <w:tcW w:w="614" w:type="dxa"/>
            <w:tcBorders>
              <w:top w:val="dashed" w:sz="4" w:space="0" w:color="auto"/>
            </w:tcBorders>
            <w:shd w:val="clear" w:color="auto" w:fill="auto"/>
            <w:noWrap/>
            <w:vAlign w:val="center"/>
          </w:tcPr>
          <w:p w14:paraId="0C10BD48" w14:textId="3C23C50E"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5568,9</w:t>
            </w:r>
          </w:p>
        </w:tc>
        <w:tc>
          <w:tcPr>
            <w:tcW w:w="615" w:type="dxa"/>
            <w:tcBorders>
              <w:top w:val="dashed" w:sz="4" w:space="0" w:color="auto"/>
            </w:tcBorders>
            <w:shd w:val="clear" w:color="auto" w:fill="auto"/>
            <w:noWrap/>
            <w:vAlign w:val="center"/>
          </w:tcPr>
          <w:p w14:paraId="793A2488" w14:textId="434B703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6017,0</w:t>
            </w:r>
          </w:p>
        </w:tc>
        <w:tc>
          <w:tcPr>
            <w:tcW w:w="614" w:type="dxa"/>
            <w:tcBorders>
              <w:top w:val="dashed" w:sz="4" w:space="0" w:color="auto"/>
            </w:tcBorders>
            <w:shd w:val="clear" w:color="auto" w:fill="auto"/>
            <w:noWrap/>
            <w:vAlign w:val="center"/>
          </w:tcPr>
          <w:p w14:paraId="46986A25" w14:textId="401CEEC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6543,3</w:t>
            </w:r>
          </w:p>
        </w:tc>
        <w:tc>
          <w:tcPr>
            <w:tcW w:w="614" w:type="dxa"/>
            <w:tcBorders>
              <w:top w:val="dashed" w:sz="4" w:space="0" w:color="auto"/>
            </w:tcBorders>
            <w:shd w:val="clear" w:color="auto" w:fill="auto"/>
            <w:noWrap/>
            <w:vAlign w:val="center"/>
          </w:tcPr>
          <w:p w14:paraId="602CE747" w14:textId="310151B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6181,7</w:t>
            </w:r>
          </w:p>
        </w:tc>
        <w:tc>
          <w:tcPr>
            <w:tcW w:w="614" w:type="dxa"/>
            <w:tcBorders>
              <w:top w:val="dashed" w:sz="4" w:space="0" w:color="auto"/>
            </w:tcBorders>
            <w:shd w:val="clear" w:color="auto" w:fill="D9D9D9" w:themeFill="background1" w:themeFillShade="D9"/>
            <w:noWrap/>
            <w:vAlign w:val="center"/>
          </w:tcPr>
          <w:p w14:paraId="35B186D4" w14:textId="1AA891E7"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6936,2</w:t>
            </w:r>
          </w:p>
        </w:tc>
        <w:tc>
          <w:tcPr>
            <w:tcW w:w="614" w:type="dxa"/>
            <w:tcBorders>
              <w:top w:val="dashed" w:sz="4" w:space="0" w:color="auto"/>
            </w:tcBorders>
            <w:shd w:val="clear" w:color="auto" w:fill="D9D9D9" w:themeFill="background1" w:themeFillShade="D9"/>
            <w:vAlign w:val="center"/>
          </w:tcPr>
          <w:p w14:paraId="768E4C67" w14:textId="4FF21C2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7315,8</w:t>
            </w:r>
          </w:p>
        </w:tc>
        <w:tc>
          <w:tcPr>
            <w:tcW w:w="615" w:type="dxa"/>
            <w:tcBorders>
              <w:top w:val="dashed" w:sz="4" w:space="0" w:color="auto"/>
            </w:tcBorders>
            <w:shd w:val="clear" w:color="auto" w:fill="D9D9D9" w:themeFill="background1" w:themeFillShade="D9"/>
            <w:vAlign w:val="center"/>
          </w:tcPr>
          <w:p w14:paraId="4C160002" w14:textId="162E670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7920,4</w:t>
            </w:r>
          </w:p>
        </w:tc>
      </w:tr>
      <w:tr w:rsidR="00FB62E1" w:rsidRPr="00107248" w14:paraId="01377FE4" w14:textId="77777777" w:rsidTr="002001E8">
        <w:trPr>
          <w:trHeight w:val="20"/>
        </w:trPr>
        <w:tc>
          <w:tcPr>
            <w:tcW w:w="3451" w:type="dxa"/>
            <w:tcBorders>
              <w:top w:val="dashed" w:sz="4" w:space="0" w:color="auto"/>
            </w:tcBorders>
            <w:shd w:val="clear" w:color="auto" w:fill="auto"/>
            <w:noWrap/>
            <w:vAlign w:val="bottom"/>
          </w:tcPr>
          <w:p w14:paraId="5BB6F2A9" w14:textId="74CF8F3A"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GDP </w:t>
            </w:r>
            <w:r w:rsidRPr="004A2204">
              <w:rPr>
                <w:rFonts w:ascii="GHEA Grapalat" w:hAnsi="GHEA Grapalat"/>
                <w:i/>
                <w:sz w:val="14"/>
                <w:szCs w:val="14"/>
              </w:rPr>
              <w:t>(%, real growth)</w:t>
            </w:r>
          </w:p>
        </w:tc>
        <w:tc>
          <w:tcPr>
            <w:tcW w:w="614" w:type="dxa"/>
            <w:tcBorders>
              <w:top w:val="dashed" w:sz="4" w:space="0" w:color="auto"/>
            </w:tcBorders>
            <w:shd w:val="clear" w:color="auto" w:fill="auto"/>
            <w:noWrap/>
            <w:vAlign w:val="center"/>
          </w:tcPr>
          <w:p w14:paraId="14881E48" w14:textId="0D3311C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3,3</w:t>
            </w:r>
          </w:p>
        </w:tc>
        <w:tc>
          <w:tcPr>
            <w:tcW w:w="614" w:type="dxa"/>
            <w:tcBorders>
              <w:top w:val="dashed" w:sz="4" w:space="0" w:color="auto"/>
            </w:tcBorders>
            <w:shd w:val="clear" w:color="auto" w:fill="auto"/>
            <w:noWrap/>
            <w:vAlign w:val="center"/>
          </w:tcPr>
          <w:p w14:paraId="44FE7551" w14:textId="7B3D7C11"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3,6</w:t>
            </w:r>
          </w:p>
        </w:tc>
        <w:tc>
          <w:tcPr>
            <w:tcW w:w="614" w:type="dxa"/>
            <w:tcBorders>
              <w:top w:val="dashed" w:sz="4" w:space="0" w:color="auto"/>
            </w:tcBorders>
            <w:shd w:val="clear" w:color="auto" w:fill="auto"/>
            <w:noWrap/>
            <w:vAlign w:val="center"/>
          </w:tcPr>
          <w:p w14:paraId="70E77100" w14:textId="00CD9FA6"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3,2</w:t>
            </w:r>
          </w:p>
        </w:tc>
        <w:tc>
          <w:tcPr>
            <w:tcW w:w="614" w:type="dxa"/>
            <w:tcBorders>
              <w:top w:val="dashed" w:sz="4" w:space="0" w:color="auto"/>
            </w:tcBorders>
            <w:shd w:val="clear" w:color="auto" w:fill="auto"/>
            <w:noWrap/>
            <w:vAlign w:val="center"/>
          </w:tcPr>
          <w:p w14:paraId="79E6FF43" w14:textId="6B72665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0,2</w:t>
            </w:r>
          </w:p>
        </w:tc>
        <w:tc>
          <w:tcPr>
            <w:tcW w:w="614" w:type="dxa"/>
            <w:tcBorders>
              <w:top w:val="dashed" w:sz="4" w:space="0" w:color="auto"/>
            </w:tcBorders>
            <w:shd w:val="clear" w:color="auto" w:fill="auto"/>
            <w:noWrap/>
            <w:vAlign w:val="center"/>
          </w:tcPr>
          <w:p w14:paraId="2DDBADB2" w14:textId="1ECDED6F"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7,5</w:t>
            </w:r>
          </w:p>
        </w:tc>
        <w:tc>
          <w:tcPr>
            <w:tcW w:w="615" w:type="dxa"/>
            <w:tcBorders>
              <w:top w:val="dashed" w:sz="4" w:space="0" w:color="auto"/>
            </w:tcBorders>
            <w:shd w:val="clear" w:color="auto" w:fill="auto"/>
            <w:noWrap/>
            <w:vAlign w:val="center"/>
          </w:tcPr>
          <w:p w14:paraId="5FA33EFC" w14:textId="5D1A6CB3"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5,2</w:t>
            </w:r>
          </w:p>
        </w:tc>
        <w:tc>
          <w:tcPr>
            <w:tcW w:w="614" w:type="dxa"/>
            <w:tcBorders>
              <w:top w:val="dashed" w:sz="4" w:space="0" w:color="auto"/>
            </w:tcBorders>
            <w:shd w:val="clear" w:color="auto" w:fill="auto"/>
            <w:noWrap/>
            <w:vAlign w:val="center"/>
          </w:tcPr>
          <w:p w14:paraId="14B421AA" w14:textId="59C903C4"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7,6</w:t>
            </w:r>
          </w:p>
        </w:tc>
        <w:tc>
          <w:tcPr>
            <w:tcW w:w="614" w:type="dxa"/>
            <w:tcBorders>
              <w:top w:val="dashed" w:sz="4" w:space="0" w:color="auto"/>
            </w:tcBorders>
            <w:shd w:val="clear" w:color="auto" w:fill="auto"/>
            <w:noWrap/>
            <w:vAlign w:val="center"/>
          </w:tcPr>
          <w:p w14:paraId="5D7C419C" w14:textId="0FA24FE5"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-7,4</w:t>
            </w:r>
          </w:p>
        </w:tc>
        <w:tc>
          <w:tcPr>
            <w:tcW w:w="614" w:type="dxa"/>
            <w:tcBorders>
              <w:top w:val="dashed" w:sz="4" w:space="0" w:color="auto"/>
            </w:tcBorders>
            <w:shd w:val="clear" w:color="auto" w:fill="D9D9D9" w:themeFill="background1" w:themeFillShade="D9"/>
            <w:noWrap/>
            <w:vAlign w:val="center"/>
          </w:tcPr>
          <w:p w14:paraId="02EDE920" w14:textId="60DFC7ED"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5,4</w:t>
            </w:r>
          </w:p>
        </w:tc>
        <w:tc>
          <w:tcPr>
            <w:tcW w:w="614" w:type="dxa"/>
            <w:tcBorders>
              <w:top w:val="dashed" w:sz="4" w:space="0" w:color="auto"/>
              <w:bottom w:val="dashed" w:sz="4" w:space="0" w:color="auto"/>
            </w:tcBorders>
            <w:shd w:val="clear" w:color="auto" w:fill="D9D9D9" w:themeFill="background1" w:themeFillShade="D9"/>
            <w:vAlign w:val="center"/>
          </w:tcPr>
          <w:p w14:paraId="7C150FDE" w14:textId="0405B0BC"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2,4</w:t>
            </w:r>
          </w:p>
        </w:tc>
        <w:tc>
          <w:tcPr>
            <w:tcW w:w="615" w:type="dxa"/>
            <w:tcBorders>
              <w:top w:val="dashed" w:sz="4" w:space="0" w:color="auto"/>
              <w:bottom w:val="dashed" w:sz="4" w:space="0" w:color="auto"/>
            </w:tcBorders>
            <w:shd w:val="clear" w:color="auto" w:fill="D9D9D9" w:themeFill="background1" w:themeFillShade="D9"/>
            <w:vAlign w:val="center"/>
          </w:tcPr>
          <w:p w14:paraId="4F0EAE09" w14:textId="6959C368" w:rsidR="00FB62E1" w:rsidRPr="00022D4B" w:rsidRDefault="00FB62E1" w:rsidP="00FB62E1">
            <w:pPr>
              <w:spacing w:before="54" w:after="54"/>
              <w:jc w:val="right"/>
              <w:rPr>
                <w:rFonts w:ascii="GHEA Grapalat" w:hAnsi="GHEA Grapalat"/>
                <w:sz w:val="14"/>
                <w:szCs w:val="14"/>
              </w:rPr>
            </w:pPr>
            <w:r w:rsidRPr="004063D9">
              <w:rPr>
                <w:rFonts w:ascii="GHEA Grapalat" w:hAnsi="GHEA Grapalat"/>
                <w:sz w:val="14"/>
                <w:szCs w:val="14"/>
              </w:rPr>
              <w:t>4,1</w:t>
            </w:r>
          </w:p>
        </w:tc>
      </w:tr>
      <w:tr w:rsidR="00CD5F03" w:rsidRPr="00107248" w14:paraId="1E717EA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9320187" w14:textId="2D3020A0" w:rsidR="00CD5F03" w:rsidRPr="00107248" w:rsidRDefault="00FB62E1" w:rsidP="00FB62E1">
            <w:pPr>
              <w:spacing w:before="54" w:after="54"/>
              <w:rPr>
                <w:rFonts w:ascii="GHEA Grapalat" w:hAnsi="GHEA Grapalat"/>
                <w:b/>
                <w:bCs/>
                <w:sz w:val="14"/>
                <w:szCs w:val="14"/>
              </w:rPr>
            </w:pPr>
            <w:r w:rsidRPr="004A2204">
              <w:rPr>
                <w:rFonts w:ascii="GHEA Grapalat" w:hAnsi="GHEA Grapalat"/>
                <w:b/>
                <w:bCs/>
                <w:sz w:val="14"/>
                <w:szCs w:val="14"/>
              </w:rPr>
              <w:t>Supply</w:t>
            </w:r>
          </w:p>
        </w:tc>
      </w:tr>
      <w:tr w:rsidR="00FB62E1" w:rsidRPr="00107248" w14:paraId="68B565B3" w14:textId="77777777" w:rsidTr="002001E8">
        <w:trPr>
          <w:trHeight w:val="20"/>
        </w:trPr>
        <w:tc>
          <w:tcPr>
            <w:tcW w:w="3451" w:type="dxa"/>
            <w:tcBorders>
              <w:top w:val="dashed" w:sz="4" w:space="0" w:color="auto"/>
            </w:tcBorders>
            <w:shd w:val="clear" w:color="auto" w:fill="auto"/>
            <w:noWrap/>
            <w:vAlign w:val="bottom"/>
            <w:hideMark/>
          </w:tcPr>
          <w:p w14:paraId="03137242" w14:textId="5B7B36D4"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Industry </w:t>
            </w:r>
            <w:r w:rsidRPr="004A2204">
              <w:rPr>
                <w:rFonts w:ascii="GHEA Grapalat" w:hAnsi="GHEA Grapalat"/>
                <w:i/>
                <w:sz w:val="14"/>
                <w:szCs w:val="14"/>
              </w:rPr>
              <w:t>(%, real growth)</w:t>
            </w:r>
          </w:p>
        </w:tc>
        <w:tc>
          <w:tcPr>
            <w:tcW w:w="614" w:type="dxa"/>
            <w:tcBorders>
              <w:top w:val="dashed" w:sz="4" w:space="0" w:color="auto"/>
            </w:tcBorders>
            <w:shd w:val="clear" w:color="auto" w:fill="auto"/>
            <w:noWrap/>
            <w:vAlign w:val="center"/>
          </w:tcPr>
          <w:p w14:paraId="1C12EEF3" w14:textId="64B9E6C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6,3</w:t>
            </w:r>
          </w:p>
        </w:tc>
        <w:tc>
          <w:tcPr>
            <w:tcW w:w="614" w:type="dxa"/>
            <w:tcBorders>
              <w:top w:val="dashed" w:sz="4" w:space="0" w:color="auto"/>
            </w:tcBorders>
            <w:shd w:val="clear" w:color="auto" w:fill="auto"/>
            <w:noWrap/>
            <w:vAlign w:val="center"/>
          </w:tcPr>
          <w:p w14:paraId="1D6590C3" w14:textId="4AD639C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-0,9</w:t>
            </w:r>
          </w:p>
        </w:tc>
        <w:tc>
          <w:tcPr>
            <w:tcW w:w="614" w:type="dxa"/>
            <w:tcBorders>
              <w:top w:val="dashed" w:sz="4" w:space="0" w:color="auto"/>
            </w:tcBorders>
            <w:shd w:val="clear" w:color="auto" w:fill="auto"/>
            <w:noWrap/>
            <w:vAlign w:val="center"/>
          </w:tcPr>
          <w:p w14:paraId="5C6F40F6" w14:textId="1774567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6,2</w:t>
            </w:r>
          </w:p>
        </w:tc>
        <w:tc>
          <w:tcPr>
            <w:tcW w:w="614" w:type="dxa"/>
            <w:tcBorders>
              <w:top w:val="dashed" w:sz="4" w:space="0" w:color="auto"/>
            </w:tcBorders>
            <w:shd w:val="clear" w:color="auto" w:fill="auto"/>
            <w:noWrap/>
            <w:vAlign w:val="center"/>
          </w:tcPr>
          <w:p w14:paraId="331BF915" w14:textId="65253F9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7,7</w:t>
            </w:r>
          </w:p>
        </w:tc>
        <w:tc>
          <w:tcPr>
            <w:tcW w:w="614" w:type="dxa"/>
            <w:tcBorders>
              <w:top w:val="dashed" w:sz="4" w:space="0" w:color="auto"/>
            </w:tcBorders>
            <w:shd w:val="clear" w:color="auto" w:fill="auto"/>
            <w:noWrap/>
            <w:vAlign w:val="center"/>
          </w:tcPr>
          <w:p w14:paraId="532F5AB1" w14:textId="6106289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11,7</w:t>
            </w:r>
          </w:p>
        </w:tc>
        <w:tc>
          <w:tcPr>
            <w:tcW w:w="615" w:type="dxa"/>
            <w:tcBorders>
              <w:top w:val="dashed" w:sz="4" w:space="0" w:color="auto"/>
            </w:tcBorders>
            <w:shd w:val="clear" w:color="auto" w:fill="auto"/>
            <w:noWrap/>
            <w:vAlign w:val="center"/>
          </w:tcPr>
          <w:p w14:paraId="5AB71DC1" w14:textId="4450691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4,9</w:t>
            </w:r>
          </w:p>
        </w:tc>
        <w:tc>
          <w:tcPr>
            <w:tcW w:w="614" w:type="dxa"/>
            <w:tcBorders>
              <w:top w:val="dashed" w:sz="4" w:space="0" w:color="auto"/>
            </w:tcBorders>
            <w:shd w:val="clear" w:color="auto" w:fill="auto"/>
            <w:noWrap/>
            <w:vAlign w:val="center"/>
          </w:tcPr>
          <w:p w14:paraId="3DFD4CB4" w14:textId="5BDDA78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12,0</w:t>
            </w:r>
          </w:p>
        </w:tc>
        <w:tc>
          <w:tcPr>
            <w:tcW w:w="614" w:type="dxa"/>
            <w:tcBorders>
              <w:top w:val="dashed" w:sz="4" w:space="0" w:color="auto"/>
            </w:tcBorders>
            <w:shd w:val="clear" w:color="auto" w:fill="auto"/>
            <w:noWrap/>
            <w:vAlign w:val="center"/>
          </w:tcPr>
          <w:p w14:paraId="39747C31" w14:textId="6171852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w:t>
            </w:r>
          </w:p>
        </w:tc>
        <w:tc>
          <w:tcPr>
            <w:tcW w:w="614" w:type="dxa"/>
            <w:tcBorders>
              <w:top w:val="dashed" w:sz="4" w:space="0" w:color="auto"/>
            </w:tcBorders>
            <w:shd w:val="clear" w:color="auto" w:fill="D9D9D9" w:themeFill="background1" w:themeFillShade="D9"/>
            <w:noWrap/>
            <w:vAlign w:val="center"/>
          </w:tcPr>
          <w:p w14:paraId="44CD45BB" w14:textId="5B0E9E4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2,5</w:t>
            </w:r>
          </w:p>
        </w:tc>
        <w:tc>
          <w:tcPr>
            <w:tcW w:w="614" w:type="dxa"/>
            <w:tcBorders>
              <w:top w:val="dashed" w:sz="4" w:space="0" w:color="auto"/>
            </w:tcBorders>
            <w:shd w:val="clear" w:color="auto" w:fill="D9D9D9" w:themeFill="background1" w:themeFillShade="D9"/>
            <w:vAlign w:val="center"/>
          </w:tcPr>
          <w:p w14:paraId="11F90049" w14:textId="5ADA296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3,2</w:t>
            </w:r>
          </w:p>
        </w:tc>
        <w:tc>
          <w:tcPr>
            <w:tcW w:w="615" w:type="dxa"/>
            <w:tcBorders>
              <w:top w:val="dashed" w:sz="4" w:space="0" w:color="auto"/>
            </w:tcBorders>
            <w:shd w:val="clear" w:color="auto" w:fill="D9D9D9" w:themeFill="background1" w:themeFillShade="D9"/>
            <w:vAlign w:val="center"/>
          </w:tcPr>
          <w:p w14:paraId="188CB2D5" w14:textId="7E7470E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5,0</w:t>
            </w:r>
          </w:p>
        </w:tc>
      </w:tr>
      <w:tr w:rsidR="00FB62E1" w:rsidRPr="00107248" w14:paraId="7CE328A5" w14:textId="77777777" w:rsidTr="002001E8">
        <w:trPr>
          <w:trHeight w:val="20"/>
        </w:trPr>
        <w:tc>
          <w:tcPr>
            <w:tcW w:w="3451" w:type="dxa"/>
            <w:shd w:val="clear" w:color="auto" w:fill="auto"/>
            <w:noWrap/>
            <w:vAlign w:val="bottom"/>
            <w:hideMark/>
          </w:tcPr>
          <w:p w14:paraId="120B7971" w14:textId="2E19533E"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Agriculture </w:t>
            </w:r>
            <w:r w:rsidRPr="004A2204">
              <w:rPr>
                <w:rFonts w:ascii="GHEA Grapalat" w:hAnsi="GHEA Grapalat"/>
                <w:i/>
                <w:sz w:val="14"/>
                <w:szCs w:val="14"/>
              </w:rPr>
              <w:t>(%, real growth)</w:t>
            </w:r>
          </w:p>
        </w:tc>
        <w:tc>
          <w:tcPr>
            <w:tcW w:w="614" w:type="dxa"/>
            <w:shd w:val="clear" w:color="auto" w:fill="auto"/>
            <w:noWrap/>
            <w:vAlign w:val="center"/>
          </w:tcPr>
          <w:p w14:paraId="5D3EAFBA" w14:textId="541BFEC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7,6</w:t>
            </w:r>
          </w:p>
        </w:tc>
        <w:tc>
          <w:tcPr>
            <w:tcW w:w="614" w:type="dxa"/>
            <w:shd w:val="clear" w:color="auto" w:fill="auto"/>
            <w:noWrap/>
            <w:vAlign w:val="center"/>
          </w:tcPr>
          <w:p w14:paraId="48E85DF1" w14:textId="5109B5E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6,1</w:t>
            </w:r>
          </w:p>
        </w:tc>
        <w:tc>
          <w:tcPr>
            <w:tcW w:w="614" w:type="dxa"/>
            <w:shd w:val="clear" w:color="auto" w:fill="auto"/>
            <w:noWrap/>
            <w:vAlign w:val="center"/>
          </w:tcPr>
          <w:p w14:paraId="1568CB8F" w14:textId="7C93BBF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13,2</w:t>
            </w:r>
          </w:p>
        </w:tc>
        <w:tc>
          <w:tcPr>
            <w:tcW w:w="614" w:type="dxa"/>
            <w:shd w:val="clear" w:color="auto" w:fill="auto"/>
            <w:noWrap/>
            <w:vAlign w:val="center"/>
          </w:tcPr>
          <w:p w14:paraId="7055DABA" w14:textId="4AA0337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-5,0</w:t>
            </w:r>
          </w:p>
        </w:tc>
        <w:tc>
          <w:tcPr>
            <w:tcW w:w="614" w:type="dxa"/>
            <w:shd w:val="clear" w:color="auto" w:fill="auto"/>
            <w:noWrap/>
            <w:vAlign w:val="center"/>
          </w:tcPr>
          <w:p w14:paraId="28B5111A" w14:textId="7EE3A35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-5,1</w:t>
            </w:r>
          </w:p>
        </w:tc>
        <w:tc>
          <w:tcPr>
            <w:tcW w:w="615" w:type="dxa"/>
            <w:shd w:val="clear" w:color="auto" w:fill="auto"/>
            <w:noWrap/>
            <w:vAlign w:val="center"/>
          </w:tcPr>
          <w:p w14:paraId="455DCBEA" w14:textId="7DFD25A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-6,9</w:t>
            </w:r>
          </w:p>
        </w:tc>
        <w:tc>
          <w:tcPr>
            <w:tcW w:w="614" w:type="dxa"/>
            <w:shd w:val="clear" w:color="auto" w:fill="auto"/>
            <w:noWrap/>
            <w:vAlign w:val="center"/>
          </w:tcPr>
          <w:p w14:paraId="3A64B610" w14:textId="739A5F9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-5,8</w:t>
            </w:r>
          </w:p>
        </w:tc>
        <w:tc>
          <w:tcPr>
            <w:tcW w:w="614" w:type="dxa"/>
            <w:shd w:val="clear" w:color="auto" w:fill="auto"/>
            <w:noWrap/>
            <w:vAlign w:val="center"/>
          </w:tcPr>
          <w:p w14:paraId="44A9466C" w14:textId="045221A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-4,1</w:t>
            </w:r>
          </w:p>
        </w:tc>
        <w:tc>
          <w:tcPr>
            <w:tcW w:w="614" w:type="dxa"/>
            <w:shd w:val="clear" w:color="auto" w:fill="D9D9D9" w:themeFill="background1" w:themeFillShade="D9"/>
            <w:noWrap/>
            <w:vAlign w:val="center"/>
          </w:tcPr>
          <w:p w14:paraId="2CFF896F" w14:textId="5DE2295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4,2</w:t>
            </w:r>
          </w:p>
        </w:tc>
        <w:tc>
          <w:tcPr>
            <w:tcW w:w="614" w:type="dxa"/>
            <w:shd w:val="clear" w:color="auto" w:fill="D9D9D9" w:themeFill="background1" w:themeFillShade="D9"/>
            <w:vAlign w:val="center"/>
          </w:tcPr>
          <w:p w14:paraId="624825E3" w14:textId="4858930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w:t>
            </w:r>
          </w:p>
        </w:tc>
        <w:tc>
          <w:tcPr>
            <w:tcW w:w="615" w:type="dxa"/>
            <w:shd w:val="clear" w:color="auto" w:fill="D9D9D9" w:themeFill="background1" w:themeFillShade="D9"/>
            <w:vAlign w:val="center"/>
          </w:tcPr>
          <w:p w14:paraId="04E26902" w14:textId="090D0B4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2,9</w:t>
            </w:r>
          </w:p>
        </w:tc>
      </w:tr>
      <w:tr w:rsidR="00FB62E1" w:rsidRPr="00107248" w14:paraId="583A5049" w14:textId="77777777" w:rsidTr="002001E8">
        <w:trPr>
          <w:trHeight w:val="20"/>
        </w:trPr>
        <w:tc>
          <w:tcPr>
            <w:tcW w:w="3451" w:type="dxa"/>
            <w:shd w:val="clear" w:color="auto" w:fill="auto"/>
            <w:noWrap/>
            <w:vAlign w:val="bottom"/>
            <w:hideMark/>
          </w:tcPr>
          <w:p w14:paraId="319B479D" w14:textId="08BBCD98"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Construction </w:t>
            </w:r>
            <w:r w:rsidRPr="004A2204">
              <w:rPr>
                <w:rFonts w:ascii="GHEA Grapalat" w:hAnsi="GHEA Grapalat"/>
                <w:i/>
                <w:sz w:val="14"/>
                <w:szCs w:val="14"/>
              </w:rPr>
              <w:t>(%, real growth)</w:t>
            </w:r>
          </w:p>
        </w:tc>
        <w:tc>
          <w:tcPr>
            <w:tcW w:w="614" w:type="dxa"/>
            <w:shd w:val="clear" w:color="auto" w:fill="auto"/>
            <w:noWrap/>
            <w:vAlign w:val="center"/>
          </w:tcPr>
          <w:p w14:paraId="2D172DAD" w14:textId="54772C5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-7,4</w:t>
            </w:r>
          </w:p>
        </w:tc>
        <w:tc>
          <w:tcPr>
            <w:tcW w:w="614" w:type="dxa"/>
            <w:shd w:val="clear" w:color="auto" w:fill="auto"/>
            <w:noWrap/>
            <w:vAlign w:val="center"/>
          </w:tcPr>
          <w:p w14:paraId="6D3FFEF1" w14:textId="7AECD54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-4,5</w:t>
            </w:r>
          </w:p>
        </w:tc>
        <w:tc>
          <w:tcPr>
            <w:tcW w:w="614" w:type="dxa"/>
            <w:shd w:val="clear" w:color="auto" w:fill="auto"/>
            <w:noWrap/>
            <w:vAlign w:val="center"/>
          </w:tcPr>
          <w:p w14:paraId="4B244D20" w14:textId="6ABDFBA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-3,1</w:t>
            </w:r>
          </w:p>
        </w:tc>
        <w:tc>
          <w:tcPr>
            <w:tcW w:w="614" w:type="dxa"/>
            <w:shd w:val="clear" w:color="auto" w:fill="auto"/>
            <w:noWrap/>
            <w:vAlign w:val="center"/>
          </w:tcPr>
          <w:p w14:paraId="4AAF9BEB" w14:textId="156CE66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-14,1</w:t>
            </w:r>
          </w:p>
        </w:tc>
        <w:tc>
          <w:tcPr>
            <w:tcW w:w="614" w:type="dxa"/>
            <w:shd w:val="clear" w:color="auto" w:fill="auto"/>
            <w:noWrap/>
            <w:vAlign w:val="center"/>
          </w:tcPr>
          <w:p w14:paraId="4DFD514D" w14:textId="0DCFCCF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2,8</w:t>
            </w:r>
          </w:p>
        </w:tc>
        <w:tc>
          <w:tcPr>
            <w:tcW w:w="615" w:type="dxa"/>
            <w:shd w:val="clear" w:color="auto" w:fill="auto"/>
            <w:noWrap/>
            <w:vAlign w:val="center"/>
          </w:tcPr>
          <w:p w14:paraId="0A24C307" w14:textId="77F8025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0,6</w:t>
            </w:r>
          </w:p>
        </w:tc>
        <w:tc>
          <w:tcPr>
            <w:tcW w:w="614" w:type="dxa"/>
            <w:shd w:val="clear" w:color="auto" w:fill="auto"/>
            <w:noWrap/>
            <w:vAlign w:val="center"/>
          </w:tcPr>
          <w:p w14:paraId="3F5AA508" w14:textId="007F9EA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6,5</w:t>
            </w:r>
          </w:p>
        </w:tc>
        <w:tc>
          <w:tcPr>
            <w:tcW w:w="614" w:type="dxa"/>
            <w:shd w:val="clear" w:color="auto" w:fill="auto"/>
            <w:noWrap/>
            <w:vAlign w:val="center"/>
          </w:tcPr>
          <w:p w14:paraId="1379F44F" w14:textId="3AF7141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-6,7</w:t>
            </w:r>
          </w:p>
        </w:tc>
        <w:tc>
          <w:tcPr>
            <w:tcW w:w="614" w:type="dxa"/>
            <w:shd w:val="clear" w:color="auto" w:fill="D9D9D9" w:themeFill="background1" w:themeFillShade="D9"/>
            <w:noWrap/>
            <w:vAlign w:val="center"/>
          </w:tcPr>
          <w:p w14:paraId="489E2A5A" w14:textId="33CB580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-6,0</w:t>
            </w:r>
          </w:p>
        </w:tc>
        <w:tc>
          <w:tcPr>
            <w:tcW w:w="614" w:type="dxa"/>
            <w:shd w:val="clear" w:color="auto" w:fill="D9D9D9" w:themeFill="background1" w:themeFillShade="D9"/>
            <w:vAlign w:val="center"/>
          </w:tcPr>
          <w:p w14:paraId="76CBAC9D" w14:textId="1AFCF26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4,5</w:t>
            </w:r>
          </w:p>
        </w:tc>
        <w:tc>
          <w:tcPr>
            <w:tcW w:w="615" w:type="dxa"/>
            <w:shd w:val="clear" w:color="auto" w:fill="D9D9D9" w:themeFill="background1" w:themeFillShade="D9"/>
            <w:vAlign w:val="center"/>
          </w:tcPr>
          <w:p w14:paraId="7EA9EEC7" w14:textId="74EBA4B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4,8</w:t>
            </w:r>
          </w:p>
        </w:tc>
      </w:tr>
      <w:tr w:rsidR="00FB62E1" w:rsidRPr="00107248" w14:paraId="45518FBC" w14:textId="77777777" w:rsidTr="002001E8">
        <w:trPr>
          <w:trHeight w:val="20"/>
        </w:trPr>
        <w:tc>
          <w:tcPr>
            <w:tcW w:w="3451" w:type="dxa"/>
            <w:shd w:val="clear" w:color="auto" w:fill="auto"/>
            <w:noWrap/>
            <w:vAlign w:val="bottom"/>
            <w:hideMark/>
          </w:tcPr>
          <w:p w14:paraId="5026F46F" w14:textId="32B405A7"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Services </w:t>
            </w:r>
            <w:r w:rsidRPr="004A2204">
              <w:rPr>
                <w:rFonts w:ascii="GHEA Grapalat" w:hAnsi="GHEA Grapalat"/>
                <w:i/>
                <w:sz w:val="14"/>
                <w:szCs w:val="14"/>
              </w:rPr>
              <w:t>(%, real growth)</w:t>
            </w:r>
          </w:p>
        </w:tc>
        <w:tc>
          <w:tcPr>
            <w:tcW w:w="614" w:type="dxa"/>
            <w:shd w:val="clear" w:color="auto" w:fill="auto"/>
            <w:noWrap/>
            <w:vAlign w:val="center"/>
          </w:tcPr>
          <w:p w14:paraId="017C2018" w14:textId="0F1BF2A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3,1</w:t>
            </w:r>
          </w:p>
        </w:tc>
        <w:tc>
          <w:tcPr>
            <w:tcW w:w="614" w:type="dxa"/>
            <w:shd w:val="clear" w:color="auto" w:fill="auto"/>
            <w:noWrap/>
            <w:vAlign w:val="center"/>
          </w:tcPr>
          <w:p w14:paraId="11E7DD10" w14:textId="3E37C9A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6,7</w:t>
            </w:r>
          </w:p>
        </w:tc>
        <w:tc>
          <w:tcPr>
            <w:tcW w:w="614" w:type="dxa"/>
            <w:shd w:val="clear" w:color="auto" w:fill="auto"/>
            <w:noWrap/>
            <w:vAlign w:val="center"/>
          </w:tcPr>
          <w:p w14:paraId="071865F7" w14:textId="7D3FEA3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1,6</w:t>
            </w:r>
          </w:p>
        </w:tc>
        <w:tc>
          <w:tcPr>
            <w:tcW w:w="614" w:type="dxa"/>
            <w:shd w:val="clear" w:color="auto" w:fill="auto"/>
            <w:noWrap/>
            <w:vAlign w:val="center"/>
          </w:tcPr>
          <w:p w14:paraId="4E0C67B8" w14:textId="180995C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3,2</w:t>
            </w:r>
          </w:p>
        </w:tc>
        <w:tc>
          <w:tcPr>
            <w:tcW w:w="614" w:type="dxa"/>
            <w:shd w:val="clear" w:color="auto" w:fill="auto"/>
            <w:noWrap/>
            <w:vAlign w:val="center"/>
          </w:tcPr>
          <w:p w14:paraId="4CF3DBC4" w14:textId="42C2C92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10,6</w:t>
            </w:r>
          </w:p>
        </w:tc>
        <w:tc>
          <w:tcPr>
            <w:tcW w:w="615" w:type="dxa"/>
            <w:shd w:val="clear" w:color="auto" w:fill="auto"/>
            <w:noWrap/>
            <w:vAlign w:val="center"/>
          </w:tcPr>
          <w:p w14:paraId="4242CF29" w14:textId="45AAE3C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9,1</w:t>
            </w:r>
          </w:p>
        </w:tc>
        <w:tc>
          <w:tcPr>
            <w:tcW w:w="614" w:type="dxa"/>
            <w:shd w:val="clear" w:color="auto" w:fill="auto"/>
            <w:noWrap/>
            <w:vAlign w:val="center"/>
          </w:tcPr>
          <w:p w14:paraId="18123362" w14:textId="47F165F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10,0</w:t>
            </w:r>
          </w:p>
        </w:tc>
        <w:tc>
          <w:tcPr>
            <w:tcW w:w="614" w:type="dxa"/>
            <w:shd w:val="clear" w:color="auto" w:fill="auto"/>
            <w:noWrap/>
            <w:vAlign w:val="center"/>
          </w:tcPr>
          <w:p w14:paraId="0D4A0821" w14:textId="12E1ADA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-9,7</w:t>
            </w:r>
          </w:p>
        </w:tc>
        <w:tc>
          <w:tcPr>
            <w:tcW w:w="614" w:type="dxa"/>
            <w:shd w:val="clear" w:color="auto" w:fill="D9D9D9" w:themeFill="background1" w:themeFillShade="D9"/>
            <w:noWrap/>
            <w:vAlign w:val="center"/>
          </w:tcPr>
          <w:p w14:paraId="6C267F13" w14:textId="76D0330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8,2</w:t>
            </w:r>
          </w:p>
        </w:tc>
        <w:tc>
          <w:tcPr>
            <w:tcW w:w="614" w:type="dxa"/>
            <w:shd w:val="clear" w:color="auto" w:fill="D9D9D9" w:themeFill="background1" w:themeFillShade="D9"/>
            <w:vAlign w:val="center"/>
          </w:tcPr>
          <w:p w14:paraId="1BE5F8BC" w14:textId="2C42F02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5" w:type="dxa"/>
            <w:shd w:val="clear" w:color="auto" w:fill="D9D9D9" w:themeFill="background1" w:themeFillShade="D9"/>
            <w:vAlign w:val="center"/>
          </w:tcPr>
          <w:p w14:paraId="60840F73" w14:textId="1F03189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4,1</w:t>
            </w:r>
          </w:p>
        </w:tc>
      </w:tr>
      <w:tr w:rsidR="00FB62E1" w:rsidRPr="00107248" w14:paraId="2CC30723" w14:textId="77777777" w:rsidTr="002001E8">
        <w:trPr>
          <w:trHeight w:val="20"/>
        </w:trPr>
        <w:tc>
          <w:tcPr>
            <w:tcW w:w="3451" w:type="dxa"/>
            <w:tcBorders>
              <w:bottom w:val="single" w:sz="6" w:space="0" w:color="auto"/>
            </w:tcBorders>
            <w:shd w:val="clear" w:color="auto" w:fill="auto"/>
            <w:noWrap/>
            <w:vAlign w:val="bottom"/>
            <w:hideMark/>
          </w:tcPr>
          <w:p w14:paraId="6503FAC8" w14:textId="0745CFC2"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Taxes, net </w:t>
            </w:r>
            <w:r w:rsidRPr="004A2204">
              <w:rPr>
                <w:rFonts w:ascii="GHEA Grapalat" w:hAnsi="GHEA Grapalat"/>
                <w:i/>
                <w:sz w:val="14"/>
                <w:szCs w:val="14"/>
              </w:rPr>
              <w:t>(%, real growth)</w:t>
            </w:r>
          </w:p>
        </w:tc>
        <w:tc>
          <w:tcPr>
            <w:tcW w:w="614" w:type="dxa"/>
            <w:tcBorders>
              <w:bottom w:val="single" w:sz="6" w:space="0" w:color="auto"/>
            </w:tcBorders>
            <w:shd w:val="clear" w:color="auto" w:fill="auto"/>
            <w:noWrap/>
            <w:vAlign w:val="center"/>
          </w:tcPr>
          <w:p w14:paraId="64B8C28A" w14:textId="54D3940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3,6</w:t>
            </w:r>
          </w:p>
        </w:tc>
        <w:tc>
          <w:tcPr>
            <w:tcW w:w="614" w:type="dxa"/>
            <w:tcBorders>
              <w:bottom w:val="single" w:sz="6" w:space="0" w:color="auto"/>
            </w:tcBorders>
            <w:shd w:val="clear" w:color="auto" w:fill="auto"/>
            <w:noWrap/>
            <w:vAlign w:val="center"/>
          </w:tcPr>
          <w:p w14:paraId="1F0C19F4" w14:textId="53E2A05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4" w:type="dxa"/>
            <w:tcBorders>
              <w:bottom w:val="single" w:sz="6" w:space="0" w:color="auto"/>
            </w:tcBorders>
            <w:shd w:val="clear" w:color="auto" w:fill="auto"/>
            <w:noWrap/>
            <w:vAlign w:val="center"/>
          </w:tcPr>
          <w:p w14:paraId="2E4C55BF" w14:textId="382E149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-5,1</w:t>
            </w:r>
          </w:p>
        </w:tc>
        <w:tc>
          <w:tcPr>
            <w:tcW w:w="614" w:type="dxa"/>
            <w:tcBorders>
              <w:bottom w:val="single" w:sz="6" w:space="0" w:color="auto"/>
            </w:tcBorders>
            <w:shd w:val="clear" w:color="auto" w:fill="auto"/>
            <w:noWrap/>
            <w:vAlign w:val="center"/>
          </w:tcPr>
          <w:p w14:paraId="41824B64" w14:textId="5AD9407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-3,7</w:t>
            </w:r>
          </w:p>
        </w:tc>
        <w:tc>
          <w:tcPr>
            <w:tcW w:w="614" w:type="dxa"/>
            <w:tcBorders>
              <w:bottom w:val="single" w:sz="6" w:space="0" w:color="auto"/>
            </w:tcBorders>
            <w:shd w:val="clear" w:color="auto" w:fill="auto"/>
            <w:noWrap/>
            <w:vAlign w:val="center"/>
          </w:tcPr>
          <w:p w14:paraId="3E930E59" w14:textId="5B8B245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9,7</w:t>
            </w:r>
          </w:p>
        </w:tc>
        <w:tc>
          <w:tcPr>
            <w:tcW w:w="615" w:type="dxa"/>
            <w:tcBorders>
              <w:bottom w:val="single" w:sz="6" w:space="0" w:color="auto"/>
            </w:tcBorders>
            <w:shd w:val="clear" w:color="auto" w:fill="auto"/>
            <w:noWrap/>
            <w:vAlign w:val="center"/>
          </w:tcPr>
          <w:p w14:paraId="2A9A5010" w14:textId="03FE1B4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8,0</w:t>
            </w:r>
          </w:p>
        </w:tc>
        <w:tc>
          <w:tcPr>
            <w:tcW w:w="614" w:type="dxa"/>
            <w:tcBorders>
              <w:bottom w:val="single" w:sz="6" w:space="0" w:color="auto"/>
            </w:tcBorders>
            <w:shd w:val="clear" w:color="auto" w:fill="auto"/>
            <w:noWrap/>
            <w:vAlign w:val="center"/>
          </w:tcPr>
          <w:p w14:paraId="7CFE4695" w14:textId="4668A44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7,1</w:t>
            </w:r>
          </w:p>
        </w:tc>
        <w:tc>
          <w:tcPr>
            <w:tcW w:w="614" w:type="dxa"/>
            <w:tcBorders>
              <w:bottom w:val="single" w:sz="6" w:space="0" w:color="auto"/>
            </w:tcBorders>
            <w:shd w:val="clear" w:color="auto" w:fill="auto"/>
            <w:noWrap/>
            <w:vAlign w:val="center"/>
          </w:tcPr>
          <w:p w14:paraId="41E6BAFD" w14:textId="3772B71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-10,0</w:t>
            </w:r>
          </w:p>
        </w:tc>
        <w:tc>
          <w:tcPr>
            <w:tcW w:w="614" w:type="dxa"/>
            <w:tcBorders>
              <w:bottom w:val="single" w:sz="6" w:space="0" w:color="auto"/>
            </w:tcBorders>
            <w:shd w:val="clear" w:color="auto" w:fill="D9D9D9" w:themeFill="background1" w:themeFillShade="D9"/>
            <w:noWrap/>
            <w:vAlign w:val="center"/>
          </w:tcPr>
          <w:p w14:paraId="4BA0554D" w14:textId="46E7E1C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6,2</w:t>
            </w:r>
          </w:p>
        </w:tc>
        <w:tc>
          <w:tcPr>
            <w:tcW w:w="614" w:type="dxa"/>
            <w:tcBorders>
              <w:bottom w:val="single" w:sz="6" w:space="0" w:color="auto"/>
            </w:tcBorders>
            <w:shd w:val="clear" w:color="auto" w:fill="D9D9D9" w:themeFill="background1" w:themeFillShade="D9"/>
            <w:vAlign w:val="center"/>
          </w:tcPr>
          <w:p w14:paraId="60F53932" w14:textId="48CC532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w:t>
            </w:r>
          </w:p>
        </w:tc>
        <w:tc>
          <w:tcPr>
            <w:tcW w:w="615" w:type="dxa"/>
            <w:tcBorders>
              <w:bottom w:val="single" w:sz="6" w:space="0" w:color="auto"/>
            </w:tcBorders>
            <w:shd w:val="clear" w:color="auto" w:fill="D9D9D9" w:themeFill="background1" w:themeFillShade="D9"/>
            <w:vAlign w:val="center"/>
          </w:tcPr>
          <w:p w14:paraId="3AA02548" w14:textId="619EAED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3,5</w:t>
            </w:r>
          </w:p>
        </w:tc>
      </w:tr>
      <w:tr w:rsidR="00CD5F03" w:rsidRPr="00107248" w14:paraId="75DEC65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0F5843C" w14:textId="32FB5A79" w:rsidR="00CD5F03" w:rsidRPr="00107248" w:rsidRDefault="00FB62E1" w:rsidP="00FB62E1">
            <w:pPr>
              <w:spacing w:before="54" w:after="54"/>
              <w:rPr>
                <w:rFonts w:ascii="GHEA Grapalat" w:hAnsi="GHEA Grapalat"/>
                <w:b/>
                <w:bCs/>
                <w:sz w:val="14"/>
                <w:szCs w:val="14"/>
              </w:rPr>
            </w:pPr>
            <w:r w:rsidRPr="004A2204">
              <w:rPr>
                <w:rFonts w:ascii="GHEA Grapalat" w:hAnsi="GHEA Grapalat"/>
                <w:b/>
                <w:bCs/>
                <w:sz w:val="14"/>
                <w:szCs w:val="14"/>
              </w:rPr>
              <w:t>Demand</w:t>
            </w:r>
          </w:p>
        </w:tc>
      </w:tr>
      <w:tr w:rsidR="00FB62E1" w:rsidRPr="00107248" w14:paraId="07BF4E32" w14:textId="77777777" w:rsidTr="004063D9">
        <w:trPr>
          <w:trHeight w:val="20"/>
        </w:trPr>
        <w:tc>
          <w:tcPr>
            <w:tcW w:w="3451" w:type="dxa"/>
            <w:tcBorders>
              <w:top w:val="dashed" w:sz="4" w:space="0" w:color="auto"/>
            </w:tcBorders>
            <w:shd w:val="clear" w:color="auto" w:fill="auto"/>
            <w:noWrap/>
            <w:vAlign w:val="bottom"/>
            <w:hideMark/>
          </w:tcPr>
          <w:p w14:paraId="7E6AE711" w14:textId="50804931" w:rsidR="00FB62E1" w:rsidRPr="00107248" w:rsidRDefault="00FB62E1" w:rsidP="00FB62E1">
            <w:pPr>
              <w:spacing w:before="54" w:after="54"/>
              <w:rPr>
                <w:rFonts w:ascii="GHEA Grapalat" w:hAnsi="GHEA Grapalat"/>
                <w:sz w:val="14"/>
                <w:szCs w:val="14"/>
              </w:rPr>
            </w:pPr>
            <w:r w:rsidRPr="004A2204">
              <w:rPr>
                <w:rFonts w:ascii="GHEA Grapalat" w:hAnsi="GHEA Grapalat"/>
                <w:b/>
                <w:bCs/>
                <w:sz w:val="14"/>
                <w:szCs w:val="14"/>
              </w:rPr>
              <w:t xml:space="preserve">Consumption </w:t>
            </w:r>
            <w:r w:rsidRPr="004A2204">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662F68B1" w14:textId="65E6014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2,3</w:t>
            </w:r>
          </w:p>
        </w:tc>
        <w:tc>
          <w:tcPr>
            <w:tcW w:w="614" w:type="dxa"/>
            <w:tcBorders>
              <w:top w:val="dashed" w:sz="4" w:space="0" w:color="auto"/>
            </w:tcBorders>
            <w:shd w:val="clear" w:color="auto" w:fill="auto"/>
            <w:noWrap/>
            <w:vAlign w:val="bottom"/>
          </w:tcPr>
          <w:p w14:paraId="43D02F55" w14:textId="43CC4FA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tcBorders>
              <w:top w:val="dashed" w:sz="4" w:space="0" w:color="auto"/>
            </w:tcBorders>
            <w:shd w:val="clear" w:color="auto" w:fill="auto"/>
            <w:noWrap/>
            <w:vAlign w:val="bottom"/>
          </w:tcPr>
          <w:p w14:paraId="24B4B256" w14:textId="1019408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-6,0</w:t>
            </w:r>
          </w:p>
        </w:tc>
        <w:tc>
          <w:tcPr>
            <w:tcW w:w="614" w:type="dxa"/>
            <w:tcBorders>
              <w:top w:val="dashed" w:sz="4" w:space="0" w:color="auto"/>
            </w:tcBorders>
            <w:shd w:val="clear" w:color="auto" w:fill="auto"/>
            <w:noWrap/>
            <w:vAlign w:val="bottom"/>
          </w:tcPr>
          <w:p w14:paraId="432A5AA5" w14:textId="33CCE94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-2,1</w:t>
            </w:r>
          </w:p>
        </w:tc>
        <w:tc>
          <w:tcPr>
            <w:tcW w:w="614" w:type="dxa"/>
            <w:tcBorders>
              <w:top w:val="dashed" w:sz="4" w:space="0" w:color="auto"/>
            </w:tcBorders>
            <w:shd w:val="clear" w:color="auto" w:fill="auto"/>
            <w:noWrap/>
            <w:vAlign w:val="bottom"/>
          </w:tcPr>
          <w:p w14:paraId="4AE437C5" w14:textId="571E6D7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11,6</w:t>
            </w:r>
          </w:p>
        </w:tc>
        <w:tc>
          <w:tcPr>
            <w:tcW w:w="615" w:type="dxa"/>
            <w:tcBorders>
              <w:top w:val="dashed" w:sz="4" w:space="0" w:color="auto"/>
            </w:tcBorders>
            <w:shd w:val="clear" w:color="auto" w:fill="auto"/>
            <w:noWrap/>
            <w:vAlign w:val="bottom"/>
          </w:tcPr>
          <w:p w14:paraId="303C5383" w14:textId="455B115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3,8</w:t>
            </w:r>
          </w:p>
        </w:tc>
        <w:tc>
          <w:tcPr>
            <w:tcW w:w="614" w:type="dxa"/>
            <w:tcBorders>
              <w:top w:val="dashed" w:sz="4" w:space="0" w:color="auto"/>
            </w:tcBorders>
            <w:shd w:val="clear" w:color="auto" w:fill="auto"/>
            <w:noWrap/>
            <w:vAlign w:val="bottom"/>
          </w:tcPr>
          <w:p w14:paraId="155CA55B" w14:textId="51B490D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11,7</w:t>
            </w:r>
          </w:p>
        </w:tc>
        <w:tc>
          <w:tcPr>
            <w:tcW w:w="614" w:type="dxa"/>
            <w:tcBorders>
              <w:top w:val="dashed" w:sz="4" w:space="0" w:color="auto"/>
            </w:tcBorders>
            <w:shd w:val="clear" w:color="auto" w:fill="auto"/>
            <w:noWrap/>
            <w:vAlign w:val="bottom"/>
          </w:tcPr>
          <w:p w14:paraId="1E404297" w14:textId="1725735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-10,1</w:t>
            </w:r>
          </w:p>
        </w:tc>
        <w:tc>
          <w:tcPr>
            <w:tcW w:w="614" w:type="dxa"/>
            <w:tcBorders>
              <w:top w:val="dashed" w:sz="4" w:space="0" w:color="auto"/>
            </w:tcBorders>
            <w:shd w:val="clear" w:color="auto" w:fill="D9D9D9" w:themeFill="background1" w:themeFillShade="D9"/>
            <w:noWrap/>
            <w:vAlign w:val="bottom"/>
          </w:tcPr>
          <w:p w14:paraId="22476CFB" w14:textId="12C6349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9,2</w:t>
            </w:r>
          </w:p>
        </w:tc>
        <w:tc>
          <w:tcPr>
            <w:tcW w:w="614" w:type="dxa"/>
            <w:tcBorders>
              <w:top w:val="dashed" w:sz="4" w:space="0" w:color="auto"/>
            </w:tcBorders>
            <w:shd w:val="clear" w:color="auto" w:fill="D9D9D9" w:themeFill="background1" w:themeFillShade="D9"/>
            <w:vAlign w:val="bottom"/>
          </w:tcPr>
          <w:p w14:paraId="292C8FA8" w14:textId="58DC148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3,0</w:t>
            </w:r>
          </w:p>
        </w:tc>
        <w:tc>
          <w:tcPr>
            <w:tcW w:w="615" w:type="dxa"/>
            <w:tcBorders>
              <w:top w:val="dashed" w:sz="4" w:space="0" w:color="auto"/>
            </w:tcBorders>
            <w:shd w:val="clear" w:color="auto" w:fill="D9D9D9" w:themeFill="background1" w:themeFillShade="D9"/>
            <w:vAlign w:val="bottom"/>
          </w:tcPr>
          <w:p w14:paraId="2D8FFBE5" w14:textId="0E0BE45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4,0</w:t>
            </w:r>
          </w:p>
        </w:tc>
      </w:tr>
      <w:tr w:rsidR="00FB62E1" w:rsidRPr="00107248" w14:paraId="369C556E" w14:textId="77777777" w:rsidTr="004063D9">
        <w:trPr>
          <w:trHeight w:val="20"/>
        </w:trPr>
        <w:tc>
          <w:tcPr>
            <w:tcW w:w="3451" w:type="dxa"/>
            <w:shd w:val="clear" w:color="auto" w:fill="auto"/>
            <w:noWrap/>
            <w:vAlign w:val="bottom"/>
            <w:hideMark/>
          </w:tcPr>
          <w:p w14:paraId="51278B03" w14:textId="554DC17F" w:rsidR="00FB62E1" w:rsidRPr="00107248" w:rsidRDefault="00FB62E1" w:rsidP="00FB62E1">
            <w:pPr>
              <w:spacing w:before="54" w:after="54"/>
              <w:rPr>
                <w:rFonts w:ascii="GHEA Grapalat" w:hAnsi="GHEA Grapalat"/>
                <w:sz w:val="14"/>
                <w:szCs w:val="14"/>
              </w:rPr>
            </w:pPr>
            <w:r>
              <w:rPr>
                <w:rFonts w:ascii="GHEA Grapalat" w:hAnsi="GHEA Grapalat"/>
                <w:sz w:val="14"/>
                <w:szCs w:val="14"/>
              </w:rPr>
              <w:t xml:space="preserve">   </w:t>
            </w:r>
            <w:r w:rsidRPr="004A2204">
              <w:rPr>
                <w:rFonts w:ascii="GHEA Grapalat" w:hAnsi="GHEA Grapalat"/>
                <w:sz w:val="14"/>
                <w:szCs w:val="14"/>
              </w:rPr>
              <w:t xml:space="preserve">Public consumption </w:t>
            </w:r>
            <w:r w:rsidRPr="004A2204">
              <w:rPr>
                <w:rFonts w:ascii="GHEA Grapalat" w:hAnsi="GHEA Grapalat"/>
                <w:i/>
                <w:sz w:val="14"/>
                <w:szCs w:val="14"/>
              </w:rPr>
              <w:t>(%, real growth)</w:t>
            </w:r>
          </w:p>
        </w:tc>
        <w:tc>
          <w:tcPr>
            <w:tcW w:w="614" w:type="dxa"/>
            <w:shd w:val="clear" w:color="auto" w:fill="auto"/>
            <w:noWrap/>
            <w:vAlign w:val="bottom"/>
          </w:tcPr>
          <w:p w14:paraId="750CCA6D" w14:textId="7944D0D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7,6</w:t>
            </w:r>
          </w:p>
        </w:tc>
        <w:tc>
          <w:tcPr>
            <w:tcW w:w="614" w:type="dxa"/>
            <w:shd w:val="clear" w:color="auto" w:fill="auto"/>
            <w:noWrap/>
            <w:vAlign w:val="bottom"/>
          </w:tcPr>
          <w:p w14:paraId="06BEBDB9" w14:textId="600DFC5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shd w:val="clear" w:color="auto" w:fill="auto"/>
            <w:noWrap/>
            <w:vAlign w:val="bottom"/>
          </w:tcPr>
          <w:p w14:paraId="5E811B13" w14:textId="13965CD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4,7</w:t>
            </w:r>
          </w:p>
        </w:tc>
        <w:tc>
          <w:tcPr>
            <w:tcW w:w="614" w:type="dxa"/>
            <w:shd w:val="clear" w:color="auto" w:fill="auto"/>
            <w:noWrap/>
            <w:vAlign w:val="bottom"/>
          </w:tcPr>
          <w:p w14:paraId="19F8A2F0" w14:textId="0A755A2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-2,4</w:t>
            </w:r>
          </w:p>
        </w:tc>
        <w:tc>
          <w:tcPr>
            <w:tcW w:w="614" w:type="dxa"/>
            <w:shd w:val="clear" w:color="auto" w:fill="auto"/>
            <w:noWrap/>
            <w:vAlign w:val="bottom"/>
          </w:tcPr>
          <w:p w14:paraId="728F8E67" w14:textId="5310A27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-2,1</w:t>
            </w:r>
          </w:p>
        </w:tc>
        <w:tc>
          <w:tcPr>
            <w:tcW w:w="615" w:type="dxa"/>
            <w:shd w:val="clear" w:color="auto" w:fill="auto"/>
            <w:noWrap/>
            <w:vAlign w:val="bottom"/>
          </w:tcPr>
          <w:p w14:paraId="0856EE9F" w14:textId="4036C68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-3,0</w:t>
            </w:r>
          </w:p>
        </w:tc>
        <w:tc>
          <w:tcPr>
            <w:tcW w:w="614" w:type="dxa"/>
            <w:shd w:val="clear" w:color="auto" w:fill="auto"/>
            <w:noWrap/>
            <w:vAlign w:val="bottom"/>
          </w:tcPr>
          <w:p w14:paraId="0A0CFE24" w14:textId="106B854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12,9</w:t>
            </w:r>
          </w:p>
        </w:tc>
        <w:tc>
          <w:tcPr>
            <w:tcW w:w="614" w:type="dxa"/>
            <w:shd w:val="clear" w:color="auto" w:fill="auto"/>
            <w:noWrap/>
            <w:vAlign w:val="bottom"/>
          </w:tcPr>
          <w:p w14:paraId="2F7E5D48" w14:textId="07E408C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15,2</w:t>
            </w:r>
          </w:p>
        </w:tc>
        <w:tc>
          <w:tcPr>
            <w:tcW w:w="614" w:type="dxa"/>
            <w:shd w:val="clear" w:color="auto" w:fill="D9D9D9" w:themeFill="background1" w:themeFillShade="D9"/>
            <w:noWrap/>
            <w:vAlign w:val="bottom"/>
          </w:tcPr>
          <w:p w14:paraId="1DCD6175" w14:textId="5230641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-3,9</w:t>
            </w:r>
          </w:p>
        </w:tc>
        <w:tc>
          <w:tcPr>
            <w:tcW w:w="614" w:type="dxa"/>
            <w:shd w:val="clear" w:color="auto" w:fill="D9D9D9" w:themeFill="background1" w:themeFillShade="D9"/>
            <w:vAlign w:val="bottom"/>
          </w:tcPr>
          <w:p w14:paraId="6B209839" w14:textId="257BFAD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5" w:type="dxa"/>
            <w:shd w:val="clear" w:color="auto" w:fill="D9D9D9" w:themeFill="background1" w:themeFillShade="D9"/>
            <w:vAlign w:val="bottom"/>
          </w:tcPr>
          <w:p w14:paraId="5C7CB0ED" w14:textId="20526D4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1,6</w:t>
            </w:r>
          </w:p>
        </w:tc>
      </w:tr>
      <w:tr w:rsidR="00FB62E1" w:rsidRPr="00107248" w14:paraId="7AA4B103" w14:textId="77777777" w:rsidTr="004063D9">
        <w:trPr>
          <w:trHeight w:val="20"/>
        </w:trPr>
        <w:tc>
          <w:tcPr>
            <w:tcW w:w="3451" w:type="dxa"/>
            <w:shd w:val="clear" w:color="auto" w:fill="auto"/>
            <w:noWrap/>
            <w:vAlign w:val="bottom"/>
            <w:hideMark/>
          </w:tcPr>
          <w:p w14:paraId="268634EE" w14:textId="116EB1BA" w:rsidR="00FB62E1" w:rsidRPr="00107248" w:rsidRDefault="00FB62E1" w:rsidP="00FB62E1">
            <w:pPr>
              <w:spacing w:before="54" w:after="54"/>
              <w:rPr>
                <w:rFonts w:ascii="GHEA Grapalat" w:hAnsi="GHEA Grapalat"/>
                <w:sz w:val="14"/>
                <w:szCs w:val="14"/>
              </w:rPr>
            </w:pPr>
            <w:r>
              <w:rPr>
                <w:rFonts w:ascii="GHEA Grapalat" w:hAnsi="GHEA Grapalat"/>
                <w:sz w:val="14"/>
                <w:szCs w:val="14"/>
              </w:rPr>
              <w:t xml:space="preserve">   </w:t>
            </w:r>
            <w:r w:rsidRPr="004A2204">
              <w:rPr>
                <w:rFonts w:ascii="GHEA Grapalat" w:hAnsi="GHEA Grapalat"/>
                <w:sz w:val="14"/>
                <w:szCs w:val="14"/>
              </w:rPr>
              <w:t xml:space="preserve">Private consumption </w:t>
            </w:r>
            <w:r w:rsidRPr="004A2204">
              <w:rPr>
                <w:rFonts w:ascii="GHEA Grapalat" w:hAnsi="GHEA Grapalat"/>
                <w:i/>
                <w:sz w:val="14"/>
                <w:szCs w:val="14"/>
              </w:rPr>
              <w:t>(%, real growth)</w:t>
            </w:r>
          </w:p>
        </w:tc>
        <w:tc>
          <w:tcPr>
            <w:tcW w:w="614" w:type="dxa"/>
            <w:shd w:val="clear" w:color="auto" w:fill="auto"/>
            <w:noWrap/>
            <w:vAlign w:val="bottom"/>
          </w:tcPr>
          <w:p w14:paraId="05A94B62" w14:textId="1536597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w:t>
            </w:r>
          </w:p>
        </w:tc>
        <w:tc>
          <w:tcPr>
            <w:tcW w:w="614" w:type="dxa"/>
            <w:shd w:val="clear" w:color="auto" w:fill="auto"/>
            <w:noWrap/>
            <w:vAlign w:val="bottom"/>
          </w:tcPr>
          <w:p w14:paraId="4ABD9590" w14:textId="6111FD1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1,6</w:t>
            </w:r>
          </w:p>
        </w:tc>
        <w:tc>
          <w:tcPr>
            <w:tcW w:w="614" w:type="dxa"/>
            <w:shd w:val="clear" w:color="auto" w:fill="auto"/>
            <w:noWrap/>
            <w:vAlign w:val="bottom"/>
          </w:tcPr>
          <w:p w14:paraId="661FA088" w14:textId="0A267E2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-7,5</w:t>
            </w:r>
          </w:p>
        </w:tc>
        <w:tc>
          <w:tcPr>
            <w:tcW w:w="614" w:type="dxa"/>
            <w:shd w:val="clear" w:color="auto" w:fill="auto"/>
            <w:noWrap/>
            <w:vAlign w:val="bottom"/>
          </w:tcPr>
          <w:p w14:paraId="665E7ED6" w14:textId="01C22CC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-2,1</w:t>
            </w:r>
          </w:p>
        </w:tc>
        <w:tc>
          <w:tcPr>
            <w:tcW w:w="614" w:type="dxa"/>
            <w:shd w:val="clear" w:color="auto" w:fill="auto"/>
            <w:noWrap/>
            <w:vAlign w:val="bottom"/>
          </w:tcPr>
          <w:p w14:paraId="5234B421" w14:textId="113CB83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14,0</w:t>
            </w:r>
          </w:p>
        </w:tc>
        <w:tc>
          <w:tcPr>
            <w:tcW w:w="615" w:type="dxa"/>
            <w:shd w:val="clear" w:color="auto" w:fill="auto"/>
            <w:noWrap/>
            <w:vAlign w:val="bottom"/>
          </w:tcPr>
          <w:p w14:paraId="4AEF2E67" w14:textId="6174F63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4,8</w:t>
            </w:r>
          </w:p>
        </w:tc>
        <w:tc>
          <w:tcPr>
            <w:tcW w:w="614" w:type="dxa"/>
            <w:shd w:val="clear" w:color="auto" w:fill="auto"/>
            <w:noWrap/>
            <w:vAlign w:val="bottom"/>
          </w:tcPr>
          <w:p w14:paraId="54D40C25" w14:textId="5F16AF1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11,5</w:t>
            </w:r>
          </w:p>
        </w:tc>
        <w:tc>
          <w:tcPr>
            <w:tcW w:w="614" w:type="dxa"/>
            <w:shd w:val="clear" w:color="auto" w:fill="auto"/>
            <w:noWrap/>
            <w:vAlign w:val="bottom"/>
          </w:tcPr>
          <w:p w14:paraId="65E2C267" w14:textId="0446E82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-13,9</w:t>
            </w:r>
          </w:p>
        </w:tc>
        <w:tc>
          <w:tcPr>
            <w:tcW w:w="614" w:type="dxa"/>
            <w:shd w:val="clear" w:color="auto" w:fill="D9D9D9" w:themeFill="background1" w:themeFillShade="D9"/>
            <w:noWrap/>
            <w:vAlign w:val="bottom"/>
          </w:tcPr>
          <w:p w14:paraId="4748D6E3" w14:textId="2F451D3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12,0</w:t>
            </w:r>
          </w:p>
        </w:tc>
        <w:tc>
          <w:tcPr>
            <w:tcW w:w="614" w:type="dxa"/>
            <w:shd w:val="clear" w:color="auto" w:fill="D9D9D9" w:themeFill="background1" w:themeFillShade="D9"/>
            <w:vAlign w:val="bottom"/>
          </w:tcPr>
          <w:p w14:paraId="5068AAC4" w14:textId="097EF39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3,2</w:t>
            </w:r>
          </w:p>
        </w:tc>
        <w:tc>
          <w:tcPr>
            <w:tcW w:w="615" w:type="dxa"/>
            <w:shd w:val="clear" w:color="auto" w:fill="D9D9D9" w:themeFill="background1" w:themeFillShade="D9"/>
            <w:vAlign w:val="bottom"/>
          </w:tcPr>
          <w:p w14:paraId="5A6BF50C" w14:textId="6654BB0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4,5</w:t>
            </w:r>
          </w:p>
        </w:tc>
      </w:tr>
      <w:tr w:rsidR="00FB62E1" w:rsidRPr="00107248" w14:paraId="7055915E" w14:textId="77777777" w:rsidTr="004063D9">
        <w:trPr>
          <w:trHeight w:val="20"/>
        </w:trPr>
        <w:tc>
          <w:tcPr>
            <w:tcW w:w="3451" w:type="dxa"/>
            <w:shd w:val="clear" w:color="auto" w:fill="auto"/>
            <w:noWrap/>
            <w:vAlign w:val="bottom"/>
            <w:hideMark/>
          </w:tcPr>
          <w:p w14:paraId="1B27B043" w14:textId="7A13B169" w:rsidR="00FB62E1" w:rsidRPr="00107248" w:rsidRDefault="00FB62E1" w:rsidP="00FB62E1">
            <w:pPr>
              <w:spacing w:before="54" w:after="54"/>
              <w:rPr>
                <w:rFonts w:ascii="GHEA Grapalat" w:hAnsi="GHEA Grapalat"/>
                <w:sz w:val="14"/>
                <w:szCs w:val="14"/>
              </w:rPr>
            </w:pPr>
            <w:r w:rsidRPr="004A2204">
              <w:rPr>
                <w:rFonts w:ascii="GHEA Grapalat" w:hAnsi="GHEA Grapalat"/>
                <w:b/>
                <w:bCs/>
                <w:sz w:val="14"/>
                <w:szCs w:val="14"/>
              </w:rPr>
              <w:t xml:space="preserve">Gross accumulation of fixed assets* </w:t>
            </w:r>
            <w:r w:rsidRPr="004A2204">
              <w:rPr>
                <w:rFonts w:ascii="GHEA Grapalat" w:hAnsi="GHEA Grapalat"/>
                <w:i/>
                <w:sz w:val="14"/>
                <w:szCs w:val="14"/>
              </w:rPr>
              <w:t>(%, real growth)</w:t>
            </w:r>
            <w:r w:rsidRPr="004A2204">
              <w:rPr>
                <w:rFonts w:ascii="GHEA Grapalat" w:hAnsi="GHEA Grapalat"/>
                <w:b/>
                <w:bCs/>
                <w:sz w:val="14"/>
                <w:szCs w:val="14"/>
              </w:rPr>
              <w:t xml:space="preserve"> </w:t>
            </w:r>
          </w:p>
        </w:tc>
        <w:tc>
          <w:tcPr>
            <w:tcW w:w="614" w:type="dxa"/>
            <w:shd w:val="clear" w:color="auto" w:fill="auto"/>
            <w:noWrap/>
            <w:vAlign w:val="bottom"/>
          </w:tcPr>
          <w:p w14:paraId="5CA1AAAB" w14:textId="5B98ECF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w:t>
            </w:r>
          </w:p>
        </w:tc>
        <w:tc>
          <w:tcPr>
            <w:tcW w:w="614" w:type="dxa"/>
            <w:shd w:val="clear" w:color="auto" w:fill="auto"/>
            <w:noWrap/>
            <w:vAlign w:val="bottom"/>
          </w:tcPr>
          <w:p w14:paraId="411D4208" w14:textId="14C69FC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-2,2</w:t>
            </w:r>
          </w:p>
        </w:tc>
        <w:tc>
          <w:tcPr>
            <w:tcW w:w="614" w:type="dxa"/>
            <w:shd w:val="clear" w:color="auto" w:fill="auto"/>
            <w:noWrap/>
            <w:vAlign w:val="bottom"/>
          </w:tcPr>
          <w:p w14:paraId="1A7AF391" w14:textId="22EBB6E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2,5</w:t>
            </w:r>
          </w:p>
        </w:tc>
        <w:tc>
          <w:tcPr>
            <w:tcW w:w="614" w:type="dxa"/>
            <w:shd w:val="clear" w:color="auto" w:fill="auto"/>
            <w:noWrap/>
            <w:vAlign w:val="bottom"/>
          </w:tcPr>
          <w:p w14:paraId="79DEC02A" w14:textId="47D3DB0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-11,4</w:t>
            </w:r>
          </w:p>
        </w:tc>
        <w:tc>
          <w:tcPr>
            <w:tcW w:w="614" w:type="dxa"/>
            <w:shd w:val="clear" w:color="auto" w:fill="auto"/>
            <w:noWrap/>
            <w:vAlign w:val="bottom"/>
          </w:tcPr>
          <w:p w14:paraId="717EF7D4" w14:textId="2586C76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9,7</w:t>
            </w:r>
          </w:p>
        </w:tc>
        <w:tc>
          <w:tcPr>
            <w:tcW w:w="615" w:type="dxa"/>
            <w:shd w:val="clear" w:color="auto" w:fill="auto"/>
            <w:noWrap/>
            <w:vAlign w:val="bottom"/>
          </w:tcPr>
          <w:p w14:paraId="2EF66180" w14:textId="3E9D94A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4,8</w:t>
            </w:r>
          </w:p>
        </w:tc>
        <w:tc>
          <w:tcPr>
            <w:tcW w:w="614" w:type="dxa"/>
            <w:shd w:val="clear" w:color="auto" w:fill="auto"/>
            <w:noWrap/>
            <w:vAlign w:val="bottom"/>
          </w:tcPr>
          <w:p w14:paraId="3D072B1D" w14:textId="3E5CFF1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4,4</w:t>
            </w:r>
          </w:p>
        </w:tc>
        <w:tc>
          <w:tcPr>
            <w:tcW w:w="614" w:type="dxa"/>
            <w:shd w:val="clear" w:color="auto" w:fill="auto"/>
            <w:noWrap/>
            <w:vAlign w:val="bottom"/>
          </w:tcPr>
          <w:p w14:paraId="570DD98A" w14:textId="10B3248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-8,6</w:t>
            </w:r>
          </w:p>
        </w:tc>
        <w:tc>
          <w:tcPr>
            <w:tcW w:w="614" w:type="dxa"/>
            <w:shd w:val="clear" w:color="auto" w:fill="D9D9D9" w:themeFill="background1" w:themeFillShade="D9"/>
            <w:noWrap/>
            <w:vAlign w:val="bottom"/>
          </w:tcPr>
          <w:p w14:paraId="495F7373" w14:textId="438DC6C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-9,7</w:t>
            </w:r>
          </w:p>
        </w:tc>
        <w:tc>
          <w:tcPr>
            <w:tcW w:w="614" w:type="dxa"/>
            <w:shd w:val="clear" w:color="auto" w:fill="D9D9D9" w:themeFill="background1" w:themeFillShade="D9"/>
            <w:vAlign w:val="bottom"/>
          </w:tcPr>
          <w:p w14:paraId="6DDCE754" w14:textId="310EC74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4,8</w:t>
            </w:r>
          </w:p>
        </w:tc>
        <w:tc>
          <w:tcPr>
            <w:tcW w:w="615" w:type="dxa"/>
            <w:shd w:val="clear" w:color="auto" w:fill="D9D9D9" w:themeFill="background1" w:themeFillShade="D9"/>
            <w:vAlign w:val="bottom"/>
          </w:tcPr>
          <w:p w14:paraId="4EA37893" w14:textId="1F0007F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5,8</w:t>
            </w:r>
          </w:p>
        </w:tc>
      </w:tr>
      <w:tr w:rsidR="00FB62E1" w:rsidRPr="00107248" w14:paraId="5F06CB86" w14:textId="77777777" w:rsidTr="004063D9">
        <w:trPr>
          <w:trHeight w:val="20"/>
        </w:trPr>
        <w:tc>
          <w:tcPr>
            <w:tcW w:w="3451" w:type="dxa"/>
            <w:shd w:val="clear" w:color="auto" w:fill="auto"/>
            <w:noWrap/>
            <w:vAlign w:val="bottom"/>
            <w:hideMark/>
          </w:tcPr>
          <w:p w14:paraId="1DB6A78E" w14:textId="2A2B11F1" w:rsidR="00FB62E1" w:rsidRPr="00107248" w:rsidRDefault="00FB62E1" w:rsidP="00FB62E1">
            <w:pPr>
              <w:spacing w:before="54" w:after="54"/>
              <w:rPr>
                <w:rFonts w:ascii="GHEA Grapalat" w:hAnsi="GHEA Grapalat"/>
                <w:sz w:val="14"/>
                <w:szCs w:val="14"/>
              </w:rPr>
            </w:pPr>
            <w:r>
              <w:rPr>
                <w:rFonts w:ascii="GHEA Grapalat" w:hAnsi="GHEA Grapalat"/>
                <w:sz w:val="14"/>
                <w:szCs w:val="14"/>
              </w:rPr>
              <w:t xml:space="preserve">   </w:t>
            </w:r>
            <w:r w:rsidRPr="004A2204">
              <w:rPr>
                <w:rFonts w:ascii="GHEA Grapalat" w:hAnsi="GHEA Grapalat"/>
                <w:sz w:val="14"/>
                <w:szCs w:val="14"/>
              </w:rPr>
              <w:t xml:space="preserve">Public investment** </w:t>
            </w:r>
            <w:r w:rsidRPr="004A2204">
              <w:rPr>
                <w:rFonts w:ascii="GHEA Grapalat" w:hAnsi="GHEA Grapalat"/>
                <w:i/>
                <w:sz w:val="14"/>
                <w:szCs w:val="14"/>
              </w:rPr>
              <w:t>(%, real growth)</w:t>
            </w:r>
          </w:p>
        </w:tc>
        <w:tc>
          <w:tcPr>
            <w:tcW w:w="614" w:type="dxa"/>
            <w:shd w:val="clear" w:color="auto" w:fill="auto"/>
            <w:noWrap/>
            <w:vAlign w:val="bottom"/>
          </w:tcPr>
          <w:p w14:paraId="0346B55A" w14:textId="5F3DB33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-13,8</w:t>
            </w:r>
          </w:p>
        </w:tc>
        <w:tc>
          <w:tcPr>
            <w:tcW w:w="614" w:type="dxa"/>
            <w:shd w:val="clear" w:color="auto" w:fill="auto"/>
            <w:noWrap/>
            <w:vAlign w:val="bottom"/>
          </w:tcPr>
          <w:p w14:paraId="4AA7EB1A" w14:textId="5D1233A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w:t>
            </w:r>
          </w:p>
        </w:tc>
        <w:tc>
          <w:tcPr>
            <w:tcW w:w="614" w:type="dxa"/>
            <w:shd w:val="clear" w:color="auto" w:fill="auto"/>
            <w:noWrap/>
            <w:vAlign w:val="bottom"/>
          </w:tcPr>
          <w:p w14:paraId="26F32123" w14:textId="1E55721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13,6</w:t>
            </w:r>
          </w:p>
        </w:tc>
        <w:tc>
          <w:tcPr>
            <w:tcW w:w="614" w:type="dxa"/>
            <w:shd w:val="clear" w:color="auto" w:fill="auto"/>
            <w:noWrap/>
            <w:vAlign w:val="bottom"/>
          </w:tcPr>
          <w:p w14:paraId="584AFA47" w14:textId="4F072BC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5,0</w:t>
            </w:r>
          </w:p>
        </w:tc>
        <w:tc>
          <w:tcPr>
            <w:tcW w:w="614" w:type="dxa"/>
            <w:shd w:val="clear" w:color="auto" w:fill="auto"/>
            <w:noWrap/>
            <w:vAlign w:val="bottom"/>
          </w:tcPr>
          <w:p w14:paraId="4F706955" w14:textId="612682E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31,7</w:t>
            </w:r>
          </w:p>
        </w:tc>
        <w:tc>
          <w:tcPr>
            <w:tcW w:w="615" w:type="dxa"/>
            <w:shd w:val="clear" w:color="auto" w:fill="auto"/>
            <w:noWrap/>
            <w:vAlign w:val="bottom"/>
          </w:tcPr>
          <w:p w14:paraId="2685BF2B" w14:textId="1D79829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-37,4</w:t>
            </w:r>
          </w:p>
        </w:tc>
        <w:tc>
          <w:tcPr>
            <w:tcW w:w="614" w:type="dxa"/>
            <w:shd w:val="clear" w:color="auto" w:fill="auto"/>
            <w:noWrap/>
            <w:vAlign w:val="bottom"/>
          </w:tcPr>
          <w:p w14:paraId="74038D90" w14:textId="599368B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31,1</w:t>
            </w:r>
          </w:p>
        </w:tc>
        <w:tc>
          <w:tcPr>
            <w:tcW w:w="614" w:type="dxa"/>
            <w:shd w:val="clear" w:color="auto" w:fill="auto"/>
            <w:noWrap/>
            <w:vAlign w:val="bottom"/>
          </w:tcPr>
          <w:p w14:paraId="475ACF50" w14:textId="0725257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15,6</w:t>
            </w:r>
          </w:p>
        </w:tc>
        <w:tc>
          <w:tcPr>
            <w:tcW w:w="614" w:type="dxa"/>
            <w:shd w:val="clear" w:color="auto" w:fill="D9D9D9" w:themeFill="background1" w:themeFillShade="D9"/>
            <w:noWrap/>
            <w:vAlign w:val="bottom"/>
          </w:tcPr>
          <w:p w14:paraId="01D00F9A" w14:textId="371B698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-26,6</w:t>
            </w:r>
          </w:p>
        </w:tc>
        <w:tc>
          <w:tcPr>
            <w:tcW w:w="614" w:type="dxa"/>
            <w:shd w:val="clear" w:color="auto" w:fill="D9D9D9" w:themeFill="background1" w:themeFillShade="D9"/>
            <w:vAlign w:val="bottom"/>
          </w:tcPr>
          <w:p w14:paraId="25F32AC3" w14:textId="31AB257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6,8</w:t>
            </w:r>
          </w:p>
        </w:tc>
        <w:tc>
          <w:tcPr>
            <w:tcW w:w="615" w:type="dxa"/>
            <w:shd w:val="clear" w:color="auto" w:fill="D9D9D9" w:themeFill="background1" w:themeFillShade="D9"/>
            <w:vAlign w:val="bottom"/>
          </w:tcPr>
          <w:p w14:paraId="7CBC4DEF" w14:textId="0DC961D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8,6</w:t>
            </w:r>
          </w:p>
        </w:tc>
      </w:tr>
      <w:tr w:rsidR="00FB62E1" w:rsidRPr="00107248" w14:paraId="002A4397" w14:textId="77777777" w:rsidTr="004063D9">
        <w:trPr>
          <w:trHeight w:val="20"/>
        </w:trPr>
        <w:tc>
          <w:tcPr>
            <w:tcW w:w="3451" w:type="dxa"/>
            <w:shd w:val="clear" w:color="auto" w:fill="auto"/>
            <w:noWrap/>
            <w:vAlign w:val="bottom"/>
            <w:hideMark/>
          </w:tcPr>
          <w:p w14:paraId="22BABDB5" w14:textId="530D2E9E" w:rsidR="00FB62E1" w:rsidRPr="00107248" w:rsidRDefault="00FB62E1" w:rsidP="00FB62E1">
            <w:pPr>
              <w:spacing w:before="54" w:after="54"/>
              <w:ind w:left="113" w:hanging="113"/>
              <w:rPr>
                <w:rFonts w:ascii="GHEA Grapalat" w:hAnsi="GHEA Grapalat"/>
                <w:sz w:val="14"/>
                <w:szCs w:val="14"/>
              </w:rPr>
            </w:pPr>
            <w:r>
              <w:rPr>
                <w:rFonts w:ascii="GHEA Grapalat" w:hAnsi="GHEA Grapalat"/>
                <w:sz w:val="14"/>
                <w:szCs w:val="14"/>
              </w:rPr>
              <w:t xml:space="preserve">   </w:t>
            </w:r>
            <w:r w:rsidRPr="004A2204">
              <w:rPr>
                <w:rFonts w:ascii="GHEA Grapalat" w:hAnsi="GHEA Grapalat"/>
                <w:sz w:val="14"/>
                <w:szCs w:val="14"/>
              </w:rPr>
              <w:t xml:space="preserve">Gross accumulation of private fixed assets </w:t>
            </w:r>
            <w:r w:rsidRPr="004A2204">
              <w:rPr>
                <w:rFonts w:ascii="GHEA Grapalat" w:hAnsi="GHEA Grapalat"/>
                <w:i/>
                <w:sz w:val="14"/>
                <w:szCs w:val="14"/>
              </w:rPr>
              <w:t>(%, real growth)</w:t>
            </w:r>
          </w:p>
        </w:tc>
        <w:tc>
          <w:tcPr>
            <w:tcW w:w="614" w:type="dxa"/>
            <w:shd w:val="clear" w:color="auto" w:fill="auto"/>
            <w:noWrap/>
            <w:vAlign w:val="bottom"/>
          </w:tcPr>
          <w:p w14:paraId="710C7D0D" w14:textId="01BBF2A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-7,8</w:t>
            </w:r>
          </w:p>
        </w:tc>
        <w:tc>
          <w:tcPr>
            <w:tcW w:w="614" w:type="dxa"/>
            <w:shd w:val="clear" w:color="auto" w:fill="auto"/>
            <w:noWrap/>
            <w:vAlign w:val="bottom"/>
          </w:tcPr>
          <w:p w14:paraId="072653B0" w14:textId="2259310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-3,4</w:t>
            </w:r>
          </w:p>
        </w:tc>
        <w:tc>
          <w:tcPr>
            <w:tcW w:w="614" w:type="dxa"/>
            <w:shd w:val="clear" w:color="auto" w:fill="auto"/>
            <w:noWrap/>
            <w:vAlign w:val="bottom"/>
          </w:tcPr>
          <w:p w14:paraId="64653312" w14:textId="52B9FDF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w:t>
            </w:r>
          </w:p>
        </w:tc>
        <w:tc>
          <w:tcPr>
            <w:tcW w:w="614" w:type="dxa"/>
            <w:shd w:val="clear" w:color="auto" w:fill="auto"/>
            <w:noWrap/>
            <w:vAlign w:val="bottom"/>
          </w:tcPr>
          <w:p w14:paraId="196512DB" w14:textId="4451786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-13,9</w:t>
            </w:r>
          </w:p>
        </w:tc>
        <w:tc>
          <w:tcPr>
            <w:tcW w:w="614" w:type="dxa"/>
            <w:shd w:val="clear" w:color="auto" w:fill="auto"/>
            <w:noWrap/>
            <w:vAlign w:val="bottom"/>
          </w:tcPr>
          <w:p w14:paraId="559122D0" w14:textId="0483CDD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6,2</w:t>
            </w:r>
          </w:p>
        </w:tc>
        <w:tc>
          <w:tcPr>
            <w:tcW w:w="615" w:type="dxa"/>
            <w:shd w:val="clear" w:color="auto" w:fill="auto"/>
            <w:noWrap/>
            <w:vAlign w:val="bottom"/>
          </w:tcPr>
          <w:p w14:paraId="3BF17BCD" w14:textId="4F7BCE0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19,6</w:t>
            </w:r>
          </w:p>
        </w:tc>
        <w:tc>
          <w:tcPr>
            <w:tcW w:w="614" w:type="dxa"/>
            <w:shd w:val="clear" w:color="auto" w:fill="auto"/>
            <w:noWrap/>
            <w:vAlign w:val="bottom"/>
          </w:tcPr>
          <w:p w14:paraId="3A273313" w14:textId="5B9C9D9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-0,5</w:t>
            </w:r>
          </w:p>
        </w:tc>
        <w:tc>
          <w:tcPr>
            <w:tcW w:w="614" w:type="dxa"/>
            <w:shd w:val="clear" w:color="auto" w:fill="auto"/>
            <w:noWrap/>
            <w:vAlign w:val="bottom"/>
          </w:tcPr>
          <w:p w14:paraId="0CDF444F" w14:textId="2257888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-14,5</w:t>
            </w:r>
          </w:p>
        </w:tc>
        <w:tc>
          <w:tcPr>
            <w:tcW w:w="614" w:type="dxa"/>
            <w:shd w:val="clear" w:color="auto" w:fill="D9D9D9" w:themeFill="background1" w:themeFillShade="D9"/>
            <w:noWrap/>
            <w:vAlign w:val="bottom"/>
          </w:tcPr>
          <w:p w14:paraId="6C4C4D75" w14:textId="131D332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-4,1</w:t>
            </w:r>
          </w:p>
        </w:tc>
        <w:tc>
          <w:tcPr>
            <w:tcW w:w="614" w:type="dxa"/>
            <w:shd w:val="clear" w:color="auto" w:fill="D9D9D9" w:themeFill="background1" w:themeFillShade="D9"/>
            <w:vAlign w:val="bottom"/>
          </w:tcPr>
          <w:p w14:paraId="46447BA3" w14:textId="62403B0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4,4</w:t>
            </w:r>
          </w:p>
        </w:tc>
        <w:tc>
          <w:tcPr>
            <w:tcW w:w="615" w:type="dxa"/>
            <w:shd w:val="clear" w:color="auto" w:fill="D9D9D9" w:themeFill="background1" w:themeFillShade="D9"/>
            <w:vAlign w:val="bottom"/>
          </w:tcPr>
          <w:p w14:paraId="4C47F90D" w14:textId="55256FE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5,2</w:t>
            </w:r>
          </w:p>
        </w:tc>
      </w:tr>
      <w:tr w:rsidR="00FB62E1" w:rsidRPr="00107248" w14:paraId="69337341" w14:textId="77777777" w:rsidTr="004063D9">
        <w:trPr>
          <w:trHeight w:val="20"/>
        </w:trPr>
        <w:tc>
          <w:tcPr>
            <w:tcW w:w="3451" w:type="dxa"/>
            <w:shd w:val="clear" w:color="auto" w:fill="auto"/>
            <w:noWrap/>
            <w:vAlign w:val="bottom"/>
            <w:hideMark/>
          </w:tcPr>
          <w:p w14:paraId="706F9F7D" w14:textId="25FBFB9A" w:rsidR="00FB62E1" w:rsidRPr="00107248" w:rsidRDefault="00FB62E1" w:rsidP="00FB62E1">
            <w:pPr>
              <w:spacing w:before="54" w:after="54"/>
              <w:rPr>
                <w:rFonts w:ascii="GHEA Grapalat" w:hAnsi="GHEA Grapalat"/>
                <w:sz w:val="14"/>
                <w:szCs w:val="14"/>
              </w:rPr>
            </w:pPr>
            <w:r w:rsidRPr="004A2204">
              <w:rPr>
                <w:rFonts w:ascii="GHEA Grapalat" w:hAnsi="GHEA Grapalat"/>
                <w:b/>
                <w:bCs/>
                <w:sz w:val="14"/>
                <w:szCs w:val="14"/>
              </w:rPr>
              <w:t xml:space="preserve">Export of goods and services </w:t>
            </w:r>
            <w:r w:rsidRPr="004A2204">
              <w:rPr>
                <w:rFonts w:ascii="GHEA Grapalat" w:hAnsi="GHEA Grapalat"/>
                <w:i/>
                <w:sz w:val="14"/>
                <w:szCs w:val="14"/>
              </w:rPr>
              <w:t>(%, real growth)</w:t>
            </w:r>
          </w:p>
        </w:tc>
        <w:tc>
          <w:tcPr>
            <w:tcW w:w="614" w:type="dxa"/>
            <w:shd w:val="clear" w:color="auto" w:fill="auto"/>
            <w:noWrap/>
            <w:vAlign w:val="bottom"/>
          </w:tcPr>
          <w:p w14:paraId="054681FD" w14:textId="1842F47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8,6</w:t>
            </w:r>
          </w:p>
        </w:tc>
        <w:tc>
          <w:tcPr>
            <w:tcW w:w="614" w:type="dxa"/>
            <w:shd w:val="clear" w:color="auto" w:fill="auto"/>
            <w:noWrap/>
            <w:vAlign w:val="bottom"/>
          </w:tcPr>
          <w:p w14:paraId="7CF58745" w14:textId="5BAA5E1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6,4</w:t>
            </w:r>
          </w:p>
        </w:tc>
        <w:tc>
          <w:tcPr>
            <w:tcW w:w="614" w:type="dxa"/>
            <w:shd w:val="clear" w:color="auto" w:fill="auto"/>
            <w:noWrap/>
            <w:vAlign w:val="bottom"/>
          </w:tcPr>
          <w:p w14:paraId="72536364" w14:textId="31E95E4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4,9</w:t>
            </w:r>
          </w:p>
        </w:tc>
        <w:tc>
          <w:tcPr>
            <w:tcW w:w="614" w:type="dxa"/>
            <w:shd w:val="clear" w:color="auto" w:fill="auto"/>
            <w:noWrap/>
            <w:vAlign w:val="bottom"/>
          </w:tcPr>
          <w:p w14:paraId="0418E0F4" w14:textId="60D3425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21,3</w:t>
            </w:r>
          </w:p>
        </w:tc>
        <w:tc>
          <w:tcPr>
            <w:tcW w:w="614" w:type="dxa"/>
            <w:shd w:val="clear" w:color="auto" w:fill="auto"/>
            <w:noWrap/>
            <w:vAlign w:val="bottom"/>
          </w:tcPr>
          <w:p w14:paraId="497A9A3A" w14:textId="23A47D9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19,3</w:t>
            </w:r>
          </w:p>
        </w:tc>
        <w:tc>
          <w:tcPr>
            <w:tcW w:w="615" w:type="dxa"/>
            <w:shd w:val="clear" w:color="auto" w:fill="auto"/>
            <w:noWrap/>
            <w:vAlign w:val="bottom"/>
          </w:tcPr>
          <w:p w14:paraId="7F7B75A3" w14:textId="7873B57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5,0</w:t>
            </w:r>
          </w:p>
        </w:tc>
        <w:tc>
          <w:tcPr>
            <w:tcW w:w="614" w:type="dxa"/>
            <w:shd w:val="clear" w:color="auto" w:fill="auto"/>
            <w:noWrap/>
            <w:vAlign w:val="bottom"/>
          </w:tcPr>
          <w:p w14:paraId="3E5CF4DD" w14:textId="0A068B3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16,0</w:t>
            </w:r>
          </w:p>
        </w:tc>
        <w:tc>
          <w:tcPr>
            <w:tcW w:w="614" w:type="dxa"/>
            <w:shd w:val="clear" w:color="auto" w:fill="auto"/>
            <w:noWrap/>
            <w:vAlign w:val="bottom"/>
          </w:tcPr>
          <w:p w14:paraId="0F2A8580" w14:textId="3817EBA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-33,4</w:t>
            </w:r>
          </w:p>
        </w:tc>
        <w:tc>
          <w:tcPr>
            <w:tcW w:w="614" w:type="dxa"/>
            <w:shd w:val="clear" w:color="auto" w:fill="D9D9D9" w:themeFill="background1" w:themeFillShade="D9"/>
            <w:noWrap/>
            <w:vAlign w:val="bottom"/>
          </w:tcPr>
          <w:p w14:paraId="6D50305A" w14:textId="08B7B59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7,4</w:t>
            </w:r>
          </w:p>
        </w:tc>
        <w:tc>
          <w:tcPr>
            <w:tcW w:w="614" w:type="dxa"/>
            <w:shd w:val="clear" w:color="auto" w:fill="D9D9D9" w:themeFill="background1" w:themeFillShade="D9"/>
            <w:vAlign w:val="bottom"/>
          </w:tcPr>
          <w:p w14:paraId="385BD705" w14:textId="0ABD3DF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8,1</w:t>
            </w:r>
          </w:p>
        </w:tc>
        <w:tc>
          <w:tcPr>
            <w:tcW w:w="615" w:type="dxa"/>
            <w:shd w:val="clear" w:color="auto" w:fill="D9D9D9" w:themeFill="background1" w:themeFillShade="D9"/>
            <w:vAlign w:val="bottom"/>
          </w:tcPr>
          <w:p w14:paraId="3654AB11" w14:textId="18FFE33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12,0</w:t>
            </w:r>
          </w:p>
        </w:tc>
      </w:tr>
      <w:tr w:rsidR="00FB62E1" w:rsidRPr="00107248" w14:paraId="57942F59" w14:textId="77777777" w:rsidTr="004063D9">
        <w:trPr>
          <w:trHeight w:val="20"/>
        </w:trPr>
        <w:tc>
          <w:tcPr>
            <w:tcW w:w="3451" w:type="dxa"/>
            <w:tcBorders>
              <w:bottom w:val="single" w:sz="6" w:space="0" w:color="auto"/>
            </w:tcBorders>
            <w:shd w:val="clear" w:color="auto" w:fill="auto"/>
            <w:noWrap/>
            <w:vAlign w:val="bottom"/>
            <w:hideMark/>
          </w:tcPr>
          <w:p w14:paraId="75D97AC6" w14:textId="688AEADC" w:rsidR="00FB62E1" w:rsidRPr="00107248" w:rsidRDefault="00FB62E1" w:rsidP="00FB62E1">
            <w:pPr>
              <w:spacing w:before="54" w:after="54"/>
              <w:rPr>
                <w:rFonts w:ascii="GHEA Grapalat" w:hAnsi="GHEA Grapalat"/>
                <w:sz w:val="14"/>
                <w:szCs w:val="14"/>
              </w:rPr>
            </w:pPr>
            <w:r w:rsidRPr="004A2204">
              <w:rPr>
                <w:rFonts w:ascii="GHEA Grapalat" w:hAnsi="GHEA Grapalat"/>
                <w:b/>
                <w:bCs/>
                <w:sz w:val="14"/>
                <w:szCs w:val="14"/>
              </w:rPr>
              <w:t xml:space="preserve">Import of goods and services </w:t>
            </w:r>
            <w:r w:rsidRPr="004A2204">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3347E8EE" w14:textId="2BBD43D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w:t>
            </w:r>
          </w:p>
        </w:tc>
        <w:tc>
          <w:tcPr>
            <w:tcW w:w="614" w:type="dxa"/>
            <w:tcBorders>
              <w:bottom w:val="single" w:sz="6" w:space="0" w:color="auto"/>
            </w:tcBorders>
            <w:shd w:val="clear" w:color="auto" w:fill="auto"/>
            <w:noWrap/>
            <w:vAlign w:val="bottom"/>
          </w:tcPr>
          <w:p w14:paraId="68BFB49F" w14:textId="16E0A78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-2,7</w:t>
            </w:r>
          </w:p>
        </w:tc>
        <w:tc>
          <w:tcPr>
            <w:tcW w:w="614" w:type="dxa"/>
            <w:tcBorders>
              <w:bottom w:val="single" w:sz="6" w:space="0" w:color="auto"/>
            </w:tcBorders>
            <w:shd w:val="clear" w:color="auto" w:fill="auto"/>
            <w:noWrap/>
            <w:vAlign w:val="bottom"/>
          </w:tcPr>
          <w:p w14:paraId="1D812084" w14:textId="4387119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-15,3</w:t>
            </w:r>
          </w:p>
        </w:tc>
        <w:tc>
          <w:tcPr>
            <w:tcW w:w="614" w:type="dxa"/>
            <w:tcBorders>
              <w:bottom w:val="single" w:sz="6" w:space="0" w:color="auto"/>
            </w:tcBorders>
            <w:shd w:val="clear" w:color="auto" w:fill="auto"/>
            <w:noWrap/>
            <w:vAlign w:val="bottom"/>
          </w:tcPr>
          <w:p w14:paraId="7DC918E1" w14:textId="2FBAFF9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6,3</w:t>
            </w:r>
          </w:p>
        </w:tc>
        <w:tc>
          <w:tcPr>
            <w:tcW w:w="614" w:type="dxa"/>
            <w:tcBorders>
              <w:bottom w:val="single" w:sz="6" w:space="0" w:color="auto"/>
            </w:tcBorders>
            <w:shd w:val="clear" w:color="auto" w:fill="auto"/>
            <w:noWrap/>
            <w:vAlign w:val="bottom"/>
          </w:tcPr>
          <w:p w14:paraId="26CC6108" w14:textId="33EBF1A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24,6</w:t>
            </w:r>
          </w:p>
        </w:tc>
        <w:tc>
          <w:tcPr>
            <w:tcW w:w="615" w:type="dxa"/>
            <w:tcBorders>
              <w:bottom w:val="single" w:sz="6" w:space="0" w:color="auto"/>
            </w:tcBorders>
            <w:shd w:val="clear" w:color="auto" w:fill="auto"/>
            <w:noWrap/>
            <w:vAlign w:val="bottom"/>
          </w:tcPr>
          <w:p w14:paraId="09B33BF6" w14:textId="7DA1D36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13,3</w:t>
            </w:r>
          </w:p>
        </w:tc>
        <w:tc>
          <w:tcPr>
            <w:tcW w:w="614" w:type="dxa"/>
            <w:tcBorders>
              <w:bottom w:val="single" w:sz="6" w:space="0" w:color="auto"/>
            </w:tcBorders>
            <w:shd w:val="clear" w:color="auto" w:fill="auto"/>
            <w:noWrap/>
            <w:vAlign w:val="bottom"/>
          </w:tcPr>
          <w:p w14:paraId="3C100DDB" w14:textId="44370FE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11,6</w:t>
            </w:r>
          </w:p>
        </w:tc>
        <w:tc>
          <w:tcPr>
            <w:tcW w:w="614" w:type="dxa"/>
            <w:tcBorders>
              <w:bottom w:val="single" w:sz="6" w:space="0" w:color="auto"/>
            </w:tcBorders>
            <w:shd w:val="clear" w:color="auto" w:fill="auto"/>
            <w:noWrap/>
            <w:vAlign w:val="bottom"/>
          </w:tcPr>
          <w:p w14:paraId="4EF05AF5" w14:textId="0F6AA8E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-31,4</w:t>
            </w:r>
          </w:p>
        </w:tc>
        <w:tc>
          <w:tcPr>
            <w:tcW w:w="614" w:type="dxa"/>
            <w:tcBorders>
              <w:bottom w:val="single" w:sz="6" w:space="0" w:color="auto"/>
            </w:tcBorders>
            <w:shd w:val="clear" w:color="auto" w:fill="D9D9D9" w:themeFill="background1" w:themeFillShade="D9"/>
            <w:noWrap/>
            <w:vAlign w:val="bottom"/>
          </w:tcPr>
          <w:p w14:paraId="75DE3F05" w14:textId="09DF5DE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8,4</w:t>
            </w:r>
          </w:p>
        </w:tc>
        <w:tc>
          <w:tcPr>
            <w:tcW w:w="614" w:type="dxa"/>
            <w:tcBorders>
              <w:bottom w:val="single" w:sz="6" w:space="0" w:color="auto"/>
            </w:tcBorders>
            <w:shd w:val="clear" w:color="auto" w:fill="D9D9D9" w:themeFill="background1" w:themeFillShade="D9"/>
            <w:vAlign w:val="bottom"/>
          </w:tcPr>
          <w:p w14:paraId="6A2490BC" w14:textId="5922E7B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9,3</w:t>
            </w:r>
          </w:p>
        </w:tc>
        <w:tc>
          <w:tcPr>
            <w:tcW w:w="615" w:type="dxa"/>
            <w:tcBorders>
              <w:bottom w:val="single" w:sz="6" w:space="0" w:color="auto"/>
            </w:tcBorders>
            <w:shd w:val="clear" w:color="auto" w:fill="D9D9D9" w:themeFill="background1" w:themeFillShade="D9"/>
            <w:vAlign w:val="bottom"/>
          </w:tcPr>
          <w:p w14:paraId="17D1681F" w14:textId="2B1F840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10,9</w:t>
            </w:r>
          </w:p>
        </w:tc>
      </w:tr>
      <w:tr w:rsidR="00CD5F03" w:rsidRPr="00107248" w14:paraId="12F372F3"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6AE94B1C" w14:textId="45445710" w:rsidR="00CD5F03" w:rsidRPr="00107248" w:rsidRDefault="00FB62E1" w:rsidP="00FB62E1">
            <w:pPr>
              <w:spacing w:before="54" w:after="54"/>
              <w:rPr>
                <w:rFonts w:ascii="GHEA Grapalat" w:hAnsi="GHEA Grapalat"/>
                <w:b/>
                <w:bCs/>
                <w:sz w:val="14"/>
                <w:szCs w:val="14"/>
              </w:rPr>
            </w:pPr>
            <w:r w:rsidRPr="004A2204">
              <w:rPr>
                <w:rFonts w:ascii="GHEA Grapalat" w:hAnsi="GHEA Grapalat"/>
                <w:b/>
                <w:bCs/>
                <w:sz w:val="14"/>
                <w:szCs w:val="14"/>
              </w:rPr>
              <w:t>Current account</w:t>
            </w:r>
          </w:p>
        </w:tc>
      </w:tr>
      <w:tr w:rsidR="00FB62E1" w:rsidRPr="00107248" w14:paraId="3C412C58" w14:textId="77777777" w:rsidTr="002001E8">
        <w:trPr>
          <w:trHeight w:val="20"/>
        </w:trPr>
        <w:tc>
          <w:tcPr>
            <w:tcW w:w="3451" w:type="dxa"/>
            <w:tcBorders>
              <w:top w:val="dashed" w:sz="4" w:space="0" w:color="auto"/>
            </w:tcBorders>
            <w:shd w:val="clear" w:color="auto" w:fill="auto"/>
            <w:noWrap/>
            <w:vAlign w:val="bottom"/>
            <w:hideMark/>
          </w:tcPr>
          <w:p w14:paraId="208D9ED5" w14:textId="10E1DDAB"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Balance of trade </w:t>
            </w:r>
            <w:r w:rsidRPr="004A2204">
              <w:rPr>
                <w:rFonts w:ascii="GHEA Grapalat" w:hAnsi="GHEA Grapalat"/>
                <w:i/>
                <w:sz w:val="14"/>
                <w:szCs w:val="14"/>
              </w:rPr>
              <w:t>((million US dollar))</w:t>
            </w:r>
          </w:p>
        </w:tc>
        <w:tc>
          <w:tcPr>
            <w:tcW w:w="614" w:type="dxa"/>
            <w:tcBorders>
              <w:top w:val="dashed" w:sz="4" w:space="0" w:color="auto"/>
            </w:tcBorders>
            <w:shd w:val="clear" w:color="auto" w:fill="auto"/>
            <w:noWrap/>
            <w:vAlign w:val="center"/>
          </w:tcPr>
          <w:p w14:paraId="741320F3" w14:textId="2EE28B3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-2196,2</w:t>
            </w:r>
          </w:p>
        </w:tc>
        <w:tc>
          <w:tcPr>
            <w:tcW w:w="614" w:type="dxa"/>
            <w:tcBorders>
              <w:top w:val="dashed" w:sz="4" w:space="0" w:color="auto"/>
            </w:tcBorders>
            <w:shd w:val="clear" w:color="auto" w:fill="auto"/>
            <w:noWrap/>
            <w:vAlign w:val="center"/>
          </w:tcPr>
          <w:p w14:paraId="1CE406BC" w14:textId="44048E9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-2055,4</w:t>
            </w:r>
          </w:p>
        </w:tc>
        <w:tc>
          <w:tcPr>
            <w:tcW w:w="614" w:type="dxa"/>
            <w:tcBorders>
              <w:top w:val="dashed" w:sz="4" w:space="0" w:color="auto"/>
            </w:tcBorders>
            <w:shd w:val="clear" w:color="auto" w:fill="auto"/>
            <w:noWrap/>
            <w:vAlign w:val="center"/>
          </w:tcPr>
          <w:p w14:paraId="72E328E5" w14:textId="7DDFBC4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-1186,4</w:t>
            </w:r>
          </w:p>
        </w:tc>
        <w:tc>
          <w:tcPr>
            <w:tcW w:w="614" w:type="dxa"/>
            <w:tcBorders>
              <w:top w:val="dashed" w:sz="4" w:space="0" w:color="auto"/>
            </w:tcBorders>
            <w:shd w:val="clear" w:color="auto" w:fill="auto"/>
            <w:noWrap/>
            <w:vAlign w:val="center"/>
          </w:tcPr>
          <w:p w14:paraId="0FA4C7CA" w14:textId="0B46E62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-976,9</w:t>
            </w:r>
          </w:p>
        </w:tc>
        <w:tc>
          <w:tcPr>
            <w:tcW w:w="614" w:type="dxa"/>
            <w:tcBorders>
              <w:top w:val="dashed" w:sz="4" w:space="0" w:color="auto"/>
            </w:tcBorders>
            <w:shd w:val="clear" w:color="auto" w:fill="auto"/>
            <w:noWrap/>
            <w:vAlign w:val="center"/>
          </w:tcPr>
          <w:p w14:paraId="3F9147C1" w14:textId="39F94C4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-1400,9</w:t>
            </w:r>
          </w:p>
        </w:tc>
        <w:tc>
          <w:tcPr>
            <w:tcW w:w="615" w:type="dxa"/>
            <w:tcBorders>
              <w:top w:val="dashed" w:sz="4" w:space="0" w:color="auto"/>
            </w:tcBorders>
            <w:shd w:val="clear" w:color="auto" w:fill="auto"/>
            <w:noWrap/>
            <w:vAlign w:val="center"/>
          </w:tcPr>
          <w:p w14:paraId="437A99DE" w14:textId="2BEF0F6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-1724,4</w:t>
            </w:r>
          </w:p>
        </w:tc>
        <w:tc>
          <w:tcPr>
            <w:tcW w:w="614" w:type="dxa"/>
            <w:tcBorders>
              <w:top w:val="dashed" w:sz="4" w:space="0" w:color="auto"/>
            </w:tcBorders>
            <w:shd w:val="clear" w:color="auto" w:fill="auto"/>
            <w:noWrap/>
            <w:vAlign w:val="center"/>
          </w:tcPr>
          <w:p w14:paraId="516DC2EC" w14:textId="0D2F190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-1727,9</w:t>
            </w:r>
          </w:p>
        </w:tc>
        <w:tc>
          <w:tcPr>
            <w:tcW w:w="614" w:type="dxa"/>
            <w:tcBorders>
              <w:top w:val="dashed" w:sz="4" w:space="0" w:color="auto"/>
            </w:tcBorders>
            <w:shd w:val="clear" w:color="auto" w:fill="auto"/>
            <w:noWrap/>
            <w:vAlign w:val="center"/>
          </w:tcPr>
          <w:p w14:paraId="7ADBB970" w14:textId="62DFA18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-1356,2</w:t>
            </w:r>
          </w:p>
        </w:tc>
        <w:tc>
          <w:tcPr>
            <w:tcW w:w="614" w:type="dxa"/>
            <w:tcBorders>
              <w:top w:val="dashed" w:sz="4" w:space="0" w:color="auto"/>
            </w:tcBorders>
            <w:shd w:val="clear" w:color="auto" w:fill="D9D9D9"/>
            <w:noWrap/>
            <w:vAlign w:val="center"/>
          </w:tcPr>
          <w:p w14:paraId="5A65F87E" w14:textId="38452B5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-1340,8</w:t>
            </w:r>
          </w:p>
        </w:tc>
        <w:tc>
          <w:tcPr>
            <w:tcW w:w="614" w:type="dxa"/>
            <w:tcBorders>
              <w:top w:val="dashed" w:sz="4" w:space="0" w:color="auto"/>
            </w:tcBorders>
            <w:shd w:val="clear" w:color="auto" w:fill="D9D9D9"/>
            <w:vAlign w:val="center"/>
          </w:tcPr>
          <w:p w14:paraId="14FAEEE4" w14:textId="509C53E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-1480,6</w:t>
            </w:r>
          </w:p>
        </w:tc>
        <w:tc>
          <w:tcPr>
            <w:tcW w:w="615" w:type="dxa"/>
            <w:tcBorders>
              <w:top w:val="dashed" w:sz="4" w:space="0" w:color="auto"/>
            </w:tcBorders>
            <w:shd w:val="clear" w:color="auto" w:fill="D9D9D9"/>
            <w:vAlign w:val="center"/>
          </w:tcPr>
          <w:p w14:paraId="79AB50A1" w14:textId="184C116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-1579,5</w:t>
            </w:r>
          </w:p>
        </w:tc>
      </w:tr>
      <w:tr w:rsidR="00FB62E1" w:rsidRPr="00107248" w14:paraId="0B6FF78B" w14:textId="77777777" w:rsidTr="002001E8">
        <w:trPr>
          <w:trHeight w:val="20"/>
        </w:trPr>
        <w:tc>
          <w:tcPr>
            <w:tcW w:w="3451" w:type="dxa"/>
            <w:shd w:val="clear" w:color="auto" w:fill="auto"/>
            <w:noWrap/>
            <w:vAlign w:val="bottom"/>
            <w:hideMark/>
          </w:tcPr>
          <w:p w14:paraId="2B4F0F8D" w14:textId="0D5745F4"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Balance of services </w:t>
            </w:r>
            <w:r w:rsidRPr="004A2204">
              <w:rPr>
                <w:rFonts w:ascii="GHEA Grapalat" w:hAnsi="GHEA Grapalat"/>
                <w:i/>
                <w:sz w:val="14"/>
                <w:szCs w:val="14"/>
              </w:rPr>
              <w:t>((million US dollar))</w:t>
            </w:r>
          </w:p>
        </w:tc>
        <w:tc>
          <w:tcPr>
            <w:tcW w:w="614" w:type="dxa"/>
            <w:shd w:val="clear" w:color="auto" w:fill="auto"/>
            <w:noWrap/>
            <w:vAlign w:val="center"/>
          </w:tcPr>
          <w:p w14:paraId="13145710" w14:textId="3944444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-124,3</w:t>
            </w:r>
          </w:p>
        </w:tc>
        <w:tc>
          <w:tcPr>
            <w:tcW w:w="614" w:type="dxa"/>
            <w:shd w:val="clear" w:color="auto" w:fill="auto"/>
            <w:noWrap/>
            <w:vAlign w:val="center"/>
          </w:tcPr>
          <w:p w14:paraId="0E5CB531" w14:textId="0AFC49E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-113</w:t>
            </w:r>
          </w:p>
        </w:tc>
        <w:tc>
          <w:tcPr>
            <w:tcW w:w="614" w:type="dxa"/>
            <w:shd w:val="clear" w:color="auto" w:fill="auto"/>
            <w:noWrap/>
            <w:vAlign w:val="center"/>
          </w:tcPr>
          <w:p w14:paraId="159FCB01" w14:textId="0BAC3BA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-96,4</w:t>
            </w:r>
          </w:p>
        </w:tc>
        <w:tc>
          <w:tcPr>
            <w:tcW w:w="614" w:type="dxa"/>
            <w:shd w:val="clear" w:color="auto" w:fill="auto"/>
            <w:noWrap/>
            <w:vAlign w:val="center"/>
          </w:tcPr>
          <w:p w14:paraId="2E3BB3AA" w14:textId="697823A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70,4</w:t>
            </w:r>
          </w:p>
        </w:tc>
        <w:tc>
          <w:tcPr>
            <w:tcW w:w="614" w:type="dxa"/>
            <w:shd w:val="clear" w:color="auto" w:fill="auto"/>
            <w:noWrap/>
            <w:vAlign w:val="center"/>
          </w:tcPr>
          <w:p w14:paraId="4368537B" w14:textId="40FC457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159,4</w:t>
            </w:r>
          </w:p>
        </w:tc>
        <w:tc>
          <w:tcPr>
            <w:tcW w:w="615" w:type="dxa"/>
            <w:shd w:val="clear" w:color="auto" w:fill="auto"/>
            <w:noWrap/>
            <w:vAlign w:val="center"/>
          </w:tcPr>
          <w:p w14:paraId="14575D8B" w14:textId="2901958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24,7</w:t>
            </w:r>
          </w:p>
        </w:tc>
        <w:tc>
          <w:tcPr>
            <w:tcW w:w="614" w:type="dxa"/>
            <w:shd w:val="clear" w:color="auto" w:fill="auto"/>
            <w:noWrap/>
            <w:vAlign w:val="center"/>
          </w:tcPr>
          <w:p w14:paraId="76AC5863" w14:textId="3CD18DA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-66,9</w:t>
            </w:r>
          </w:p>
        </w:tc>
        <w:tc>
          <w:tcPr>
            <w:tcW w:w="614" w:type="dxa"/>
            <w:shd w:val="clear" w:color="auto" w:fill="auto"/>
            <w:noWrap/>
            <w:vAlign w:val="center"/>
          </w:tcPr>
          <w:p w14:paraId="4CC7C553" w14:textId="4E34B31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100,1</w:t>
            </w:r>
          </w:p>
        </w:tc>
        <w:tc>
          <w:tcPr>
            <w:tcW w:w="614" w:type="dxa"/>
            <w:shd w:val="clear" w:color="auto" w:fill="D9D9D9"/>
            <w:noWrap/>
            <w:vAlign w:val="center"/>
          </w:tcPr>
          <w:p w14:paraId="26E9E8A1" w14:textId="56C818C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238,2</w:t>
            </w:r>
          </w:p>
        </w:tc>
        <w:tc>
          <w:tcPr>
            <w:tcW w:w="614" w:type="dxa"/>
            <w:shd w:val="clear" w:color="auto" w:fill="D9D9D9"/>
            <w:vAlign w:val="center"/>
          </w:tcPr>
          <w:p w14:paraId="768E3C68" w14:textId="556B81C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246,0</w:t>
            </w:r>
          </w:p>
        </w:tc>
        <w:tc>
          <w:tcPr>
            <w:tcW w:w="615" w:type="dxa"/>
            <w:shd w:val="clear" w:color="auto" w:fill="D9D9D9"/>
            <w:vAlign w:val="center"/>
          </w:tcPr>
          <w:p w14:paraId="49B04C67" w14:textId="185F8AD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218,2</w:t>
            </w:r>
          </w:p>
        </w:tc>
      </w:tr>
      <w:tr w:rsidR="00FB62E1" w:rsidRPr="00107248" w14:paraId="789A0FFE" w14:textId="77777777" w:rsidTr="002001E8">
        <w:trPr>
          <w:trHeight w:val="20"/>
        </w:trPr>
        <w:tc>
          <w:tcPr>
            <w:tcW w:w="3451" w:type="dxa"/>
            <w:shd w:val="clear" w:color="auto" w:fill="auto"/>
            <w:noWrap/>
            <w:vAlign w:val="bottom"/>
            <w:hideMark/>
          </w:tcPr>
          <w:p w14:paraId="61784717" w14:textId="31E0AAE7"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Remittances </w:t>
            </w:r>
            <w:r w:rsidRPr="004A2204">
              <w:rPr>
                <w:rFonts w:ascii="GHEA Grapalat" w:hAnsi="GHEA Grapalat"/>
                <w:i/>
                <w:sz w:val="14"/>
                <w:szCs w:val="14"/>
              </w:rPr>
              <w:t>((million US dollar))</w:t>
            </w:r>
          </w:p>
        </w:tc>
        <w:tc>
          <w:tcPr>
            <w:tcW w:w="614" w:type="dxa"/>
            <w:shd w:val="clear" w:color="auto" w:fill="auto"/>
            <w:noWrap/>
            <w:vAlign w:val="center"/>
          </w:tcPr>
          <w:p w14:paraId="5E4C3504" w14:textId="245D124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1755,1</w:t>
            </w:r>
          </w:p>
        </w:tc>
        <w:tc>
          <w:tcPr>
            <w:tcW w:w="614" w:type="dxa"/>
            <w:shd w:val="clear" w:color="auto" w:fill="auto"/>
            <w:noWrap/>
            <w:vAlign w:val="center"/>
          </w:tcPr>
          <w:p w14:paraId="2C9AB75E" w14:textId="2192D09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1616,1</w:t>
            </w:r>
          </w:p>
        </w:tc>
        <w:tc>
          <w:tcPr>
            <w:tcW w:w="614" w:type="dxa"/>
            <w:shd w:val="clear" w:color="auto" w:fill="auto"/>
            <w:noWrap/>
            <w:vAlign w:val="center"/>
          </w:tcPr>
          <w:p w14:paraId="46794D9E" w14:textId="1857E29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1098,3</w:t>
            </w:r>
          </w:p>
        </w:tc>
        <w:tc>
          <w:tcPr>
            <w:tcW w:w="614" w:type="dxa"/>
            <w:shd w:val="clear" w:color="auto" w:fill="auto"/>
            <w:noWrap/>
            <w:vAlign w:val="center"/>
          </w:tcPr>
          <w:p w14:paraId="36A37047" w14:textId="7E9C1F6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1009,4</w:t>
            </w:r>
          </w:p>
        </w:tc>
        <w:tc>
          <w:tcPr>
            <w:tcW w:w="614" w:type="dxa"/>
            <w:shd w:val="clear" w:color="auto" w:fill="auto"/>
            <w:noWrap/>
            <w:vAlign w:val="center"/>
          </w:tcPr>
          <w:p w14:paraId="37173161" w14:textId="466EACB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1179,3</w:t>
            </w:r>
          </w:p>
        </w:tc>
        <w:tc>
          <w:tcPr>
            <w:tcW w:w="615" w:type="dxa"/>
            <w:shd w:val="clear" w:color="auto" w:fill="auto"/>
            <w:noWrap/>
            <w:vAlign w:val="center"/>
          </w:tcPr>
          <w:p w14:paraId="0FCE2B0F" w14:textId="1EE55FD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1136,2</w:t>
            </w:r>
          </w:p>
        </w:tc>
        <w:tc>
          <w:tcPr>
            <w:tcW w:w="614" w:type="dxa"/>
            <w:shd w:val="clear" w:color="auto" w:fill="auto"/>
            <w:noWrap/>
            <w:vAlign w:val="center"/>
          </w:tcPr>
          <w:p w14:paraId="7356A999" w14:textId="6099C59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1143,8</w:t>
            </w:r>
          </w:p>
        </w:tc>
        <w:tc>
          <w:tcPr>
            <w:tcW w:w="614" w:type="dxa"/>
            <w:shd w:val="clear" w:color="auto" w:fill="auto"/>
            <w:noWrap/>
            <w:vAlign w:val="center"/>
          </w:tcPr>
          <w:p w14:paraId="5EB559E7" w14:textId="063F1F6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1040,2</w:t>
            </w:r>
          </w:p>
        </w:tc>
        <w:tc>
          <w:tcPr>
            <w:tcW w:w="614" w:type="dxa"/>
            <w:shd w:val="clear" w:color="auto" w:fill="D9D9D9"/>
            <w:noWrap/>
            <w:vAlign w:val="center"/>
          </w:tcPr>
          <w:p w14:paraId="6E46CE8E" w14:textId="3EA5A16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1298,9</w:t>
            </w:r>
          </w:p>
        </w:tc>
        <w:tc>
          <w:tcPr>
            <w:tcW w:w="614" w:type="dxa"/>
            <w:shd w:val="clear" w:color="auto" w:fill="D9D9D9"/>
            <w:vAlign w:val="center"/>
          </w:tcPr>
          <w:p w14:paraId="2D6EFD0C" w14:textId="732E534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1247,2</w:t>
            </w:r>
          </w:p>
        </w:tc>
        <w:tc>
          <w:tcPr>
            <w:tcW w:w="615" w:type="dxa"/>
            <w:shd w:val="clear" w:color="auto" w:fill="D9D9D9"/>
            <w:vAlign w:val="center"/>
          </w:tcPr>
          <w:p w14:paraId="15EE78B9" w14:textId="533D704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1144,4</w:t>
            </w:r>
          </w:p>
        </w:tc>
      </w:tr>
      <w:tr w:rsidR="00FB62E1" w:rsidRPr="00107248" w14:paraId="5991B55C" w14:textId="77777777" w:rsidTr="002001E8">
        <w:trPr>
          <w:trHeight w:val="20"/>
        </w:trPr>
        <w:tc>
          <w:tcPr>
            <w:tcW w:w="3451" w:type="dxa"/>
            <w:shd w:val="clear" w:color="auto" w:fill="auto"/>
            <w:noWrap/>
            <w:vAlign w:val="bottom"/>
            <w:hideMark/>
          </w:tcPr>
          <w:p w14:paraId="49648BB8" w14:textId="633901D0"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Current account </w:t>
            </w:r>
            <w:r w:rsidRPr="004A2204">
              <w:rPr>
                <w:rFonts w:ascii="GHEA Grapalat" w:hAnsi="GHEA Grapalat"/>
                <w:i/>
                <w:sz w:val="14"/>
                <w:szCs w:val="14"/>
              </w:rPr>
              <w:t>((million US dollar))</w:t>
            </w:r>
          </w:p>
        </w:tc>
        <w:tc>
          <w:tcPr>
            <w:tcW w:w="614" w:type="dxa"/>
            <w:shd w:val="clear" w:color="auto" w:fill="auto"/>
            <w:noWrap/>
            <w:vAlign w:val="center"/>
          </w:tcPr>
          <w:p w14:paraId="3150E2D8" w14:textId="770866E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-812,9</w:t>
            </w:r>
          </w:p>
        </w:tc>
        <w:tc>
          <w:tcPr>
            <w:tcW w:w="614" w:type="dxa"/>
            <w:shd w:val="clear" w:color="auto" w:fill="auto"/>
            <w:noWrap/>
            <w:vAlign w:val="center"/>
          </w:tcPr>
          <w:p w14:paraId="071B3983" w14:textId="1861488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-883,1</w:t>
            </w:r>
          </w:p>
        </w:tc>
        <w:tc>
          <w:tcPr>
            <w:tcW w:w="614" w:type="dxa"/>
            <w:shd w:val="clear" w:color="auto" w:fill="auto"/>
            <w:noWrap/>
            <w:vAlign w:val="center"/>
          </w:tcPr>
          <w:p w14:paraId="3A79FD2E" w14:textId="6727052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-284,7</w:t>
            </w:r>
          </w:p>
        </w:tc>
        <w:tc>
          <w:tcPr>
            <w:tcW w:w="614" w:type="dxa"/>
            <w:shd w:val="clear" w:color="auto" w:fill="auto"/>
            <w:noWrap/>
            <w:vAlign w:val="center"/>
          </w:tcPr>
          <w:p w14:paraId="74F29617" w14:textId="5EFE95C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-107,9</w:t>
            </w:r>
          </w:p>
        </w:tc>
        <w:tc>
          <w:tcPr>
            <w:tcW w:w="614" w:type="dxa"/>
            <w:shd w:val="clear" w:color="auto" w:fill="auto"/>
            <w:noWrap/>
            <w:vAlign w:val="center"/>
          </w:tcPr>
          <w:p w14:paraId="1974DC08" w14:textId="67C47B2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-173,9</w:t>
            </w:r>
          </w:p>
        </w:tc>
        <w:tc>
          <w:tcPr>
            <w:tcW w:w="615" w:type="dxa"/>
            <w:shd w:val="clear" w:color="auto" w:fill="auto"/>
            <w:noWrap/>
            <w:vAlign w:val="center"/>
          </w:tcPr>
          <w:p w14:paraId="3329D322" w14:textId="77B5B08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-875,9</w:t>
            </w:r>
          </w:p>
        </w:tc>
        <w:tc>
          <w:tcPr>
            <w:tcW w:w="614" w:type="dxa"/>
            <w:shd w:val="clear" w:color="auto" w:fill="auto"/>
            <w:noWrap/>
            <w:vAlign w:val="center"/>
          </w:tcPr>
          <w:p w14:paraId="669589FA" w14:textId="1041323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-1002,3</w:t>
            </w:r>
          </w:p>
        </w:tc>
        <w:tc>
          <w:tcPr>
            <w:tcW w:w="614" w:type="dxa"/>
            <w:shd w:val="clear" w:color="auto" w:fill="auto"/>
            <w:noWrap/>
            <w:vAlign w:val="center"/>
          </w:tcPr>
          <w:p w14:paraId="11DB38BB" w14:textId="302F0F8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-478,7</w:t>
            </w:r>
          </w:p>
        </w:tc>
        <w:tc>
          <w:tcPr>
            <w:tcW w:w="614" w:type="dxa"/>
            <w:shd w:val="clear" w:color="auto" w:fill="D9D9D9"/>
            <w:noWrap/>
            <w:vAlign w:val="center"/>
          </w:tcPr>
          <w:p w14:paraId="221C098B" w14:textId="1872F7A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-257,7</w:t>
            </w:r>
          </w:p>
        </w:tc>
        <w:tc>
          <w:tcPr>
            <w:tcW w:w="614" w:type="dxa"/>
            <w:shd w:val="clear" w:color="auto" w:fill="D9D9D9"/>
            <w:vAlign w:val="center"/>
          </w:tcPr>
          <w:p w14:paraId="28A6E866" w14:textId="0D9353B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-435,2</w:t>
            </w:r>
          </w:p>
        </w:tc>
        <w:tc>
          <w:tcPr>
            <w:tcW w:w="615" w:type="dxa"/>
            <w:shd w:val="clear" w:color="auto" w:fill="D9D9D9"/>
            <w:vAlign w:val="center"/>
          </w:tcPr>
          <w:p w14:paraId="262E4ECC" w14:textId="67FFD7C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-664,6</w:t>
            </w:r>
          </w:p>
        </w:tc>
      </w:tr>
      <w:tr w:rsidR="00FB62E1" w:rsidRPr="00107248" w14:paraId="19216080" w14:textId="77777777" w:rsidTr="002001E8">
        <w:trPr>
          <w:trHeight w:val="20"/>
        </w:trPr>
        <w:tc>
          <w:tcPr>
            <w:tcW w:w="3451" w:type="dxa"/>
            <w:shd w:val="clear" w:color="auto" w:fill="auto"/>
            <w:noWrap/>
            <w:vAlign w:val="bottom"/>
            <w:hideMark/>
          </w:tcPr>
          <w:p w14:paraId="45E76EAD" w14:textId="4067EECE"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 Balance of trade </w:t>
            </w:r>
            <w:r w:rsidRPr="004A2204">
              <w:rPr>
                <w:rFonts w:ascii="GHEA Grapalat" w:hAnsi="GHEA Grapalat"/>
                <w:i/>
                <w:sz w:val="14"/>
                <w:szCs w:val="14"/>
              </w:rPr>
              <w:t>(share in GDP, %)</w:t>
            </w:r>
          </w:p>
        </w:tc>
        <w:tc>
          <w:tcPr>
            <w:tcW w:w="614" w:type="dxa"/>
            <w:shd w:val="clear" w:color="auto" w:fill="auto"/>
            <w:noWrap/>
            <w:vAlign w:val="center"/>
          </w:tcPr>
          <w:p w14:paraId="5A8DBE09" w14:textId="5D065CB0"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-19,7</w:t>
            </w:r>
          </w:p>
        </w:tc>
        <w:tc>
          <w:tcPr>
            <w:tcW w:w="614" w:type="dxa"/>
            <w:shd w:val="clear" w:color="auto" w:fill="auto"/>
            <w:noWrap/>
            <w:vAlign w:val="center"/>
          </w:tcPr>
          <w:p w14:paraId="0AC03B49" w14:textId="581EB2E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-17,8</w:t>
            </w:r>
          </w:p>
        </w:tc>
        <w:tc>
          <w:tcPr>
            <w:tcW w:w="614" w:type="dxa"/>
            <w:shd w:val="clear" w:color="auto" w:fill="auto"/>
            <w:noWrap/>
            <w:vAlign w:val="center"/>
          </w:tcPr>
          <w:p w14:paraId="0BAF1519" w14:textId="2CC19E5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-12,2</w:t>
            </w:r>
          </w:p>
        </w:tc>
        <w:tc>
          <w:tcPr>
            <w:tcW w:w="614" w:type="dxa"/>
            <w:shd w:val="clear" w:color="auto" w:fill="auto"/>
            <w:noWrap/>
            <w:vAlign w:val="center"/>
          </w:tcPr>
          <w:p w14:paraId="56C90EB0" w14:textId="1AE403F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-8,6</w:t>
            </w:r>
          </w:p>
        </w:tc>
        <w:tc>
          <w:tcPr>
            <w:tcW w:w="614" w:type="dxa"/>
            <w:shd w:val="clear" w:color="auto" w:fill="auto"/>
            <w:noWrap/>
            <w:vAlign w:val="center"/>
          </w:tcPr>
          <w:p w14:paraId="7A454F06" w14:textId="3879C3F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-10,8</w:t>
            </w:r>
          </w:p>
        </w:tc>
        <w:tc>
          <w:tcPr>
            <w:tcW w:w="615" w:type="dxa"/>
            <w:shd w:val="clear" w:color="auto" w:fill="auto"/>
            <w:noWrap/>
            <w:vAlign w:val="center"/>
          </w:tcPr>
          <w:p w14:paraId="4FF59842" w14:textId="325FF0B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-13,7</w:t>
            </w:r>
          </w:p>
        </w:tc>
        <w:tc>
          <w:tcPr>
            <w:tcW w:w="614" w:type="dxa"/>
            <w:shd w:val="clear" w:color="auto" w:fill="auto"/>
            <w:noWrap/>
            <w:vAlign w:val="center"/>
          </w:tcPr>
          <w:p w14:paraId="1BDEF837" w14:textId="25A34ED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-13,1</w:t>
            </w:r>
          </w:p>
        </w:tc>
        <w:tc>
          <w:tcPr>
            <w:tcW w:w="614" w:type="dxa"/>
            <w:shd w:val="clear" w:color="auto" w:fill="auto"/>
            <w:noWrap/>
            <w:vAlign w:val="center"/>
          </w:tcPr>
          <w:p w14:paraId="53E52075" w14:textId="051543B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-9,9</w:t>
            </w:r>
          </w:p>
        </w:tc>
        <w:tc>
          <w:tcPr>
            <w:tcW w:w="614" w:type="dxa"/>
            <w:shd w:val="clear" w:color="auto" w:fill="D9D9D9"/>
            <w:noWrap/>
            <w:vAlign w:val="center"/>
          </w:tcPr>
          <w:p w14:paraId="181B177A" w14:textId="1BD3654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-8,3</w:t>
            </w:r>
          </w:p>
        </w:tc>
        <w:tc>
          <w:tcPr>
            <w:tcW w:w="614" w:type="dxa"/>
            <w:shd w:val="clear" w:color="auto" w:fill="D9D9D9"/>
            <w:vAlign w:val="center"/>
          </w:tcPr>
          <w:p w14:paraId="6260572B" w14:textId="17E1053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-8,4</w:t>
            </w:r>
          </w:p>
        </w:tc>
        <w:tc>
          <w:tcPr>
            <w:tcW w:w="615" w:type="dxa"/>
            <w:shd w:val="clear" w:color="auto" w:fill="D9D9D9"/>
            <w:vAlign w:val="center"/>
          </w:tcPr>
          <w:p w14:paraId="24FD0123" w14:textId="2E91360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-8,6</w:t>
            </w:r>
          </w:p>
        </w:tc>
      </w:tr>
      <w:tr w:rsidR="00FB62E1" w:rsidRPr="00107248" w14:paraId="686FB01A" w14:textId="77777777" w:rsidTr="002001E8">
        <w:trPr>
          <w:trHeight w:val="20"/>
        </w:trPr>
        <w:tc>
          <w:tcPr>
            <w:tcW w:w="3451" w:type="dxa"/>
            <w:shd w:val="clear" w:color="auto" w:fill="auto"/>
            <w:noWrap/>
            <w:vAlign w:val="bottom"/>
            <w:hideMark/>
          </w:tcPr>
          <w:p w14:paraId="307FDE9A" w14:textId="546962E0"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Balance of services </w:t>
            </w:r>
            <w:r w:rsidRPr="004A2204">
              <w:rPr>
                <w:rFonts w:ascii="GHEA Grapalat" w:hAnsi="GHEA Grapalat"/>
                <w:i/>
                <w:sz w:val="14"/>
                <w:szCs w:val="14"/>
              </w:rPr>
              <w:t>share in GDP, %)</w:t>
            </w:r>
          </w:p>
        </w:tc>
        <w:tc>
          <w:tcPr>
            <w:tcW w:w="614" w:type="dxa"/>
            <w:shd w:val="clear" w:color="auto" w:fill="auto"/>
            <w:noWrap/>
            <w:vAlign w:val="center"/>
          </w:tcPr>
          <w:p w14:paraId="348B7417" w14:textId="13D3068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-1,1</w:t>
            </w:r>
          </w:p>
        </w:tc>
        <w:tc>
          <w:tcPr>
            <w:tcW w:w="614" w:type="dxa"/>
            <w:shd w:val="clear" w:color="auto" w:fill="auto"/>
            <w:noWrap/>
            <w:vAlign w:val="center"/>
          </w:tcPr>
          <w:p w14:paraId="64F16E65" w14:textId="21AE74A3"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w:t>
            </w:r>
          </w:p>
        </w:tc>
        <w:tc>
          <w:tcPr>
            <w:tcW w:w="614" w:type="dxa"/>
            <w:shd w:val="clear" w:color="auto" w:fill="auto"/>
            <w:noWrap/>
            <w:vAlign w:val="center"/>
          </w:tcPr>
          <w:p w14:paraId="1D2502F1" w14:textId="3CBD53E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-0,9</w:t>
            </w:r>
          </w:p>
        </w:tc>
        <w:tc>
          <w:tcPr>
            <w:tcW w:w="614" w:type="dxa"/>
            <w:shd w:val="clear" w:color="auto" w:fill="auto"/>
            <w:noWrap/>
            <w:vAlign w:val="center"/>
          </w:tcPr>
          <w:p w14:paraId="2FEEA0C2" w14:textId="464891B8"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0,7</w:t>
            </w:r>
          </w:p>
        </w:tc>
        <w:tc>
          <w:tcPr>
            <w:tcW w:w="614" w:type="dxa"/>
            <w:shd w:val="clear" w:color="auto" w:fill="auto"/>
            <w:noWrap/>
            <w:vAlign w:val="center"/>
          </w:tcPr>
          <w:p w14:paraId="7099F7B5" w14:textId="690B20A6"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w:t>
            </w:r>
          </w:p>
        </w:tc>
        <w:tc>
          <w:tcPr>
            <w:tcW w:w="615" w:type="dxa"/>
            <w:shd w:val="clear" w:color="auto" w:fill="auto"/>
            <w:noWrap/>
            <w:vAlign w:val="center"/>
          </w:tcPr>
          <w:p w14:paraId="5DC0D4A9" w14:textId="6AF0743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0,2</w:t>
            </w:r>
          </w:p>
        </w:tc>
        <w:tc>
          <w:tcPr>
            <w:tcW w:w="614" w:type="dxa"/>
            <w:shd w:val="clear" w:color="auto" w:fill="auto"/>
            <w:noWrap/>
            <w:vAlign w:val="center"/>
          </w:tcPr>
          <w:p w14:paraId="49AB459D" w14:textId="25A7621C"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-0,5</w:t>
            </w:r>
          </w:p>
        </w:tc>
        <w:tc>
          <w:tcPr>
            <w:tcW w:w="614" w:type="dxa"/>
            <w:shd w:val="clear" w:color="auto" w:fill="auto"/>
            <w:noWrap/>
            <w:vAlign w:val="center"/>
          </w:tcPr>
          <w:p w14:paraId="4A9A794B" w14:textId="216B9707"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0,8</w:t>
            </w:r>
          </w:p>
        </w:tc>
        <w:tc>
          <w:tcPr>
            <w:tcW w:w="614" w:type="dxa"/>
            <w:shd w:val="clear" w:color="auto" w:fill="D9D9D9"/>
            <w:noWrap/>
            <w:vAlign w:val="center"/>
          </w:tcPr>
          <w:p w14:paraId="232C033F" w14:textId="378DACA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1,8</w:t>
            </w:r>
          </w:p>
        </w:tc>
        <w:tc>
          <w:tcPr>
            <w:tcW w:w="614" w:type="dxa"/>
            <w:shd w:val="clear" w:color="auto" w:fill="D9D9D9"/>
            <w:vAlign w:val="center"/>
          </w:tcPr>
          <w:p w14:paraId="6A8548EC" w14:textId="51246219"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1,7</w:t>
            </w:r>
          </w:p>
        </w:tc>
        <w:tc>
          <w:tcPr>
            <w:tcW w:w="615" w:type="dxa"/>
            <w:shd w:val="clear" w:color="auto" w:fill="D9D9D9"/>
            <w:vAlign w:val="center"/>
          </w:tcPr>
          <w:p w14:paraId="164B790D" w14:textId="7BD4291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w:t>
            </w:r>
          </w:p>
        </w:tc>
      </w:tr>
      <w:tr w:rsidR="00FB62E1" w:rsidRPr="00107248" w14:paraId="512E82C9" w14:textId="77777777" w:rsidTr="002001E8">
        <w:trPr>
          <w:trHeight w:val="20"/>
        </w:trPr>
        <w:tc>
          <w:tcPr>
            <w:tcW w:w="3451" w:type="dxa"/>
            <w:shd w:val="clear" w:color="auto" w:fill="auto"/>
            <w:noWrap/>
            <w:vAlign w:val="bottom"/>
            <w:hideMark/>
          </w:tcPr>
          <w:p w14:paraId="1FC3C11F" w14:textId="106D6659"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Remittances </w:t>
            </w:r>
            <w:r w:rsidRPr="004A2204">
              <w:rPr>
                <w:rFonts w:ascii="GHEA Grapalat" w:hAnsi="GHEA Grapalat"/>
                <w:i/>
                <w:sz w:val="14"/>
                <w:szCs w:val="14"/>
              </w:rPr>
              <w:t>(share in GDP, %)</w:t>
            </w:r>
          </w:p>
        </w:tc>
        <w:tc>
          <w:tcPr>
            <w:tcW w:w="614" w:type="dxa"/>
            <w:shd w:val="clear" w:color="auto" w:fill="auto"/>
            <w:noWrap/>
            <w:vAlign w:val="center"/>
          </w:tcPr>
          <w:p w14:paraId="33D4766A" w14:textId="1539CA5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15,8</w:t>
            </w:r>
          </w:p>
        </w:tc>
        <w:tc>
          <w:tcPr>
            <w:tcW w:w="614" w:type="dxa"/>
            <w:shd w:val="clear" w:color="auto" w:fill="auto"/>
            <w:noWrap/>
            <w:vAlign w:val="center"/>
          </w:tcPr>
          <w:p w14:paraId="78CF842A" w14:textId="6514949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14</w:t>
            </w:r>
          </w:p>
        </w:tc>
        <w:tc>
          <w:tcPr>
            <w:tcW w:w="614" w:type="dxa"/>
            <w:shd w:val="clear" w:color="auto" w:fill="auto"/>
            <w:noWrap/>
            <w:vAlign w:val="center"/>
          </w:tcPr>
          <w:p w14:paraId="4C0E4049" w14:textId="61946F8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10,4</w:t>
            </w:r>
          </w:p>
        </w:tc>
        <w:tc>
          <w:tcPr>
            <w:tcW w:w="614" w:type="dxa"/>
            <w:shd w:val="clear" w:color="auto" w:fill="auto"/>
            <w:noWrap/>
            <w:vAlign w:val="center"/>
          </w:tcPr>
          <w:p w14:paraId="59C50244" w14:textId="168709E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9,5</w:t>
            </w:r>
          </w:p>
        </w:tc>
        <w:tc>
          <w:tcPr>
            <w:tcW w:w="614" w:type="dxa"/>
            <w:shd w:val="clear" w:color="auto" w:fill="auto"/>
            <w:noWrap/>
            <w:vAlign w:val="center"/>
          </w:tcPr>
          <w:p w14:paraId="75F4CB0F" w14:textId="55947CF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10,2</w:t>
            </w:r>
          </w:p>
        </w:tc>
        <w:tc>
          <w:tcPr>
            <w:tcW w:w="615" w:type="dxa"/>
            <w:shd w:val="clear" w:color="auto" w:fill="auto"/>
            <w:noWrap/>
            <w:vAlign w:val="center"/>
          </w:tcPr>
          <w:p w14:paraId="4B1EEEEB" w14:textId="3C8A446E"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9,1</w:t>
            </w:r>
          </w:p>
        </w:tc>
        <w:tc>
          <w:tcPr>
            <w:tcW w:w="614" w:type="dxa"/>
            <w:shd w:val="clear" w:color="auto" w:fill="auto"/>
            <w:noWrap/>
            <w:vAlign w:val="center"/>
          </w:tcPr>
          <w:p w14:paraId="7CC07992" w14:textId="1F6FF4B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8,4</w:t>
            </w:r>
          </w:p>
        </w:tc>
        <w:tc>
          <w:tcPr>
            <w:tcW w:w="614" w:type="dxa"/>
            <w:shd w:val="clear" w:color="auto" w:fill="auto"/>
            <w:noWrap/>
            <w:vAlign w:val="center"/>
          </w:tcPr>
          <w:p w14:paraId="7F04CBD3" w14:textId="250D137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8,2</w:t>
            </w:r>
          </w:p>
        </w:tc>
        <w:tc>
          <w:tcPr>
            <w:tcW w:w="614" w:type="dxa"/>
            <w:shd w:val="clear" w:color="auto" w:fill="D9D9D9"/>
            <w:noWrap/>
            <w:vAlign w:val="center"/>
          </w:tcPr>
          <w:p w14:paraId="760C4C2B" w14:textId="01B15C8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9,8</w:t>
            </w:r>
          </w:p>
        </w:tc>
        <w:tc>
          <w:tcPr>
            <w:tcW w:w="614" w:type="dxa"/>
            <w:shd w:val="clear" w:color="auto" w:fill="D9D9D9"/>
            <w:vAlign w:val="center"/>
          </w:tcPr>
          <w:p w14:paraId="50D30AD3" w14:textId="0C388BA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8,5</w:t>
            </w:r>
          </w:p>
        </w:tc>
        <w:tc>
          <w:tcPr>
            <w:tcW w:w="615" w:type="dxa"/>
            <w:shd w:val="clear" w:color="auto" w:fill="D9D9D9"/>
            <w:vAlign w:val="center"/>
          </w:tcPr>
          <w:p w14:paraId="4B532E92" w14:textId="7051635F"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7,2</w:t>
            </w:r>
          </w:p>
        </w:tc>
      </w:tr>
      <w:tr w:rsidR="00FB62E1" w:rsidRPr="00107248" w14:paraId="01498C9C" w14:textId="77777777" w:rsidTr="002001E8">
        <w:trPr>
          <w:trHeight w:val="20"/>
        </w:trPr>
        <w:tc>
          <w:tcPr>
            <w:tcW w:w="3451" w:type="dxa"/>
            <w:tcBorders>
              <w:bottom w:val="single" w:sz="6" w:space="0" w:color="auto"/>
            </w:tcBorders>
            <w:shd w:val="clear" w:color="auto" w:fill="auto"/>
            <w:noWrap/>
            <w:vAlign w:val="bottom"/>
            <w:hideMark/>
          </w:tcPr>
          <w:p w14:paraId="005C3A81" w14:textId="138684C1" w:rsidR="00FB62E1" w:rsidRPr="00107248" w:rsidRDefault="00FB62E1" w:rsidP="00FB62E1">
            <w:pPr>
              <w:spacing w:before="54" w:after="54"/>
              <w:rPr>
                <w:rFonts w:ascii="GHEA Grapalat" w:hAnsi="GHEA Grapalat"/>
                <w:sz w:val="14"/>
                <w:szCs w:val="14"/>
              </w:rPr>
            </w:pPr>
            <w:r w:rsidRPr="004A2204">
              <w:rPr>
                <w:rFonts w:ascii="GHEA Grapalat" w:hAnsi="GHEA Grapalat"/>
                <w:sz w:val="14"/>
                <w:szCs w:val="14"/>
              </w:rPr>
              <w:t xml:space="preserve">Current account </w:t>
            </w:r>
            <w:r w:rsidRPr="004A2204">
              <w:rPr>
                <w:rFonts w:ascii="GHEA Grapalat" w:hAnsi="GHEA Grapalat"/>
                <w:i/>
                <w:sz w:val="14"/>
                <w:szCs w:val="14"/>
              </w:rPr>
              <w:t>(share in GDP, %)</w:t>
            </w:r>
          </w:p>
        </w:tc>
        <w:tc>
          <w:tcPr>
            <w:tcW w:w="614" w:type="dxa"/>
            <w:tcBorders>
              <w:bottom w:val="single" w:sz="6" w:space="0" w:color="auto"/>
            </w:tcBorders>
            <w:shd w:val="clear" w:color="auto" w:fill="auto"/>
            <w:noWrap/>
            <w:vAlign w:val="center"/>
          </w:tcPr>
          <w:p w14:paraId="6D3D2666" w14:textId="7D5E3A12"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-7,3</w:t>
            </w:r>
          </w:p>
        </w:tc>
        <w:tc>
          <w:tcPr>
            <w:tcW w:w="614" w:type="dxa"/>
            <w:tcBorders>
              <w:bottom w:val="single" w:sz="6" w:space="0" w:color="auto"/>
            </w:tcBorders>
            <w:shd w:val="clear" w:color="auto" w:fill="auto"/>
            <w:noWrap/>
            <w:vAlign w:val="center"/>
          </w:tcPr>
          <w:p w14:paraId="5DF71875" w14:textId="22E6BE4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-7,6</w:t>
            </w:r>
          </w:p>
        </w:tc>
        <w:tc>
          <w:tcPr>
            <w:tcW w:w="614" w:type="dxa"/>
            <w:tcBorders>
              <w:bottom w:val="single" w:sz="6" w:space="0" w:color="auto"/>
            </w:tcBorders>
            <w:shd w:val="clear" w:color="auto" w:fill="auto"/>
            <w:noWrap/>
            <w:vAlign w:val="center"/>
          </w:tcPr>
          <w:p w14:paraId="6B721D0A" w14:textId="091F49E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-2,7</w:t>
            </w:r>
          </w:p>
        </w:tc>
        <w:tc>
          <w:tcPr>
            <w:tcW w:w="614" w:type="dxa"/>
            <w:tcBorders>
              <w:bottom w:val="single" w:sz="6" w:space="0" w:color="auto"/>
            </w:tcBorders>
            <w:shd w:val="clear" w:color="auto" w:fill="auto"/>
            <w:noWrap/>
            <w:vAlign w:val="center"/>
          </w:tcPr>
          <w:p w14:paraId="13D0EEFD" w14:textId="10629955"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-1,0</w:t>
            </w:r>
          </w:p>
        </w:tc>
        <w:tc>
          <w:tcPr>
            <w:tcW w:w="614" w:type="dxa"/>
            <w:tcBorders>
              <w:bottom w:val="single" w:sz="6" w:space="0" w:color="auto"/>
            </w:tcBorders>
            <w:shd w:val="clear" w:color="auto" w:fill="auto"/>
            <w:noWrap/>
            <w:vAlign w:val="center"/>
          </w:tcPr>
          <w:p w14:paraId="516D182E" w14:textId="31A0FBC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-1,5</w:t>
            </w:r>
          </w:p>
        </w:tc>
        <w:tc>
          <w:tcPr>
            <w:tcW w:w="615" w:type="dxa"/>
            <w:tcBorders>
              <w:bottom w:val="single" w:sz="6" w:space="0" w:color="auto"/>
            </w:tcBorders>
            <w:shd w:val="clear" w:color="auto" w:fill="auto"/>
            <w:noWrap/>
            <w:vAlign w:val="center"/>
          </w:tcPr>
          <w:p w14:paraId="6145865C" w14:textId="07E7564A"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-7,0</w:t>
            </w:r>
          </w:p>
        </w:tc>
        <w:tc>
          <w:tcPr>
            <w:tcW w:w="614" w:type="dxa"/>
            <w:tcBorders>
              <w:bottom w:val="single" w:sz="6" w:space="0" w:color="auto"/>
            </w:tcBorders>
            <w:shd w:val="clear" w:color="auto" w:fill="auto"/>
            <w:noWrap/>
            <w:vAlign w:val="center"/>
          </w:tcPr>
          <w:p w14:paraId="4340559B" w14:textId="50E5FE5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-7,3</w:t>
            </w:r>
          </w:p>
        </w:tc>
        <w:tc>
          <w:tcPr>
            <w:tcW w:w="614" w:type="dxa"/>
            <w:tcBorders>
              <w:bottom w:val="single" w:sz="6" w:space="0" w:color="auto"/>
            </w:tcBorders>
            <w:shd w:val="clear" w:color="auto" w:fill="auto"/>
            <w:noWrap/>
            <w:vAlign w:val="center"/>
          </w:tcPr>
          <w:p w14:paraId="16210183" w14:textId="225A546D"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-3,8</w:t>
            </w:r>
          </w:p>
        </w:tc>
        <w:tc>
          <w:tcPr>
            <w:tcW w:w="614" w:type="dxa"/>
            <w:tcBorders>
              <w:bottom w:val="single" w:sz="6" w:space="0" w:color="auto"/>
            </w:tcBorders>
            <w:shd w:val="clear" w:color="auto" w:fill="D9D9D9"/>
            <w:noWrap/>
            <w:vAlign w:val="center"/>
          </w:tcPr>
          <w:p w14:paraId="0B43CF24" w14:textId="7E659BC1"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-1,9</w:t>
            </w:r>
          </w:p>
        </w:tc>
        <w:tc>
          <w:tcPr>
            <w:tcW w:w="614" w:type="dxa"/>
            <w:tcBorders>
              <w:bottom w:val="single" w:sz="6" w:space="0" w:color="auto"/>
            </w:tcBorders>
            <w:shd w:val="clear" w:color="auto" w:fill="D9D9D9"/>
            <w:vAlign w:val="center"/>
          </w:tcPr>
          <w:p w14:paraId="436E55AB" w14:textId="1B154A3B"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-3,0</w:t>
            </w:r>
          </w:p>
        </w:tc>
        <w:tc>
          <w:tcPr>
            <w:tcW w:w="615" w:type="dxa"/>
            <w:tcBorders>
              <w:bottom w:val="single" w:sz="6" w:space="0" w:color="auto"/>
            </w:tcBorders>
            <w:shd w:val="clear" w:color="auto" w:fill="D9D9D9"/>
            <w:vAlign w:val="center"/>
          </w:tcPr>
          <w:p w14:paraId="7AD966CC" w14:textId="1ACD6A84" w:rsidR="00FB62E1" w:rsidRPr="00BB722A" w:rsidRDefault="00FB62E1" w:rsidP="00FB62E1">
            <w:pPr>
              <w:spacing w:before="54" w:after="54"/>
              <w:jc w:val="right"/>
              <w:rPr>
                <w:rFonts w:ascii="GHEA Grapalat" w:hAnsi="GHEA Grapalat"/>
                <w:sz w:val="14"/>
                <w:szCs w:val="14"/>
              </w:rPr>
            </w:pPr>
            <w:r w:rsidRPr="004063D9">
              <w:rPr>
                <w:rFonts w:ascii="GHEA Grapalat" w:hAnsi="GHEA Grapalat"/>
                <w:sz w:val="14"/>
                <w:szCs w:val="14"/>
              </w:rPr>
              <w:t>-4,2</w:t>
            </w:r>
          </w:p>
        </w:tc>
      </w:tr>
      <w:tr w:rsidR="00BD0379" w:rsidRPr="00107248" w14:paraId="344486E1" w14:textId="77777777" w:rsidTr="00FB62E1">
        <w:trPr>
          <w:trHeight w:val="20"/>
        </w:trPr>
        <w:tc>
          <w:tcPr>
            <w:tcW w:w="3451" w:type="dxa"/>
            <w:vMerge w:val="restart"/>
            <w:shd w:val="clear" w:color="auto" w:fill="auto"/>
            <w:noWrap/>
            <w:vAlign w:val="center"/>
            <w:hideMark/>
          </w:tcPr>
          <w:p w14:paraId="37FB7E1F" w14:textId="558C7657" w:rsidR="00BD0379" w:rsidRPr="00107248" w:rsidRDefault="00BD0379" w:rsidP="00FB62E1">
            <w:pPr>
              <w:rPr>
                <w:rFonts w:ascii="GHEA Grapalat" w:hAnsi="GHEA Grapalat"/>
                <w:b/>
                <w:bCs/>
                <w:sz w:val="14"/>
                <w:szCs w:val="14"/>
              </w:rPr>
            </w:pPr>
            <w:r w:rsidRPr="00107248">
              <w:rPr>
                <w:rFonts w:ascii="Calibri" w:hAnsi="Calibri" w:cs="Calibri"/>
                <w:b/>
                <w:bCs/>
                <w:sz w:val="14"/>
                <w:szCs w:val="14"/>
              </w:rPr>
              <w:lastRenderedPageBreak/>
              <w:t> </w:t>
            </w:r>
            <w:r w:rsidR="00FB62E1" w:rsidRPr="00107248">
              <w:rPr>
                <w:rFonts w:ascii="Calibri" w:hAnsi="Calibri" w:cs="Calibri"/>
                <w:b/>
                <w:bCs/>
                <w:sz w:val="14"/>
                <w:szCs w:val="14"/>
              </w:rPr>
              <w:t> </w:t>
            </w:r>
            <w:r w:rsidR="00FB62E1" w:rsidRPr="004A2204">
              <w:rPr>
                <w:rFonts w:ascii="GHEA Grapalat" w:hAnsi="GHEA Grapalat" w:cs="Calibri"/>
                <w:b/>
                <w:bCs/>
                <w:sz w:val="14"/>
                <w:szCs w:val="14"/>
              </w:rPr>
              <w:t>Items</w:t>
            </w:r>
            <w:r w:rsidRPr="00107248">
              <w:rPr>
                <w:rFonts w:ascii="Calibri" w:hAnsi="Calibri" w:cs="Calibri"/>
                <w:b/>
                <w:bCs/>
                <w:sz w:val="14"/>
                <w:szCs w:val="14"/>
              </w:rPr>
              <w:t> </w:t>
            </w:r>
          </w:p>
        </w:tc>
        <w:tc>
          <w:tcPr>
            <w:tcW w:w="614" w:type="dxa"/>
            <w:shd w:val="clear" w:color="auto" w:fill="auto"/>
            <w:noWrap/>
            <w:vAlign w:val="bottom"/>
          </w:tcPr>
          <w:p w14:paraId="46222ED9"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2013</w:t>
            </w:r>
          </w:p>
        </w:tc>
        <w:tc>
          <w:tcPr>
            <w:tcW w:w="614" w:type="dxa"/>
            <w:shd w:val="clear" w:color="auto" w:fill="auto"/>
            <w:noWrap/>
            <w:vAlign w:val="bottom"/>
          </w:tcPr>
          <w:p w14:paraId="286C0E87"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2014</w:t>
            </w:r>
          </w:p>
        </w:tc>
        <w:tc>
          <w:tcPr>
            <w:tcW w:w="614" w:type="dxa"/>
            <w:shd w:val="clear" w:color="auto" w:fill="auto"/>
            <w:noWrap/>
            <w:vAlign w:val="bottom"/>
          </w:tcPr>
          <w:p w14:paraId="547626C3"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2015</w:t>
            </w:r>
          </w:p>
        </w:tc>
        <w:tc>
          <w:tcPr>
            <w:tcW w:w="614" w:type="dxa"/>
            <w:shd w:val="clear" w:color="auto" w:fill="auto"/>
            <w:noWrap/>
            <w:vAlign w:val="bottom"/>
          </w:tcPr>
          <w:p w14:paraId="53B9D8E3"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2016</w:t>
            </w:r>
          </w:p>
        </w:tc>
        <w:tc>
          <w:tcPr>
            <w:tcW w:w="614" w:type="dxa"/>
            <w:shd w:val="clear" w:color="auto" w:fill="auto"/>
            <w:noWrap/>
            <w:vAlign w:val="bottom"/>
          </w:tcPr>
          <w:p w14:paraId="1BC25256"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2017</w:t>
            </w:r>
          </w:p>
        </w:tc>
        <w:tc>
          <w:tcPr>
            <w:tcW w:w="615" w:type="dxa"/>
            <w:shd w:val="clear" w:color="auto" w:fill="auto"/>
            <w:noWrap/>
            <w:vAlign w:val="bottom"/>
          </w:tcPr>
          <w:p w14:paraId="08DD66DE"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2018</w:t>
            </w:r>
          </w:p>
        </w:tc>
        <w:tc>
          <w:tcPr>
            <w:tcW w:w="614" w:type="dxa"/>
            <w:shd w:val="clear" w:color="auto" w:fill="auto"/>
            <w:noWrap/>
            <w:vAlign w:val="bottom"/>
          </w:tcPr>
          <w:p w14:paraId="30BFF9EA"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2019</w:t>
            </w:r>
          </w:p>
        </w:tc>
        <w:tc>
          <w:tcPr>
            <w:tcW w:w="614" w:type="dxa"/>
            <w:shd w:val="clear" w:color="auto" w:fill="auto"/>
            <w:noWrap/>
            <w:vAlign w:val="bottom"/>
          </w:tcPr>
          <w:p w14:paraId="4FE34060"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2020</w:t>
            </w:r>
          </w:p>
        </w:tc>
        <w:tc>
          <w:tcPr>
            <w:tcW w:w="614" w:type="dxa"/>
            <w:shd w:val="clear" w:color="auto" w:fill="D9D9D9" w:themeFill="background1" w:themeFillShade="D9"/>
            <w:noWrap/>
            <w:vAlign w:val="bottom"/>
          </w:tcPr>
          <w:p w14:paraId="5C298FD2"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2021</w:t>
            </w:r>
          </w:p>
        </w:tc>
        <w:tc>
          <w:tcPr>
            <w:tcW w:w="614" w:type="dxa"/>
            <w:shd w:val="clear" w:color="auto" w:fill="D9D9D9" w:themeFill="background1" w:themeFillShade="D9"/>
            <w:vAlign w:val="bottom"/>
          </w:tcPr>
          <w:p w14:paraId="417F492D" w14:textId="77777777" w:rsidR="00BD0379" w:rsidRPr="00107248" w:rsidRDefault="00BD0379" w:rsidP="002001E8">
            <w:pPr>
              <w:jc w:val="center"/>
              <w:rPr>
                <w:rFonts w:ascii="GHEA Grapalat" w:hAnsi="GHEA Grapalat"/>
                <w:b/>
                <w:bCs/>
                <w:sz w:val="14"/>
                <w:szCs w:val="14"/>
              </w:rPr>
            </w:pPr>
            <w:r w:rsidRPr="00107248">
              <w:rPr>
                <w:rFonts w:ascii="GHEA Grapalat" w:hAnsi="GHEA Grapalat"/>
                <w:b/>
                <w:bCs/>
                <w:sz w:val="14"/>
                <w:szCs w:val="14"/>
              </w:rPr>
              <w:t>2022</w:t>
            </w:r>
          </w:p>
        </w:tc>
        <w:tc>
          <w:tcPr>
            <w:tcW w:w="615" w:type="dxa"/>
            <w:shd w:val="clear" w:color="auto" w:fill="D9D9D9" w:themeFill="background1" w:themeFillShade="D9"/>
            <w:vAlign w:val="bottom"/>
          </w:tcPr>
          <w:p w14:paraId="4B270DAD" w14:textId="77777777" w:rsidR="00BD0379" w:rsidRPr="00D739CB" w:rsidRDefault="00BD0379" w:rsidP="002001E8">
            <w:pPr>
              <w:jc w:val="center"/>
              <w:rPr>
                <w:rFonts w:ascii="GHEA Grapalat" w:hAnsi="GHEA Grapalat"/>
                <w:b/>
                <w:bCs/>
                <w:sz w:val="14"/>
                <w:szCs w:val="14"/>
                <w:lang w:val="hy-AM"/>
              </w:rPr>
            </w:pPr>
            <w:r>
              <w:rPr>
                <w:rFonts w:ascii="GHEA Grapalat" w:hAnsi="GHEA Grapalat"/>
                <w:b/>
                <w:bCs/>
                <w:sz w:val="14"/>
                <w:szCs w:val="14"/>
                <w:lang w:val="hy-AM"/>
              </w:rPr>
              <w:t>2023</w:t>
            </w:r>
          </w:p>
        </w:tc>
      </w:tr>
      <w:tr w:rsidR="00FB62E1" w:rsidRPr="00107248" w14:paraId="64071ABD" w14:textId="77777777" w:rsidTr="00FB62E1">
        <w:trPr>
          <w:cantSplit/>
          <w:trHeight w:val="786"/>
        </w:trPr>
        <w:tc>
          <w:tcPr>
            <w:tcW w:w="3451" w:type="dxa"/>
            <w:vMerge/>
            <w:tcBorders>
              <w:bottom w:val="single" w:sz="6" w:space="0" w:color="auto"/>
            </w:tcBorders>
            <w:shd w:val="clear" w:color="auto" w:fill="auto"/>
            <w:noWrap/>
            <w:vAlign w:val="bottom"/>
            <w:hideMark/>
          </w:tcPr>
          <w:p w14:paraId="43F74832" w14:textId="77777777" w:rsidR="00FB62E1" w:rsidRPr="00107248" w:rsidRDefault="00FB62E1" w:rsidP="00FB62E1">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00997392" w14:textId="67D858CB"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9F34D82" w14:textId="549D1F3C"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25F120D0" w14:textId="415E23F4"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2E848D77" w14:textId="42F96D0F"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2E33CB69" w14:textId="3E34748D"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140F4DAE" w14:textId="1EE3F5D5"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2A23D5D4" w14:textId="726B5DF3"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3BCEFE65" w14:textId="4F6A7FEE"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actual</w:t>
            </w:r>
          </w:p>
        </w:tc>
        <w:tc>
          <w:tcPr>
            <w:tcW w:w="614" w:type="dxa"/>
            <w:tcBorders>
              <w:bottom w:val="single" w:sz="6" w:space="0" w:color="auto"/>
            </w:tcBorders>
            <w:shd w:val="clear" w:color="auto" w:fill="D9D9D9" w:themeFill="background1" w:themeFillShade="D9"/>
            <w:textDirection w:val="btLr"/>
            <w:vAlign w:val="center"/>
            <w:hideMark/>
          </w:tcPr>
          <w:p w14:paraId="0F0238C1" w14:textId="6A57EAA7"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63480DFE" w14:textId="15BFF1D2"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5E4DA6DB" w14:textId="22F94931" w:rsidR="00FB62E1" w:rsidRPr="00107248" w:rsidRDefault="00FB62E1" w:rsidP="00FB62E1">
            <w:pPr>
              <w:ind w:left="57" w:right="57"/>
              <w:rPr>
                <w:rFonts w:ascii="GHEA Grapalat" w:hAnsi="GHEA Grapalat"/>
                <w:b/>
                <w:bCs/>
                <w:sz w:val="14"/>
                <w:szCs w:val="14"/>
              </w:rPr>
            </w:pPr>
            <w:r w:rsidRPr="004A2204">
              <w:rPr>
                <w:rFonts w:ascii="GHEA Grapalat" w:hAnsi="GHEA Grapalat"/>
                <w:b/>
                <w:bCs/>
                <w:sz w:val="14"/>
                <w:szCs w:val="14"/>
              </w:rPr>
              <w:t>program</w:t>
            </w:r>
          </w:p>
        </w:tc>
      </w:tr>
      <w:tr w:rsidR="00CD5F03" w:rsidRPr="00107248" w14:paraId="1557B272"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7DA3F0BE" w14:textId="46A04216" w:rsidR="00CD5F03" w:rsidRPr="00107248" w:rsidRDefault="004C6B10" w:rsidP="00BD0379">
            <w:pPr>
              <w:spacing w:before="40" w:after="40"/>
              <w:rPr>
                <w:rFonts w:ascii="GHEA Grapalat" w:hAnsi="GHEA Grapalat"/>
                <w:b/>
                <w:bCs/>
                <w:sz w:val="14"/>
                <w:szCs w:val="14"/>
              </w:rPr>
            </w:pPr>
            <w:r w:rsidRPr="004A2204">
              <w:rPr>
                <w:rFonts w:ascii="GHEA Grapalat" w:hAnsi="GHEA Grapalat"/>
                <w:b/>
                <w:bCs/>
                <w:sz w:val="14"/>
                <w:szCs w:val="14"/>
              </w:rPr>
              <w:t>Public sector***</w:t>
            </w:r>
          </w:p>
        </w:tc>
      </w:tr>
      <w:tr w:rsidR="004C6B10" w:rsidRPr="00107248" w14:paraId="416D57DF" w14:textId="77777777" w:rsidTr="002001E8">
        <w:trPr>
          <w:trHeight w:val="20"/>
        </w:trPr>
        <w:tc>
          <w:tcPr>
            <w:tcW w:w="3451" w:type="dxa"/>
            <w:tcBorders>
              <w:top w:val="dashed" w:sz="4" w:space="0" w:color="auto"/>
            </w:tcBorders>
            <w:shd w:val="clear" w:color="auto" w:fill="auto"/>
            <w:noWrap/>
            <w:vAlign w:val="bottom"/>
            <w:hideMark/>
          </w:tcPr>
          <w:p w14:paraId="6065835F" w14:textId="019018E3"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Revenues and grants </w:t>
            </w:r>
            <w:r w:rsidRPr="004A2204">
              <w:rPr>
                <w:rFonts w:ascii="GHEA Grapalat" w:hAnsi="GHEA Grapalat"/>
                <w:i/>
                <w:sz w:val="14"/>
                <w:szCs w:val="14"/>
              </w:rPr>
              <w:t>(billion Armenian dram)</w:t>
            </w:r>
          </w:p>
        </w:tc>
        <w:tc>
          <w:tcPr>
            <w:tcW w:w="614" w:type="dxa"/>
            <w:tcBorders>
              <w:top w:val="dashed" w:sz="4" w:space="0" w:color="auto"/>
            </w:tcBorders>
            <w:shd w:val="clear" w:color="auto" w:fill="auto"/>
            <w:noWrap/>
            <w:vAlign w:val="center"/>
          </w:tcPr>
          <w:p w14:paraId="316DCA0D" w14:textId="7249B24F"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1071,4</w:t>
            </w:r>
          </w:p>
        </w:tc>
        <w:tc>
          <w:tcPr>
            <w:tcW w:w="614" w:type="dxa"/>
            <w:tcBorders>
              <w:top w:val="dashed" w:sz="4" w:space="0" w:color="auto"/>
            </w:tcBorders>
            <w:shd w:val="clear" w:color="auto" w:fill="auto"/>
            <w:noWrap/>
            <w:vAlign w:val="center"/>
          </w:tcPr>
          <w:p w14:paraId="5BED15D5" w14:textId="104A6E1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1144,8</w:t>
            </w:r>
          </w:p>
        </w:tc>
        <w:tc>
          <w:tcPr>
            <w:tcW w:w="614" w:type="dxa"/>
            <w:tcBorders>
              <w:top w:val="dashed" w:sz="4" w:space="0" w:color="auto"/>
            </w:tcBorders>
            <w:shd w:val="clear" w:color="auto" w:fill="auto"/>
            <w:noWrap/>
            <w:vAlign w:val="center"/>
          </w:tcPr>
          <w:p w14:paraId="316B86AA" w14:textId="126E7E7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1167,7</w:t>
            </w:r>
          </w:p>
        </w:tc>
        <w:tc>
          <w:tcPr>
            <w:tcW w:w="614" w:type="dxa"/>
            <w:tcBorders>
              <w:top w:val="dashed" w:sz="4" w:space="0" w:color="auto"/>
            </w:tcBorders>
            <w:shd w:val="clear" w:color="auto" w:fill="auto"/>
            <w:noWrap/>
            <w:vAlign w:val="center"/>
          </w:tcPr>
          <w:p w14:paraId="0519EC05" w14:textId="33F561D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1171,1</w:t>
            </w:r>
          </w:p>
        </w:tc>
        <w:tc>
          <w:tcPr>
            <w:tcW w:w="614" w:type="dxa"/>
            <w:tcBorders>
              <w:top w:val="dashed" w:sz="4" w:space="0" w:color="auto"/>
            </w:tcBorders>
            <w:shd w:val="clear" w:color="auto" w:fill="auto"/>
            <w:noWrap/>
            <w:vAlign w:val="center"/>
          </w:tcPr>
          <w:p w14:paraId="4E804180" w14:textId="67B8003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1237,8</w:t>
            </w:r>
          </w:p>
        </w:tc>
        <w:tc>
          <w:tcPr>
            <w:tcW w:w="615" w:type="dxa"/>
            <w:tcBorders>
              <w:top w:val="dashed" w:sz="4" w:space="0" w:color="auto"/>
            </w:tcBorders>
            <w:shd w:val="clear" w:color="auto" w:fill="auto"/>
            <w:noWrap/>
            <w:vAlign w:val="center"/>
          </w:tcPr>
          <w:p w14:paraId="295DA27E" w14:textId="18ED799B"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1341,7</w:t>
            </w:r>
          </w:p>
        </w:tc>
        <w:tc>
          <w:tcPr>
            <w:tcW w:w="614" w:type="dxa"/>
            <w:tcBorders>
              <w:top w:val="dashed" w:sz="4" w:space="0" w:color="auto"/>
            </w:tcBorders>
            <w:shd w:val="clear" w:color="auto" w:fill="auto"/>
            <w:noWrap/>
            <w:vAlign w:val="center"/>
          </w:tcPr>
          <w:p w14:paraId="082F9132" w14:textId="695EDC3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1559,1</w:t>
            </w:r>
          </w:p>
        </w:tc>
        <w:tc>
          <w:tcPr>
            <w:tcW w:w="614" w:type="dxa"/>
            <w:tcBorders>
              <w:top w:val="dashed" w:sz="4" w:space="0" w:color="auto"/>
            </w:tcBorders>
            <w:shd w:val="clear" w:color="auto" w:fill="auto"/>
            <w:noWrap/>
            <w:vAlign w:val="center"/>
          </w:tcPr>
          <w:p w14:paraId="23E1E157" w14:textId="77321612"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1560,4</w:t>
            </w:r>
          </w:p>
        </w:tc>
        <w:tc>
          <w:tcPr>
            <w:tcW w:w="614" w:type="dxa"/>
            <w:tcBorders>
              <w:top w:val="dashed" w:sz="4" w:space="0" w:color="auto"/>
            </w:tcBorders>
            <w:shd w:val="clear" w:color="auto" w:fill="D9D9D9" w:themeFill="background1" w:themeFillShade="D9"/>
            <w:noWrap/>
            <w:vAlign w:val="center"/>
          </w:tcPr>
          <w:p w14:paraId="2B8E8699" w14:textId="57859B50"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1658,7</w:t>
            </w:r>
          </w:p>
        </w:tc>
        <w:tc>
          <w:tcPr>
            <w:tcW w:w="614" w:type="dxa"/>
            <w:tcBorders>
              <w:top w:val="dashed" w:sz="4" w:space="0" w:color="auto"/>
            </w:tcBorders>
            <w:shd w:val="clear" w:color="auto" w:fill="D9D9D9" w:themeFill="background1" w:themeFillShade="D9"/>
            <w:vAlign w:val="center"/>
          </w:tcPr>
          <w:p w14:paraId="15CE53B5" w14:textId="3BA41FC2"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1882,5</w:t>
            </w:r>
          </w:p>
        </w:tc>
        <w:tc>
          <w:tcPr>
            <w:tcW w:w="615" w:type="dxa"/>
            <w:tcBorders>
              <w:top w:val="dashed" w:sz="4" w:space="0" w:color="auto"/>
            </w:tcBorders>
            <w:shd w:val="clear" w:color="auto" w:fill="D9D9D9" w:themeFill="background1" w:themeFillShade="D9"/>
            <w:vAlign w:val="center"/>
          </w:tcPr>
          <w:p w14:paraId="276DFC1B" w14:textId="22632B32"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1966,7</w:t>
            </w:r>
          </w:p>
        </w:tc>
      </w:tr>
      <w:tr w:rsidR="004C6B10" w:rsidRPr="00107248" w14:paraId="0E2B4696" w14:textId="77777777" w:rsidTr="002001E8">
        <w:trPr>
          <w:trHeight w:val="20"/>
        </w:trPr>
        <w:tc>
          <w:tcPr>
            <w:tcW w:w="3451" w:type="dxa"/>
            <w:shd w:val="clear" w:color="auto" w:fill="auto"/>
            <w:noWrap/>
            <w:vAlign w:val="bottom"/>
            <w:hideMark/>
          </w:tcPr>
          <w:p w14:paraId="1AD0EB78" w14:textId="6DA7284D"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Tax revenues </w:t>
            </w:r>
            <w:r w:rsidRPr="004A2204">
              <w:rPr>
                <w:rFonts w:ascii="GHEA Grapalat" w:hAnsi="GHEA Grapalat"/>
                <w:i/>
                <w:sz w:val="14"/>
                <w:szCs w:val="14"/>
              </w:rPr>
              <w:t>(billion Armenian dram)</w:t>
            </w:r>
          </w:p>
        </w:tc>
        <w:tc>
          <w:tcPr>
            <w:tcW w:w="614" w:type="dxa"/>
            <w:shd w:val="clear" w:color="auto" w:fill="auto"/>
            <w:noWrap/>
            <w:vAlign w:val="center"/>
          </w:tcPr>
          <w:p w14:paraId="5BE60BD2" w14:textId="517CEF36"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1000,9</w:t>
            </w:r>
          </w:p>
        </w:tc>
        <w:tc>
          <w:tcPr>
            <w:tcW w:w="614" w:type="dxa"/>
            <w:shd w:val="clear" w:color="auto" w:fill="auto"/>
            <w:noWrap/>
            <w:vAlign w:val="center"/>
          </w:tcPr>
          <w:p w14:paraId="23605E18" w14:textId="40F1C07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1064,1</w:t>
            </w:r>
          </w:p>
        </w:tc>
        <w:tc>
          <w:tcPr>
            <w:tcW w:w="614" w:type="dxa"/>
            <w:shd w:val="clear" w:color="auto" w:fill="auto"/>
            <w:noWrap/>
            <w:vAlign w:val="center"/>
          </w:tcPr>
          <w:p w14:paraId="43067A49" w14:textId="15723508"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1067,9</w:t>
            </w:r>
          </w:p>
        </w:tc>
        <w:tc>
          <w:tcPr>
            <w:tcW w:w="614" w:type="dxa"/>
            <w:shd w:val="clear" w:color="auto" w:fill="auto"/>
            <w:noWrap/>
            <w:vAlign w:val="center"/>
          </w:tcPr>
          <w:p w14:paraId="6A8E2BDE" w14:textId="59694188"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1079,7</w:t>
            </w:r>
          </w:p>
        </w:tc>
        <w:tc>
          <w:tcPr>
            <w:tcW w:w="614" w:type="dxa"/>
            <w:shd w:val="clear" w:color="auto" w:fill="auto"/>
            <w:noWrap/>
            <w:vAlign w:val="center"/>
          </w:tcPr>
          <w:p w14:paraId="6B35CC52" w14:textId="3603DF24"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1158,0</w:t>
            </w:r>
          </w:p>
        </w:tc>
        <w:tc>
          <w:tcPr>
            <w:tcW w:w="615" w:type="dxa"/>
            <w:shd w:val="clear" w:color="auto" w:fill="auto"/>
            <w:noWrap/>
            <w:vAlign w:val="center"/>
          </w:tcPr>
          <w:p w14:paraId="09EC5C7B" w14:textId="4D942EA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1258,1</w:t>
            </w:r>
          </w:p>
        </w:tc>
        <w:tc>
          <w:tcPr>
            <w:tcW w:w="614" w:type="dxa"/>
            <w:shd w:val="clear" w:color="auto" w:fill="auto"/>
            <w:noWrap/>
            <w:vAlign w:val="center"/>
          </w:tcPr>
          <w:p w14:paraId="4BA4835F" w14:textId="48CEE748"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1464,3</w:t>
            </w:r>
          </w:p>
        </w:tc>
        <w:tc>
          <w:tcPr>
            <w:tcW w:w="614" w:type="dxa"/>
            <w:shd w:val="clear" w:color="auto" w:fill="auto"/>
            <w:noWrap/>
            <w:vAlign w:val="center"/>
          </w:tcPr>
          <w:p w14:paraId="01509F32" w14:textId="448B7F7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1385,2</w:t>
            </w:r>
          </w:p>
        </w:tc>
        <w:tc>
          <w:tcPr>
            <w:tcW w:w="614" w:type="dxa"/>
            <w:shd w:val="clear" w:color="auto" w:fill="D9D9D9" w:themeFill="background1" w:themeFillShade="D9"/>
            <w:noWrap/>
            <w:vAlign w:val="center"/>
          </w:tcPr>
          <w:p w14:paraId="0CF7DFD0" w14:textId="36A69914"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1574,5</w:t>
            </w:r>
          </w:p>
        </w:tc>
        <w:tc>
          <w:tcPr>
            <w:tcW w:w="614" w:type="dxa"/>
            <w:shd w:val="clear" w:color="auto" w:fill="D9D9D9" w:themeFill="background1" w:themeFillShade="D9"/>
            <w:vAlign w:val="center"/>
          </w:tcPr>
          <w:p w14:paraId="1C51ED35" w14:textId="304B76B9"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1796,7</w:t>
            </w:r>
          </w:p>
        </w:tc>
        <w:tc>
          <w:tcPr>
            <w:tcW w:w="615" w:type="dxa"/>
            <w:shd w:val="clear" w:color="auto" w:fill="D9D9D9" w:themeFill="background1" w:themeFillShade="D9"/>
            <w:vAlign w:val="center"/>
          </w:tcPr>
          <w:p w14:paraId="0E05C38A" w14:textId="5A16649B"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1889,9</w:t>
            </w:r>
          </w:p>
        </w:tc>
      </w:tr>
      <w:tr w:rsidR="004C6B10" w:rsidRPr="00107248" w14:paraId="705D32F9" w14:textId="77777777" w:rsidTr="002001E8">
        <w:trPr>
          <w:trHeight w:val="20"/>
        </w:trPr>
        <w:tc>
          <w:tcPr>
            <w:tcW w:w="3451" w:type="dxa"/>
            <w:shd w:val="clear" w:color="auto" w:fill="auto"/>
            <w:noWrap/>
            <w:vAlign w:val="bottom"/>
            <w:hideMark/>
          </w:tcPr>
          <w:p w14:paraId="2D3FA23A" w14:textId="6C7035F6"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Expenditures </w:t>
            </w:r>
            <w:r w:rsidRPr="004A2204">
              <w:rPr>
                <w:rFonts w:ascii="GHEA Grapalat" w:hAnsi="GHEA Grapalat"/>
                <w:i/>
                <w:sz w:val="14"/>
                <w:szCs w:val="14"/>
              </w:rPr>
              <w:t>(billion Armenian dram)</w:t>
            </w:r>
          </w:p>
        </w:tc>
        <w:tc>
          <w:tcPr>
            <w:tcW w:w="614" w:type="dxa"/>
            <w:shd w:val="clear" w:color="auto" w:fill="auto"/>
            <w:noWrap/>
            <w:vAlign w:val="center"/>
          </w:tcPr>
          <w:p w14:paraId="7D3F4FF7" w14:textId="281E808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1142,9</w:t>
            </w:r>
          </w:p>
        </w:tc>
        <w:tc>
          <w:tcPr>
            <w:tcW w:w="614" w:type="dxa"/>
            <w:shd w:val="clear" w:color="auto" w:fill="auto"/>
            <w:noWrap/>
            <w:vAlign w:val="center"/>
          </w:tcPr>
          <w:p w14:paraId="00EBA478" w14:textId="35348172"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1235,1</w:t>
            </w:r>
          </w:p>
        </w:tc>
        <w:tc>
          <w:tcPr>
            <w:tcW w:w="614" w:type="dxa"/>
            <w:shd w:val="clear" w:color="auto" w:fill="auto"/>
            <w:noWrap/>
            <w:vAlign w:val="center"/>
          </w:tcPr>
          <w:p w14:paraId="6B11307C" w14:textId="3A56CF2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1409,0</w:t>
            </w:r>
          </w:p>
        </w:tc>
        <w:tc>
          <w:tcPr>
            <w:tcW w:w="614" w:type="dxa"/>
            <w:shd w:val="clear" w:color="auto" w:fill="auto"/>
            <w:noWrap/>
            <w:vAlign w:val="center"/>
          </w:tcPr>
          <w:p w14:paraId="0D7DFB4A" w14:textId="2F56C63E"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1449,1</w:t>
            </w:r>
          </w:p>
        </w:tc>
        <w:tc>
          <w:tcPr>
            <w:tcW w:w="614" w:type="dxa"/>
            <w:shd w:val="clear" w:color="auto" w:fill="auto"/>
            <w:noWrap/>
            <w:vAlign w:val="center"/>
          </w:tcPr>
          <w:p w14:paraId="351DF6AA" w14:textId="2F000AA5"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1504,8</w:t>
            </w:r>
          </w:p>
        </w:tc>
        <w:tc>
          <w:tcPr>
            <w:tcW w:w="615" w:type="dxa"/>
            <w:shd w:val="clear" w:color="auto" w:fill="auto"/>
            <w:noWrap/>
            <w:vAlign w:val="center"/>
          </w:tcPr>
          <w:p w14:paraId="598C94C0" w14:textId="2FA538C7"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1447,1</w:t>
            </w:r>
          </w:p>
        </w:tc>
        <w:tc>
          <w:tcPr>
            <w:tcW w:w="614" w:type="dxa"/>
            <w:shd w:val="clear" w:color="auto" w:fill="auto"/>
            <w:noWrap/>
            <w:vAlign w:val="center"/>
          </w:tcPr>
          <w:p w14:paraId="01335E0C" w14:textId="70800627"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1623,0</w:t>
            </w:r>
          </w:p>
        </w:tc>
        <w:tc>
          <w:tcPr>
            <w:tcW w:w="614" w:type="dxa"/>
            <w:shd w:val="clear" w:color="auto" w:fill="auto"/>
            <w:noWrap/>
            <w:vAlign w:val="center"/>
          </w:tcPr>
          <w:p w14:paraId="2AABB319" w14:textId="7A78FA87"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1894,3</w:t>
            </w:r>
          </w:p>
        </w:tc>
        <w:tc>
          <w:tcPr>
            <w:tcW w:w="614" w:type="dxa"/>
            <w:shd w:val="clear" w:color="auto" w:fill="D9D9D9" w:themeFill="background1" w:themeFillShade="D9"/>
            <w:noWrap/>
            <w:vAlign w:val="center"/>
          </w:tcPr>
          <w:p w14:paraId="18029D87" w14:textId="0E3010B2"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1916,2</w:t>
            </w:r>
          </w:p>
        </w:tc>
        <w:tc>
          <w:tcPr>
            <w:tcW w:w="614" w:type="dxa"/>
            <w:shd w:val="clear" w:color="auto" w:fill="D9D9D9" w:themeFill="background1" w:themeFillShade="D9"/>
            <w:vAlign w:val="center"/>
          </w:tcPr>
          <w:p w14:paraId="3762020C" w14:textId="64FD35AF"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2096,9</w:t>
            </w:r>
          </w:p>
        </w:tc>
        <w:tc>
          <w:tcPr>
            <w:tcW w:w="615" w:type="dxa"/>
            <w:shd w:val="clear" w:color="auto" w:fill="D9D9D9" w:themeFill="background1" w:themeFillShade="D9"/>
            <w:vAlign w:val="center"/>
          </w:tcPr>
          <w:p w14:paraId="45F558D1" w14:textId="61015D2E"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2135,5</w:t>
            </w:r>
          </w:p>
        </w:tc>
      </w:tr>
      <w:tr w:rsidR="004C6B10" w:rsidRPr="00107248" w14:paraId="2CD3316F" w14:textId="77777777" w:rsidTr="002001E8">
        <w:trPr>
          <w:trHeight w:val="20"/>
        </w:trPr>
        <w:tc>
          <w:tcPr>
            <w:tcW w:w="3451" w:type="dxa"/>
            <w:shd w:val="clear" w:color="auto" w:fill="auto"/>
            <w:noWrap/>
            <w:vAlign w:val="bottom"/>
            <w:hideMark/>
          </w:tcPr>
          <w:p w14:paraId="42796D9F" w14:textId="66B09695"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Deficit </w:t>
            </w:r>
            <w:r w:rsidRPr="004A2204">
              <w:rPr>
                <w:rFonts w:ascii="GHEA Grapalat" w:hAnsi="GHEA Grapalat"/>
                <w:i/>
                <w:sz w:val="14"/>
                <w:szCs w:val="14"/>
              </w:rPr>
              <w:t>(billion Armenian dram)</w:t>
            </w:r>
          </w:p>
        </w:tc>
        <w:tc>
          <w:tcPr>
            <w:tcW w:w="614" w:type="dxa"/>
            <w:shd w:val="clear" w:color="auto" w:fill="auto"/>
            <w:noWrap/>
            <w:vAlign w:val="center"/>
          </w:tcPr>
          <w:p w14:paraId="476F4DA5" w14:textId="0C60890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-71,5</w:t>
            </w:r>
          </w:p>
        </w:tc>
        <w:tc>
          <w:tcPr>
            <w:tcW w:w="614" w:type="dxa"/>
            <w:shd w:val="clear" w:color="auto" w:fill="auto"/>
            <w:noWrap/>
            <w:vAlign w:val="center"/>
          </w:tcPr>
          <w:p w14:paraId="14028777" w14:textId="6E767B4E"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-90,3</w:t>
            </w:r>
          </w:p>
        </w:tc>
        <w:tc>
          <w:tcPr>
            <w:tcW w:w="614" w:type="dxa"/>
            <w:shd w:val="clear" w:color="auto" w:fill="auto"/>
            <w:noWrap/>
            <w:vAlign w:val="center"/>
          </w:tcPr>
          <w:p w14:paraId="40138F83" w14:textId="52655965"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-241,3</w:t>
            </w:r>
          </w:p>
        </w:tc>
        <w:tc>
          <w:tcPr>
            <w:tcW w:w="614" w:type="dxa"/>
            <w:shd w:val="clear" w:color="auto" w:fill="auto"/>
            <w:noWrap/>
            <w:vAlign w:val="center"/>
          </w:tcPr>
          <w:p w14:paraId="49755FAB" w14:textId="15234D7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-278,0</w:t>
            </w:r>
          </w:p>
        </w:tc>
        <w:tc>
          <w:tcPr>
            <w:tcW w:w="614" w:type="dxa"/>
            <w:shd w:val="clear" w:color="auto" w:fill="auto"/>
            <w:noWrap/>
            <w:vAlign w:val="center"/>
          </w:tcPr>
          <w:p w14:paraId="36E3FD1C" w14:textId="0660671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-267,0</w:t>
            </w:r>
          </w:p>
        </w:tc>
        <w:tc>
          <w:tcPr>
            <w:tcW w:w="615" w:type="dxa"/>
            <w:shd w:val="clear" w:color="auto" w:fill="auto"/>
            <w:noWrap/>
            <w:vAlign w:val="center"/>
          </w:tcPr>
          <w:p w14:paraId="6371FAC7" w14:textId="3B5EA28F"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-105,4</w:t>
            </w:r>
          </w:p>
        </w:tc>
        <w:tc>
          <w:tcPr>
            <w:tcW w:w="614" w:type="dxa"/>
            <w:shd w:val="clear" w:color="auto" w:fill="auto"/>
            <w:noWrap/>
            <w:vAlign w:val="center"/>
          </w:tcPr>
          <w:p w14:paraId="26AE9BCE" w14:textId="388F284F"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-63,9</w:t>
            </w:r>
          </w:p>
        </w:tc>
        <w:tc>
          <w:tcPr>
            <w:tcW w:w="614" w:type="dxa"/>
            <w:shd w:val="clear" w:color="auto" w:fill="auto"/>
            <w:noWrap/>
            <w:vAlign w:val="center"/>
          </w:tcPr>
          <w:p w14:paraId="139BFCD0" w14:textId="670A28C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-333,9</w:t>
            </w:r>
          </w:p>
        </w:tc>
        <w:tc>
          <w:tcPr>
            <w:tcW w:w="614" w:type="dxa"/>
            <w:shd w:val="clear" w:color="auto" w:fill="D9D9D9" w:themeFill="background1" w:themeFillShade="D9"/>
            <w:noWrap/>
            <w:vAlign w:val="center"/>
          </w:tcPr>
          <w:p w14:paraId="623E7C45" w14:textId="0BCC32F7"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-257,5</w:t>
            </w:r>
          </w:p>
        </w:tc>
        <w:tc>
          <w:tcPr>
            <w:tcW w:w="614" w:type="dxa"/>
            <w:shd w:val="clear" w:color="auto" w:fill="D9D9D9" w:themeFill="background1" w:themeFillShade="D9"/>
            <w:vAlign w:val="center"/>
          </w:tcPr>
          <w:p w14:paraId="12325290" w14:textId="33CBF630"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-214,4</w:t>
            </w:r>
          </w:p>
        </w:tc>
        <w:tc>
          <w:tcPr>
            <w:tcW w:w="615" w:type="dxa"/>
            <w:shd w:val="clear" w:color="auto" w:fill="D9D9D9" w:themeFill="background1" w:themeFillShade="D9"/>
            <w:vAlign w:val="center"/>
          </w:tcPr>
          <w:p w14:paraId="2F961C94" w14:textId="32B05BB7"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-168,8</w:t>
            </w:r>
          </w:p>
        </w:tc>
      </w:tr>
      <w:tr w:rsidR="004C6B10" w:rsidRPr="00107248" w14:paraId="40093542" w14:textId="77777777" w:rsidTr="002001E8">
        <w:trPr>
          <w:trHeight w:val="20"/>
        </w:trPr>
        <w:tc>
          <w:tcPr>
            <w:tcW w:w="3451" w:type="dxa"/>
            <w:shd w:val="clear" w:color="auto" w:fill="auto"/>
            <w:noWrap/>
            <w:vAlign w:val="bottom"/>
            <w:hideMark/>
          </w:tcPr>
          <w:p w14:paraId="3D1C36BB" w14:textId="1DA8859D"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Revenues and grants </w:t>
            </w:r>
            <w:r w:rsidRPr="004A2204">
              <w:rPr>
                <w:rFonts w:ascii="GHEA Grapalat" w:hAnsi="GHEA Grapalat"/>
                <w:i/>
                <w:sz w:val="14"/>
                <w:szCs w:val="14"/>
              </w:rPr>
              <w:t>(share in GDP, %)</w:t>
            </w:r>
          </w:p>
        </w:tc>
        <w:tc>
          <w:tcPr>
            <w:tcW w:w="614" w:type="dxa"/>
            <w:shd w:val="clear" w:color="auto" w:fill="auto"/>
            <w:noWrap/>
            <w:vAlign w:val="center"/>
          </w:tcPr>
          <w:p w14:paraId="7E6C81BE" w14:textId="32BB51E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23,5</w:t>
            </w:r>
          </w:p>
        </w:tc>
        <w:tc>
          <w:tcPr>
            <w:tcW w:w="614" w:type="dxa"/>
            <w:shd w:val="clear" w:color="auto" w:fill="auto"/>
            <w:noWrap/>
            <w:vAlign w:val="center"/>
          </w:tcPr>
          <w:p w14:paraId="23BA3FC0" w14:textId="5740C26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23,7</w:t>
            </w:r>
          </w:p>
        </w:tc>
        <w:tc>
          <w:tcPr>
            <w:tcW w:w="614" w:type="dxa"/>
            <w:shd w:val="clear" w:color="auto" w:fill="auto"/>
            <w:noWrap/>
            <w:vAlign w:val="center"/>
          </w:tcPr>
          <w:p w14:paraId="3B2C679E" w14:textId="6A6F0D4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23,2</w:t>
            </w:r>
          </w:p>
        </w:tc>
        <w:tc>
          <w:tcPr>
            <w:tcW w:w="614" w:type="dxa"/>
            <w:shd w:val="clear" w:color="auto" w:fill="auto"/>
            <w:noWrap/>
            <w:vAlign w:val="center"/>
          </w:tcPr>
          <w:p w14:paraId="318FDB16" w14:textId="415D8CE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23,1</w:t>
            </w:r>
          </w:p>
        </w:tc>
        <w:tc>
          <w:tcPr>
            <w:tcW w:w="614" w:type="dxa"/>
            <w:shd w:val="clear" w:color="auto" w:fill="auto"/>
            <w:noWrap/>
            <w:vAlign w:val="center"/>
          </w:tcPr>
          <w:p w14:paraId="76D4A7CA" w14:textId="3CF241AB"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22,2</w:t>
            </w:r>
          </w:p>
        </w:tc>
        <w:tc>
          <w:tcPr>
            <w:tcW w:w="615" w:type="dxa"/>
            <w:shd w:val="clear" w:color="auto" w:fill="auto"/>
            <w:noWrap/>
            <w:vAlign w:val="center"/>
          </w:tcPr>
          <w:p w14:paraId="5735F78D" w14:textId="34CE243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22,3</w:t>
            </w:r>
          </w:p>
        </w:tc>
        <w:tc>
          <w:tcPr>
            <w:tcW w:w="614" w:type="dxa"/>
            <w:shd w:val="clear" w:color="auto" w:fill="auto"/>
            <w:noWrap/>
            <w:vAlign w:val="center"/>
          </w:tcPr>
          <w:p w14:paraId="4C66D023" w14:textId="63507626"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23,8</w:t>
            </w:r>
          </w:p>
        </w:tc>
        <w:tc>
          <w:tcPr>
            <w:tcW w:w="614" w:type="dxa"/>
            <w:shd w:val="clear" w:color="auto" w:fill="auto"/>
            <w:noWrap/>
            <w:vAlign w:val="center"/>
          </w:tcPr>
          <w:p w14:paraId="1F4BA87B" w14:textId="20D168A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25,2</w:t>
            </w:r>
          </w:p>
        </w:tc>
        <w:tc>
          <w:tcPr>
            <w:tcW w:w="614" w:type="dxa"/>
            <w:shd w:val="clear" w:color="auto" w:fill="D9D9D9" w:themeFill="background1" w:themeFillShade="D9"/>
            <w:noWrap/>
            <w:vAlign w:val="center"/>
          </w:tcPr>
          <w:p w14:paraId="348B4163" w14:textId="1CA9524C"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23,9</w:t>
            </w:r>
          </w:p>
        </w:tc>
        <w:tc>
          <w:tcPr>
            <w:tcW w:w="614" w:type="dxa"/>
            <w:shd w:val="clear" w:color="auto" w:fill="D9D9D9" w:themeFill="background1" w:themeFillShade="D9"/>
            <w:vAlign w:val="center"/>
          </w:tcPr>
          <w:p w14:paraId="5D585079" w14:textId="26C6EFD9"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25,7</w:t>
            </w:r>
          </w:p>
        </w:tc>
        <w:tc>
          <w:tcPr>
            <w:tcW w:w="615" w:type="dxa"/>
            <w:shd w:val="clear" w:color="auto" w:fill="D9D9D9" w:themeFill="background1" w:themeFillShade="D9"/>
            <w:vAlign w:val="center"/>
          </w:tcPr>
          <w:p w14:paraId="2014262C" w14:textId="38EC2130"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24,8</w:t>
            </w:r>
          </w:p>
        </w:tc>
      </w:tr>
      <w:tr w:rsidR="004C6B10" w:rsidRPr="00107248" w14:paraId="01D4A3B7" w14:textId="77777777" w:rsidTr="002001E8">
        <w:trPr>
          <w:trHeight w:val="20"/>
        </w:trPr>
        <w:tc>
          <w:tcPr>
            <w:tcW w:w="3451" w:type="dxa"/>
            <w:shd w:val="clear" w:color="auto" w:fill="auto"/>
            <w:noWrap/>
            <w:vAlign w:val="bottom"/>
            <w:hideMark/>
          </w:tcPr>
          <w:p w14:paraId="3C4D058F" w14:textId="4B381AC8"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Tax revenues </w:t>
            </w:r>
            <w:r w:rsidRPr="004A2204">
              <w:rPr>
                <w:rFonts w:ascii="GHEA Grapalat" w:hAnsi="GHEA Grapalat"/>
                <w:i/>
                <w:sz w:val="14"/>
                <w:szCs w:val="14"/>
              </w:rPr>
              <w:t>(share in GDP, %)</w:t>
            </w:r>
          </w:p>
        </w:tc>
        <w:tc>
          <w:tcPr>
            <w:tcW w:w="614" w:type="dxa"/>
            <w:shd w:val="clear" w:color="auto" w:fill="auto"/>
            <w:noWrap/>
            <w:vAlign w:val="center"/>
          </w:tcPr>
          <w:p w14:paraId="71DB1DF5" w14:textId="55C2019B"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22</w:t>
            </w:r>
          </w:p>
        </w:tc>
        <w:tc>
          <w:tcPr>
            <w:tcW w:w="614" w:type="dxa"/>
            <w:shd w:val="clear" w:color="auto" w:fill="auto"/>
            <w:noWrap/>
            <w:vAlign w:val="center"/>
          </w:tcPr>
          <w:p w14:paraId="7E192621" w14:textId="0EC488FA"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22</w:t>
            </w:r>
          </w:p>
        </w:tc>
        <w:tc>
          <w:tcPr>
            <w:tcW w:w="614" w:type="dxa"/>
            <w:shd w:val="clear" w:color="auto" w:fill="auto"/>
            <w:noWrap/>
            <w:vAlign w:val="center"/>
          </w:tcPr>
          <w:p w14:paraId="25D8B002" w14:textId="24C7A75A"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21,2</w:t>
            </w:r>
          </w:p>
        </w:tc>
        <w:tc>
          <w:tcPr>
            <w:tcW w:w="614" w:type="dxa"/>
            <w:shd w:val="clear" w:color="auto" w:fill="auto"/>
            <w:noWrap/>
            <w:vAlign w:val="center"/>
          </w:tcPr>
          <w:p w14:paraId="04E5057C" w14:textId="1A6BFAF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21,3</w:t>
            </w:r>
          </w:p>
        </w:tc>
        <w:tc>
          <w:tcPr>
            <w:tcW w:w="614" w:type="dxa"/>
            <w:shd w:val="clear" w:color="auto" w:fill="auto"/>
            <w:noWrap/>
            <w:vAlign w:val="center"/>
          </w:tcPr>
          <w:p w14:paraId="611027D5" w14:textId="3B86C1D3"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20,8</w:t>
            </w:r>
          </w:p>
        </w:tc>
        <w:tc>
          <w:tcPr>
            <w:tcW w:w="615" w:type="dxa"/>
            <w:shd w:val="clear" w:color="auto" w:fill="auto"/>
            <w:noWrap/>
            <w:vAlign w:val="center"/>
          </w:tcPr>
          <w:p w14:paraId="43D502A6" w14:textId="3BC6801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20,9</w:t>
            </w:r>
          </w:p>
        </w:tc>
        <w:tc>
          <w:tcPr>
            <w:tcW w:w="614" w:type="dxa"/>
            <w:shd w:val="clear" w:color="auto" w:fill="auto"/>
            <w:noWrap/>
            <w:vAlign w:val="center"/>
          </w:tcPr>
          <w:p w14:paraId="5DD38633" w14:textId="492BB96F"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22,4</w:t>
            </w:r>
          </w:p>
        </w:tc>
        <w:tc>
          <w:tcPr>
            <w:tcW w:w="614" w:type="dxa"/>
            <w:shd w:val="clear" w:color="auto" w:fill="auto"/>
            <w:noWrap/>
            <w:vAlign w:val="center"/>
          </w:tcPr>
          <w:p w14:paraId="16D041F3" w14:textId="2D75A613"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22,4</w:t>
            </w:r>
          </w:p>
        </w:tc>
        <w:tc>
          <w:tcPr>
            <w:tcW w:w="614" w:type="dxa"/>
            <w:shd w:val="clear" w:color="auto" w:fill="D9D9D9" w:themeFill="background1" w:themeFillShade="D9"/>
            <w:noWrap/>
            <w:vAlign w:val="center"/>
          </w:tcPr>
          <w:p w14:paraId="4E7EBE93" w14:textId="1570FD13"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22,7</w:t>
            </w:r>
          </w:p>
        </w:tc>
        <w:tc>
          <w:tcPr>
            <w:tcW w:w="614" w:type="dxa"/>
            <w:shd w:val="clear" w:color="auto" w:fill="D9D9D9" w:themeFill="background1" w:themeFillShade="D9"/>
            <w:vAlign w:val="center"/>
          </w:tcPr>
          <w:p w14:paraId="6F61E930" w14:textId="2AA97109"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24,6</w:t>
            </w:r>
          </w:p>
        </w:tc>
        <w:tc>
          <w:tcPr>
            <w:tcW w:w="615" w:type="dxa"/>
            <w:shd w:val="clear" w:color="auto" w:fill="D9D9D9" w:themeFill="background1" w:themeFillShade="D9"/>
            <w:vAlign w:val="center"/>
          </w:tcPr>
          <w:p w14:paraId="1A3BC3D6" w14:textId="41622369"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23,9</w:t>
            </w:r>
          </w:p>
        </w:tc>
      </w:tr>
      <w:tr w:rsidR="004C6B10" w:rsidRPr="00107248" w14:paraId="0A1BE39B" w14:textId="77777777" w:rsidTr="002001E8">
        <w:trPr>
          <w:trHeight w:val="20"/>
        </w:trPr>
        <w:tc>
          <w:tcPr>
            <w:tcW w:w="3451" w:type="dxa"/>
            <w:shd w:val="clear" w:color="auto" w:fill="auto"/>
            <w:noWrap/>
            <w:vAlign w:val="bottom"/>
            <w:hideMark/>
          </w:tcPr>
          <w:p w14:paraId="55995515" w14:textId="348BB426"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Expenditures </w:t>
            </w:r>
            <w:r w:rsidRPr="004A2204">
              <w:rPr>
                <w:rFonts w:ascii="GHEA Grapalat" w:hAnsi="GHEA Grapalat"/>
                <w:i/>
                <w:sz w:val="14"/>
                <w:szCs w:val="14"/>
              </w:rPr>
              <w:t>(share in GDP, %)</w:t>
            </w:r>
          </w:p>
        </w:tc>
        <w:tc>
          <w:tcPr>
            <w:tcW w:w="614" w:type="dxa"/>
            <w:shd w:val="clear" w:color="auto" w:fill="auto"/>
            <w:noWrap/>
            <w:vAlign w:val="center"/>
          </w:tcPr>
          <w:p w14:paraId="7661E9E9" w14:textId="6CF5556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25,1</w:t>
            </w:r>
          </w:p>
        </w:tc>
        <w:tc>
          <w:tcPr>
            <w:tcW w:w="614" w:type="dxa"/>
            <w:shd w:val="clear" w:color="auto" w:fill="auto"/>
            <w:noWrap/>
            <w:vAlign w:val="center"/>
          </w:tcPr>
          <w:p w14:paraId="255773FA" w14:textId="1AD922B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25,6</w:t>
            </w:r>
          </w:p>
        </w:tc>
        <w:tc>
          <w:tcPr>
            <w:tcW w:w="614" w:type="dxa"/>
            <w:shd w:val="clear" w:color="auto" w:fill="auto"/>
            <w:noWrap/>
            <w:vAlign w:val="center"/>
          </w:tcPr>
          <w:p w14:paraId="2708F9B1" w14:textId="17165EA4"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28,0</w:t>
            </w:r>
          </w:p>
        </w:tc>
        <w:tc>
          <w:tcPr>
            <w:tcW w:w="614" w:type="dxa"/>
            <w:shd w:val="clear" w:color="auto" w:fill="auto"/>
            <w:noWrap/>
            <w:vAlign w:val="center"/>
          </w:tcPr>
          <w:p w14:paraId="1E5FB3CD" w14:textId="503972F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28,6</w:t>
            </w:r>
          </w:p>
        </w:tc>
        <w:tc>
          <w:tcPr>
            <w:tcW w:w="614" w:type="dxa"/>
            <w:shd w:val="clear" w:color="auto" w:fill="auto"/>
            <w:noWrap/>
            <w:vAlign w:val="center"/>
          </w:tcPr>
          <w:p w14:paraId="5881714C" w14:textId="46FC998A"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27,0</w:t>
            </w:r>
          </w:p>
        </w:tc>
        <w:tc>
          <w:tcPr>
            <w:tcW w:w="615" w:type="dxa"/>
            <w:shd w:val="clear" w:color="auto" w:fill="auto"/>
            <w:noWrap/>
            <w:vAlign w:val="center"/>
          </w:tcPr>
          <w:p w14:paraId="78E468CB" w14:textId="639B303A"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24,1</w:t>
            </w:r>
          </w:p>
        </w:tc>
        <w:tc>
          <w:tcPr>
            <w:tcW w:w="614" w:type="dxa"/>
            <w:shd w:val="clear" w:color="auto" w:fill="auto"/>
            <w:noWrap/>
            <w:vAlign w:val="center"/>
          </w:tcPr>
          <w:p w14:paraId="6D951B12" w14:textId="53960CE4"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24,8</w:t>
            </w:r>
          </w:p>
        </w:tc>
        <w:tc>
          <w:tcPr>
            <w:tcW w:w="614" w:type="dxa"/>
            <w:shd w:val="clear" w:color="auto" w:fill="auto"/>
            <w:noWrap/>
            <w:vAlign w:val="center"/>
          </w:tcPr>
          <w:p w14:paraId="0C3C6DF7" w14:textId="3E796F47"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30,6</w:t>
            </w:r>
          </w:p>
        </w:tc>
        <w:tc>
          <w:tcPr>
            <w:tcW w:w="614" w:type="dxa"/>
            <w:shd w:val="clear" w:color="auto" w:fill="D9D9D9" w:themeFill="background1" w:themeFillShade="D9"/>
            <w:noWrap/>
            <w:vAlign w:val="center"/>
          </w:tcPr>
          <w:p w14:paraId="055349EB" w14:textId="53AED893"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27,6</w:t>
            </w:r>
          </w:p>
        </w:tc>
        <w:tc>
          <w:tcPr>
            <w:tcW w:w="614" w:type="dxa"/>
            <w:shd w:val="clear" w:color="auto" w:fill="D9D9D9" w:themeFill="background1" w:themeFillShade="D9"/>
            <w:vAlign w:val="center"/>
          </w:tcPr>
          <w:p w14:paraId="67475DC9" w14:textId="75B75AD0"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28,7</w:t>
            </w:r>
          </w:p>
        </w:tc>
        <w:tc>
          <w:tcPr>
            <w:tcW w:w="615" w:type="dxa"/>
            <w:shd w:val="clear" w:color="auto" w:fill="D9D9D9" w:themeFill="background1" w:themeFillShade="D9"/>
            <w:vAlign w:val="center"/>
          </w:tcPr>
          <w:p w14:paraId="37E5E8AC" w14:textId="1623CE7B"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27,0</w:t>
            </w:r>
          </w:p>
        </w:tc>
      </w:tr>
      <w:tr w:rsidR="004C6B10" w:rsidRPr="00107248" w14:paraId="45131F9D" w14:textId="77777777" w:rsidTr="002001E8">
        <w:trPr>
          <w:trHeight w:val="20"/>
        </w:trPr>
        <w:tc>
          <w:tcPr>
            <w:tcW w:w="3451" w:type="dxa"/>
            <w:tcBorders>
              <w:bottom w:val="single" w:sz="6" w:space="0" w:color="auto"/>
            </w:tcBorders>
            <w:shd w:val="clear" w:color="auto" w:fill="auto"/>
            <w:noWrap/>
            <w:vAlign w:val="bottom"/>
            <w:hideMark/>
          </w:tcPr>
          <w:p w14:paraId="6AF771F8" w14:textId="5ECB7025"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Deficit </w:t>
            </w:r>
            <w:r w:rsidRPr="004A2204">
              <w:rPr>
                <w:rFonts w:ascii="GHEA Grapalat" w:hAnsi="GHEA Grapalat"/>
                <w:i/>
                <w:sz w:val="14"/>
                <w:szCs w:val="14"/>
              </w:rPr>
              <w:t>(share in GDP, %)</w:t>
            </w:r>
          </w:p>
        </w:tc>
        <w:tc>
          <w:tcPr>
            <w:tcW w:w="614" w:type="dxa"/>
            <w:tcBorders>
              <w:bottom w:val="single" w:sz="6" w:space="0" w:color="auto"/>
            </w:tcBorders>
            <w:shd w:val="clear" w:color="auto" w:fill="auto"/>
            <w:noWrap/>
            <w:vAlign w:val="center"/>
          </w:tcPr>
          <w:p w14:paraId="31DC2DEE" w14:textId="76B51454"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-1,6</w:t>
            </w:r>
          </w:p>
        </w:tc>
        <w:tc>
          <w:tcPr>
            <w:tcW w:w="614" w:type="dxa"/>
            <w:tcBorders>
              <w:bottom w:val="single" w:sz="6" w:space="0" w:color="auto"/>
            </w:tcBorders>
            <w:shd w:val="clear" w:color="auto" w:fill="auto"/>
            <w:noWrap/>
            <w:vAlign w:val="center"/>
          </w:tcPr>
          <w:p w14:paraId="66DAE098" w14:textId="1BD9DDF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-1,9</w:t>
            </w:r>
          </w:p>
        </w:tc>
        <w:tc>
          <w:tcPr>
            <w:tcW w:w="614" w:type="dxa"/>
            <w:tcBorders>
              <w:bottom w:val="single" w:sz="6" w:space="0" w:color="auto"/>
            </w:tcBorders>
            <w:shd w:val="clear" w:color="auto" w:fill="auto"/>
            <w:noWrap/>
            <w:vAlign w:val="center"/>
          </w:tcPr>
          <w:p w14:paraId="75E71EF4" w14:textId="1024311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w:t>
            </w:r>
          </w:p>
        </w:tc>
        <w:tc>
          <w:tcPr>
            <w:tcW w:w="614" w:type="dxa"/>
            <w:tcBorders>
              <w:bottom w:val="single" w:sz="6" w:space="0" w:color="auto"/>
            </w:tcBorders>
            <w:shd w:val="clear" w:color="auto" w:fill="auto"/>
            <w:noWrap/>
            <w:vAlign w:val="center"/>
          </w:tcPr>
          <w:p w14:paraId="3E9B5A85" w14:textId="577CA862"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-5,5</w:t>
            </w:r>
          </w:p>
        </w:tc>
        <w:tc>
          <w:tcPr>
            <w:tcW w:w="614" w:type="dxa"/>
            <w:tcBorders>
              <w:bottom w:val="single" w:sz="6" w:space="0" w:color="auto"/>
            </w:tcBorders>
            <w:shd w:val="clear" w:color="auto" w:fill="auto"/>
            <w:noWrap/>
            <w:vAlign w:val="center"/>
          </w:tcPr>
          <w:p w14:paraId="68EC7F19" w14:textId="64548DB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w:t>
            </w:r>
          </w:p>
        </w:tc>
        <w:tc>
          <w:tcPr>
            <w:tcW w:w="615" w:type="dxa"/>
            <w:tcBorders>
              <w:bottom w:val="single" w:sz="6" w:space="0" w:color="auto"/>
            </w:tcBorders>
            <w:shd w:val="clear" w:color="auto" w:fill="auto"/>
            <w:noWrap/>
            <w:vAlign w:val="center"/>
          </w:tcPr>
          <w:p w14:paraId="53D4D9AB" w14:textId="1ACCB43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-1,8</w:t>
            </w:r>
          </w:p>
        </w:tc>
        <w:tc>
          <w:tcPr>
            <w:tcW w:w="614" w:type="dxa"/>
            <w:tcBorders>
              <w:bottom w:val="single" w:sz="6" w:space="0" w:color="auto"/>
            </w:tcBorders>
            <w:shd w:val="clear" w:color="auto" w:fill="auto"/>
            <w:noWrap/>
            <w:vAlign w:val="center"/>
          </w:tcPr>
          <w:p w14:paraId="27AF4B11" w14:textId="3A297D1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w:t>
            </w:r>
          </w:p>
        </w:tc>
        <w:tc>
          <w:tcPr>
            <w:tcW w:w="614" w:type="dxa"/>
            <w:tcBorders>
              <w:bottom w:val="single" w:sz="6" w:space="0" w:color="auto"/>
            </w:tcBorders>
            <w:shd w:val="clear" w:color="auto" w:fill="auto"/>
            <w:noWrap/>
            <w:vAlign w:val="center"/>
          </w:tcPr>
          <w:p w14:paraId="0ADF8BC4" w14:textId="64AFB0AB"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-5,4</w:t>
            </w:r>
          </w:p>
        </w:tc>
        <w:tc>
          <w:tcPr>
            <w:tcW w:w="614" w:type="dxa"/>
            <w:tcBorders>
              <w:bottom w:val="single" w:sz="6" w:space="0" w:color="auto"/>
            </w:tcBorders>
            <w:shd w:val="clear" w:color="auto" w:fill="D9D9D9" w:themeFill="background1" w:themeFillShade="D9"/>
            <w:noWrap/>
            <w:vAlign w:val="center"/>
          </w:tcPr>
          <w:p w14:paraId="3D01A7B5" w14:textId="43197281"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-3,7</w:t>
            </w:r>
          </w:p>
        </w:tc>
        <w:tc>
          <w:tcPr>
            <w:tcW w:w="614" w:type="dxa"/>
            <w:tcBorders>
              <w:bottom w:val="single" w:sz="6" w:space="0" w:color="auto"/>
            </w:tcBorders>
            <w:shd w:val="clear" w:color="auto" w:fill="D9D9D9" w:themeFill="background1" w:themeFillShade="D9"/>
            <w:vAlign w:val="center"/>
          </w:tcPr>
          <w:p w14:paraId="038BABDD" w14:textId="424A854C"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-2,9</w:t>
            </w:r>
          </w:p>
        </w:tc>
        <w:tc>
          <w:tcPr>
            <w:tcW w:w="615" w:type="dxa"/>
            <w:tcBorders>
              <w:bottom w:val="single" w:sz="6" w:space="0" w:color="auto"/>
            </w:tcBorders>
            <w:shd w:val="clear" w:color="auto" w:fill="D9D9D9" w:themeFill="background1" w:themeFillShade="D9"/>
            <w:vAlign w:val="center"/>
          </w:tcPr>
          <w:p w14:paraId="204D0059" w14:textId="3FE8848F"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-2,1</w:t>
            </w:r>
          </w:p>
        </w:tc>
      </w:tr>
      <w:tr w:rsidR="00CD5F03" w:rsidRPr="00107248" w14:paraId="56807195"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09B0963E" w14:textId="08F18AF9" w:rsidR="00CD5F03" w:rsidRPr="00107248" w:rsidRDefault="004C6B10" w:rsidP="00BD0379">
            <w:pPr>
              <w:spacing w:before="40" w:after="40"/>
              <w:rPr>
                <w:rFonts w:ascii="GHEA Grapalat" w:hAnsi="GHEA Grapalat"/>
                <w:b/>
                <w:bCs/>
                <w:sz w:val="14"/>
                <w:szCs w:val="14"/>
              </w:rPr>
            </w:pPr>
            <w:r w:rsidRPr="004A2204">
              <w:rPr>
                <w:rFonts w:ascii="GHEA Grapalat" w:hAnsi="GHEA Grapalat"/>
                <w:b/>
                <w:bCs/>
                <w:sz w:val="14"/>
                <w:szCs w:val="14"/>
              </w:rPr>
              <w:t>Monetary sector</w:t>
            </w:r>
          </w:p>
        </w:tc>
      </w:tr>
      <w:tr w:rsidR="004C6B10" w:rsidRPr="00107248" w14:paraId="15EDC2B1" w14:textId="77777777" w:rsidTr="002001E8">
        <w:trPr>
          <w:trHeight w:val="20"/>
        </w:trPr>
        <w:tc>
          <w:tcPr>
            <w:tcW w:w="3451" w:type="dxa"/>
            <w:tcBorders>
              <w:top w:val="dashed" w:sz="4" w:space="0" w:color="auto"/>
            </w:tcBorders>
            <w:shd w:val="clear" w:color="auto" w:fill="auto"/>
            <w:noWrap/>
            <w:vAlign w:val="bottom"/>
            <w:hideMark/>
          </w:tcPr>
          <w:p w14:paraId="18924FA7" w14:textId="75BEEBC4"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Broad money </w:t>
            </w:r>
            <w:r w:rsidRPr="004A2204">
              <w:rPr>
                <w:rFonts w:ascii="GHEA Grapalat" w:hAnsi="GHEA Grapalat"/>
                <w:i/>
                <w:sz w:val="14"/>
                <w:szCs w:val="14"/>
              </w:rPr>
              <w:t>(y/y, end of period, %)</w:t>
            </w:r>
          </w:p>
        </w:tc>
        <w:tc>
          <w:tcPr>
            <w:tcW w:w="614" w:type="dxa"/>
            <w:tcBorders>
              <w:top w:val="dashed" w:sz="4" w:space="0" w:color="auto"/>
            </w:tcBorders>
            <w:shd w:val="clear" w:color="auto" w:fill="auto"/>
            <w:noWrap/>
            <w:vAlign w:val="center"/>
          </w:tcPr>
          <w:p w14:paraId="40066A12" w14:textId="6397BE5A"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14,8</w:t>
            </w:r>
          </w:p>
        </w:tc>
        <w:tc>
          <w:tcPr>
            <w:tcW w:w="614" w:type="dxa"/>
            <w:tcBorders>
              <w:top w:val="dashed" w:sz="4" w:space="0" w:color="auto"/>
            </w:tcBorders>
            <w:shd w:val="clear" w:color="auto" w:fill="auto"/>
            <w:noWrap/>
            <w:vAlign w:val="center"/>
          </w:tcPr>
          <w:p w14:paraId="51201B6A" w14:textId="4F6E7E67"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8,3</w:t>
            </w:r>
          </w:p>
        </w:tc>
        <w:tc>
          <w:tcPr>
            <w:tcW w:w="614" w:type="dxa"/>
            <w:tcBorders>
              <w:top w:val="dashed" w:sz="4" w:space="0" w:color="auto"/>
            </w:tcBorders>
            <w:shd w:val="clear" w:color="auto" w:fill="auto"/>
            <w:noWrap/>
            <w:vAlign w:val="center"/>
          </w:tcPr>
          <w:p w14:paraId="57C89A68" w14:textId="5CF40AF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10,8</w:t>
            </w:r>
          </w:p>
        </w:tc>
        <w:tc>
          <w:tcPr>
            <w:tcW w:w="614" w:type="dxa"/>
            <w:tcBorders>
              <w:top w:val="dashed" w:sz="4" w:space="0" w:color="auto"/>
            </w:tcBorders>
            <w:shd w:val="clear" w:color="auto" w:fill="auto"/>
            <w:noWrap/>
            <w:vAlign w:val="center"/>
          </w:tcPr>
          <w:p w14:paraId="45D86D02" w14:textId="19565006"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17,5</w:t>
            </w:r>
          </w:p>
        </w:tc>
        <w:tc>
          <w:tcPr>
            <w:tcW w:w="614" w:type="dxa"/>
            <w:tcBorders>
              <w:top w:val="dashed" w:sz="4" w:space="0" w:color="auto"/>
            </w:tcBorders>
            <w:shd w:val="clear" w:color="auto" w:fill="auto"/>
            <w:noWrap/>
            <w:vAlign w:val="center"/>
          </w:tcPr>
          <w:p w14:paraId="1ADACEC7" w14:textId="1F48ADEE"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18,5</w:t>
            </w:r>
          </w:p>
        </w:tc>
        <w:tc>
          <w:tcPr>
            <w:tcW w:w="615" w:type="dxa"/>
            <w:tcBorders>
              <w:top w:val="dashed" w:sz="4" w:space="0" w:color="auto"/>
            </w:tcBorders>
            <w:shd w:val="clear" w:color="auto" w:fill="auto"/>
            <w:noWrap/>
            <w:vAlign w:val="center"/>
          </w:tcPr>
          <w:p w14:paraId="573B7518" w14:textId="42453C55"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7,5</w:t>
            </w:r>
          </w:p>
        </w:tc>
        <w:tc>
          <w:tcPr>
            <w:tcW w:w="614" w:type="dxa"/>
            <w:tcBorders>
              <w:top w:val="dashed" w:sz="4" w:space="0" w:color="auto"/>
            </w:tcBorders>
            <w:shd w:val="clear" w:color="auto" w:fill="auto"/>
            <w:noWrap/>
            <w:vAlign w:val="center"/>
          </w:tcPr>
          <w:p w14:paraId="1F07FA87" w14:textId="75285D8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11,2</w:t>
            </w:r>
          </w:p>
        </w:tc>
        <w:tc>
          <w:tcPr>
            <w:tcW w:w="614" w:type="dxa"/>
            <w:tcBorders>
              <w:top w:val="dashed" w:sz="4" w:space="0" w:color="auto"/>
            </w:tcBorders>
            <w:shd w:val="clear" w:color="auto" w:fill="auto"/>
            <w:noWrap/>
            <w:vAlign w:val="center"/>
          </w:tcPr>
          <w:p w14:paraId="1022DA99" w14:textId="2899A77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9,0</w:t>
            </w:r>
          </w:p>
        </w:tc>
        <w:tc>
          <w:tcPr>
            <w:tcW w:w="614" w:type="dxa"/>
            <w:tcBorders>
              <w:top w:val="dashed" w:sz="4" w:space="0" w:color="auto"/>
            </w:tcBorders>
            <w:shd w:val="clear" w:color="auto" w:fill="D9D9D9" w:themeFill="background1" w:themeFillShade="D9"/>
            <w:noWrap/>
            <w:vAlign w:val="center"/>
          </w:tcPr>
          <w:p w14:paraId="2428D2FC" w14:textId="29B95CF7"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4" w:type="dxa"/>
            <w:tcBorders>
              <w:top w:val="dashed" w:sz="4" w:space="0" w:color="auto"/>
            </w:tcBorders>
            <w:shd w:val="clear" w:color="auto" w:fill="D9D9D9" w:themeFill="background1" w:themeFillShade="D9"/>
            <w:vAlign w:val="center"/>
          </w:tcPr>
          <w:p w14:paraId="4D32D840" w14:textId="47302B13"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5" w:type="dxa"/>
            <w:tcBorders>
              <w:top w:val="dashed" w:sz="4" w:space="0" w:color="auto"/>
            </w:tcBorders>
            <w:shd w:val="clear" w:color="auto" w:fill="D9D9D9" w:themeFill="background1" w:themeFillShade="D9"/>
            <w:vAlign w:val="center"/>
          </w:tcPr>
          <w:p w14:paraId="329EECC3" w14:textId="1DF14C59"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r>
      <w:tr w:rsidR="004C6B10" w:rsidRPr="00107248" w14:paraId="7A15569B" w14:textId="77777777" w:rsidTr="002001E8">
        <w:trPr>
          <w:trHeight w:val="20"/>
        </w:trPr>
        <w:tc>
          <w:tcPr>
            <w:tcW w:w="3451" w:type="dxa"/>
            <w:shd w:val="clear" w:color="auto" w:fill="auto"/>
            <w:noWrap/>
            <w:vAlign w:val="bottom"/>
            <w:hideMark/>
          </w:tcPr>
          <w:p w14:paraId="5D52CF93" w14:textId="7FE942F9"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Dram broad money </w:t>
            </w:r>
            <w:r w:rsidRPr="004A2204">
              <w:rPr>
                <w:rFonts w:ascii="GHEA Grapalat" w:hAnsi="GHEA Grapalat"/>
                <w:i/>
                <w:sz w:val="14"/>
                <w:szCs w:val="14"/>
              </w:rPr>
              <w:t>(y/y, end of period, %)</w:t>
            </w:r>
          </w:p>
        </w:tc>
        <w:tc>
          <w:tcPr>
            <w:tcW w:w="614" w:type="dxa"/>
            <w:shd w:val="clear" w:color="auto" w:fill="auto"/>
            <w:noWrap/>
            <w:vAlign w:val="center"/>
          </w:tcPr>
          <w:p w14:paraId="4CF21AFC" w14:textId="4D0AC102"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14,9</w:t>
            </w:r>
          </w:p>
        </w:tc>
        <w:tc>
          <w:tcPr>
            <w:tcW w:w="614" w:type="dxa"/>
            <w:shd w:val="clear" w:color="auto" w:fill="auto"/>
            <w:noWrap/>
            <w:vAlign w:val="center"/>
          </w:tcPr>
          <w:p w14:paraId="7F02148D" w14:textId="309B38E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-3,5</w:t>
            </w:r>
          </w:p>
        </w:tc>
        <w:tc>
          <w:tcPr>
            <w:tcW w:w="614" w:type="dxa"/>
            <w:shd w:val="clear" w:color="auto" w:fill="auto"/>
            <w:noWrap/>
            <w:vAlign w:val="center"/>
          </w:tcPr>
          <w:p w14:paraId="0DDB71B7" w14:textId="4DE3B5B6"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5,2</w:t>
            </w:r>
          </w:p>
        </w:tc>
        <w:tc>
          <w:tcPr>
            <w:tcW w:w="614" w:type="dxa"/>
            <w:shd w:val="clear" w:color="auto" w:fill="auto"/>
            <w:noWrap/>
            <w:vAlign w:val="center"/>
          </w:tcPr>
          <w:p w14:paraId="36A64323" w14:textId="33BEEA4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24,8</w:t>
            </w:r>
          </w:p>
        </w:tc>
        <w:tc>
          <w:tcPr>
            <w:tcW w:w="614" w:type="dxa"/>
            <w:shd w:val="clear" w:color="auto" w:fill="auto"/>
            <w:noWrap/>
            <w:vAlign w:val="center"/>
          </w:tcPr>
          <w:p w14:paraId="236A5E66" w14:textId="3E2D58A4"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28,9</w:t>
            </w:r>
          </w:p>
        </w:tc>
        <w:tc>
          <w:tcPr>
            <w:tcW w:w="615" w:type="dxa"/>
            <w:shd w:val="clear" w:color="auto" w:fill="auto"/>
            <w:noWrap/>
            <w:vAlign w:val="center"/>
          </w:tcPr>
          <w:p w14:paraId="42B429E0" w14:textId="6CAE58A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13,2</w:t>
            </w:r>
          </w:p>
        </w:tc>
        <w:tc>
          <w:tcPr>
            <w:tcW w:w="614" w:type="dxa"/>
            <w:shd w:val="clear" w:color="auto" w:fill="auto"/>
            <w:noWrap/>
            <w:vAlign w:val="center"/>
          </w:tcPr>
          <w:p w14:paraId="14B74068" w14:textId="778CE186"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21,5</w:t>
            </w:r>
          </w:p>
        </w:tc>
        <w:tc>
          <w:tcPr>
            <w:tcW w:w="614" w:type="dxa"/>
            <w:shd w:val="clear" w:color="auto" w:fill="auto"/>
            <w:noWrap/>
            <w:vAlign w:val="center"/>
          </w:tcPr>
          <w:p w14:paraId="552E9AF0" w14:textId="72B4DB78"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14,8</w:t>
            </w:r>
          </w:p>
        </w:tc>
        <w:tc>
          <w:tcPr>
            <w:tcW w:w="614" w:type="dxa"/>
            <w:shd w:val="clear" w:color="auto" w:fill="D9D9D9" w:themeFill="background1" w:themeFillShade="D9"/>
            <w:noWrap/>
            <w:vAlign w:val="center"/>
          </w:tcPr>
          <w:p w14:paraId="77FADC20" w14:textId="1F548C4C"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4" w:type="dxa"/>
            <w:shd w:val="clear" w:color="auto" w:fill="D9D9D9" w:themeFill="background1" w:themeFillShade="D9"/>
            <w:vAlign w:val="center"/>
          </w:tcPr>
          <w:p w14:paraId="6DDBA9E3" w14:textId="09970346"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5" w:type="dxa"/>
            <w:shd w:val="clear" w:color="auto" w:fill="D9D9D9" w:themeFill="background1" w:themeFillShade="D9"/>
            <w:vAlign w:val="center"/>
          </w:tcPr>
          <w:p w14:paraId="1F1169D2" w14:textId="016548BC"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r>
      <w:tr w:rsidR="004C6B10" w:rsidRPr="00107248" w14:paraId="0CA49037" w14:textId="77777777" w:rsidTr="002001E8">
        <w:trPr>
          <w:trHeight w:val="20"/>
        </w:trPr>
        <w:tc>
          <w:tcPr>
            <w:tcW w:w="3451" w:type="dxa"/>
            <w:shd w:val="clear" w:color="auto" w:fill="auto"/>
            <w:noWrap/>
            <w:vAlign w:val="bottom"/>
            <w:hideMark/>
          </w:tcPr>
          <w:p w14:paraId="1FA876CA" w14:textId="57D29434"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 xml:space="preserve">Loans to economy </w:t>
            </w:r>
            <w:r w:rsidRPr="004A2204">
              <w:rPr>
                <w:rFonts w:ascii="GHEA Grapalat" w:hAnsi="GHEA Grapalat"/>
                <w:i/>
                <w:sz w:val="14"/>
                <w:szCs w:val="14"/>
              </w:rPr>
              <w:t>(y/y, end of period, %)</w:t>
            </w:r>
          </w:p>
        </w:tc>
        <w:tc>
          <w:tcPr>
            <w:tcW w:w="614" w:type="dxa"/>
            <w:shd w:val="clear" w:color="auto" w:fill="auto"/>
            <w:noWrap/>
            <w:vAlign w:val="center"/>
          </w:tcPr>
          <w:p w14:paraId="1CE1EE3D" w14:textId="25A3FF88"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12,9</w:t>
            </w:r>
          </w:p>
        </w:tc>
        <w:tc>
          <w:tcPr>
            <w:tcW w:w="614" w:type="dxa"/>
            <w:shd w:val="clear" w:color="auto" w:fill="auto"/>
            <w:noWrap/>
            <w:vAlign w:val="center"/>
          </w:tcPr>
          <w:p w14:paraId="227D5F3F" w14:textId="1F8ED6D5"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20,8</w:t>
            </w:r>
          </w:p>
        </w:tc>
        <w:tc>
          <w:tcPr>
            <w:tcW w:w="614" w:type="dxa"/>
            <w:shd w:val="clear" w:color="auto" w:fill="auto"/>
            <w:noWrap/>
            <w:vAlign w:val="center"/>
          </w:tcPr>
          <w:p w14:paraId="3EBBB97F" w14:textId="45D460D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-3,3</w:t>
            </w:r>
          </w:p>
        </w:tc>
        <w:tc>
          <w:tcPr>
            <w:tcW w:w="614" w:type="dxa"/>
            <w:shd w:val="clear" w:color="auto" w:fill="auto"/>
            <w:noWrap/>
            <w:vAlign w:val="center"/>
          </w:tcPr>
          <w:p w14:paraId="42C80D29" w14:textId="7F94D84F"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6,0</w:t>
            </w:r>
          </w:p>
        </w:tc>
        <w:tc>
          <w:tcPr>
            <w:tcW w:w="614" w:type="dxa"/>
            <w:shd w:val="clear" w:color="auto" w:fill="auto"/>
            <w:noWrap/>
            <w:vAlign w:val="center"/>
          </w:tcPr>
          <w:p w14:paraId="0FADB770" w14:textId="0C3B44F1"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16,5</w:t>
            </w:r>
          </w:p>
        </w:tc>
        <w:tc>
          <w:tcPr>
            <w:tcW w:w="615" w:type="dxa"/>
            <w:shd w:val="clear" w:color="auto" w:fill="auto"/>
            <w:noWrap/>
            <w:vAlign w:val="center"/>
          </w:tcPr>
          <w:p w14:paraId="1662F97D" w14:textId="58D076F0"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17,2</w:t>
            </w:r>
          </w:p>
        </w:tc>
        <w:tc>
          <w:tcPr>
            <w:tcW w:w="614" w:type="dxa"/>
            <w:shd w:val="clear" w:color="auto" w:fill="auto"/>
            <w:noWrap/>
            <w:vAlign w:val="center"/>
          </w:tcPr>
          <w:p w14:paraId="6E09F3EB" w14:textId="506FC787"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18,5</w:t>
            </w:r>
          </w:p>
        </w:tc>
        <w:tc>
          <w:tcPr>
            <w:tcW w:w="614" w:type="dxa"/>
            <w:shd w:val="clear" w:color="auto" w:fill="auto"/>
            <w:noWrap/>
            <w:vAlign w:val="center"/>
          </w:tcPr>
          <w:p w14:paraId="0EDF7177" w14:textId="6B4666EC"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14,3</w:t>
            </w:r>
          </w:p>
        </w:tc>
        <w:tc>
          <w:tcPr>
            <w:tcW w:w="614" w:type="dxa"/>
            <w:shd w:val="clear" w:color="auto" w:fill="D9D9D9" w:themeFill="background1" w:themeFillShade="D9"/>
            <w:noWrap/>
            <w:vAlign w:val="center"/>
          </w:tcPr>
          <w:p w14:paraId="2D1095B5" w14:textId="06E7669F"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4" w:type="dxa"/>
            <w:shd w:val="clear" w:color="auto" w:fill="D9D9D9" w:themeFill="background1" w:themeFillShade="D9"/>
            <w:vAlign w:val="center"/>
          </w:tcPr>
          <w:p w14:paraId="704C126C" w14:textId="7658910A"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5" w:type="dxa"/>
            <w:shd w:val="clear" w:color="auto" w:fill="D9D9D9" w:themeFill="background1" w:themeFillShade="D9"/>
            <w:vAlign w:val="center"/>
          </w:tcPr>
          <w:p w14:paraId="316BB8FD" w14:textId="3EC11E13"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r>
      <w:tr w:rsidR="004C6B10" w:rsidRPr="00107248" w14:paraId="78E0BD01" w14:textId="77777777" w:rsidTr="002001E8">
        <w:trPr>
          <w:trHeight w:val="20"/>
        </w:trPr>
        <w:tc>
          <w:tcPr>
            <w:tcW w:w="3451" w:type="dxa"/>
            <w:tcBorders>
              <w:bottom w:val="single" w:sz="6" w:space="0" w:color="auto"/>
            </w:tcBorders>
            <w:shd w:val="clear" w:color="auto" w:fill="auto"/>
            <w:noWrap/>
            <w:vAlign w:val="bottom"/>
            <w:hideMark/>
          </w:tcPr>
          <w:p w14:paraId="203D3A57" w14:textId="5CD39A7D" w:rsidR="004C6B10" w:rsidRPr="00107248" w:rsidRDefault="004C6B10" w:rsidP="004C6B10">
            <w:pPr>
              <w:spacing w:before="40" w:after="40"/>
              <w:rPr>
                <w:rFonts w:ascii="GHEA Grapalat" w:hAnsi="GHEA Grapalat"/>
                <w:sz w:val="14"/>
                <w:szCs w:val="14"/>
              </w:rPr>
            </w:pPr>
            <w:r w:rsidRPr="004A2204">
              <w:rPr>
                <w:rFonts w:ascii="GHEA Grapalat" w:hAnsi="GHEA Grapalat"/>
                <w:sz w:val="14"/>
                <w:szCs w:val="14"/>
              </w:rPr>
              <w:t>USD/AMD</w:t>
            </w:r>
            <w:r w:rsidRPr="004A2204">
              <w:rPr>
                <w:rFonts w:ascii="GHEA Grapalat" w:hAnsi="GHEA Grapalat"/>
                <w:i/>
                <w:sz w:val="14"/>
                <w:szCs w:val="14"/>
              </w:rPr>
              <w:t xml:space="preserve"> (Armenian dram for one US dollar)</w:t>
            </w:r>
          </w:p>
        </w:tc>
        <w:tc>
          <w:tcPr>
            <w:tcW w:w="614" w:type="dxa"/>
            <w:tcBorders>
              <w:bottom w:val="single" w:sz="6" w:space="0" w:color="auto"/>
            </w:tcBorders>
            <w:shd w:val="clear" w:color="auto" w:fill="auto"/>
            <w:noWrap/>
            <w:vAlign w:val="center"/>
          </w:tcPr>
          <w:p w14:paraId="67F3E376" w14:textId="11AB990B"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409,6</w:t>
            </w:r>
          </w:p>
        </w:tc>
        <w:tc>
          <w:tcPr>
            <w:tcW w:w="614" w:type="dxa"/>
            <w:tcBorders>
              <w:bottom w:val="single" w:sz="6" w:space="0" w:color="auto"/>
            </w:tcBorders>
            <w:shd w:val="clear" w:color="auto" w:fill="auto"/>
            <w:noWrap/>
            <w:vAlign w:val="center"/>
          </w:tcPr>
          <w:p w14:paraId="126A0721" w14:textId="7F1B022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415,9</w:t>
            </w:r>
          </w:p>
        </w:tc>
        <w:tc>
          <w:tcPr>
            <w:tcW w:w="614" w:type="dxa"/>
            <w:tcBorders>
              <w:bottom w:val="single" w:sz="6" w:space="0" w:color="auto"/>
            </w:tcBorders>
            <w:shd w:val="clear" w:color="auto" w:fill="auto"/>
            <w:noWrap/>
            <w:vAlign w:val="center"/>
          </w:tcPr>
          <w:p w14:paraId="08A027A0" w14:textId="4A2F679E"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477,9</w:t>
            </w:r>
          </w:p>
        </w:tc>
        <w:tc>
          <w:tcPr>
            <w:tcW w:w="614" w:type="dxa"/>
            <w:tcBorders>
              <w:bottom w:val="single" w:sz="6" w:space="0" w:color="auto"/>
            </w:tcBorders>
            <w:shd w:val="clear" w:color="auto" w:fill="auto"/>
            <w:noWrap/>
            <w:vAlign w:val="center"/>
          </w:tcPr>
          <w:p w14:paraId="031CE62B" w14:textId="17A6E833"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480,5</w:t>
            </w:r>
          </w:p>
        </w:tc>
        <w:tc>
          <w:tcPr>
            <w:tcW w:w="614" w:type="dxa"/>
            <w:tcBorders>
              <w:bottom w:val="single" w:sz="6" w:space="0" w:color="auto"/>
            </w:tcBorders>
            <w:shd w:val="clear" w:color="auto" w:fill="auto"/>
            <w:noWrap/>
            <w:vAlign w:val="center"/>
          </w:tcPr>
          <w:p w14:paraId="06B6A637" w14:textId="7926B129"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482,7</w:t>
            </w:r>
          </w:p>
        </w:tc>
        <w:tc>
          <w:tcPr>
            <w:tcW w:w="615" w:type="dxa"/>
            <w:tcBorders>
              <w:bottom w:val="single" w:sz="6" w:space="0" w:color="auto"/>
            </w:tcBorders>
            <w:shd w:val="clear" w:color="auto" w:fill="auto"/>
            <w:noWrap/>
            <w:vAlign w:val="center"/>
          </w:tcPr>
          <w:p w14:paraId="28132E01" w14:textId="5C675A6B"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483,0</w:t>
            </w:r>
          </w:p>
        </w:tc>
        <w:tc>
          <w:tcPr>
            <w:tcW w:w="614" w:type="dxa"/>
            <w:tcBorders>
              <w:bottom w:val="single" w:sz="6" w:space="0" w:color="auto"/>
            </w:tcBorders>
            <w:shd w:val="clear" w:color="auto" w:fill="auto"/>
            <w:noWrap/>
            <w:vAlign w:val="center"/>
          </w:tcPr>
          <w:p w14:paraId="02D8924E" w14:textId="0404A3B3"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480,4</w:t>
            </w:r>
          </w:p>
        </w:tc>
        <w:tc>
          <w:tcPr>
            <w:tcW w:w="614" w:type="dxa"/>
            <w:tcBorders>
              <w:bottom w:val="single" w:sz="6" w:space="0" w:color="auto"/>
            </w:tcBorders>
            <w:shd w:val="clear" w:color="auto" w:fill="auto"/>
            <w:noWrap/>
            <w:vAlign w:val="center"/>
          </w:tcPr>
          <w:p w14:paraId="49717C89" w14:textId="4108C1ED" w:rsidR="004C6B10" w:rsidRPr="00BB722A" w:rsidRDefault="004C6B10" w:rsidP="004C6B10">
            <w:pPr>
              <w:spacing w:before="40" w:after="40"/>
              <w:jc w:val="right"/>
              <w:rPr>
                <w:rFonts w:ascii="GHEA Grapalat" w:hAnsi="GHEA Grapalat"/>
                <w:sz w:val="14"/>
                <w:szCs w:val="14"/>
              </w:rPr>
            </w:pPr>
            <w:r w:rsidRPr="00BD0379">
              <w:rPr>
                <w:rFonts w:ascii="GHEA Grapalat" w:hAnsi="GHEA Grapalat"/>
                <w:sz w:val="14"/>
                <w:szCs w:val="14"/>
              </w:rPr>
              <w:t>489,0</w:t>
            </w:r>
          </w:p>
        </w:tc>
        <w:tc>
          <w:tcPr>
            <w:tcW w:w="614" w:type="dxa"/>
            <w:tcBorders>
              <w:bottom w:val="single" w:sz="6" w:space="0" w:color="auto"/>
            </w:tcBorders>
            <w:shd w:val="clear" w:color="auto" w:fill="D9D9D9" w:themeFill="background1" w:themeFillShade="D9"/>
            <w:noWrap/>
            <w:vAlign w:val="center"/>
          </w:tcPr>
          <w:p w14:paraId="21C36CD4" w14:textId="080467E9"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4" w:type="dxa"/>
            <w:tcBorders>
              <w:bottom w:val="single" w:sz="6" w:space="0" w:color="auto"/>
            </w:tcBorders>
            <w:shd w:val="clear" w:color="auto" w:fill="D9D9D9" w:themeFill="background1" w:themeFillShade="D9"/>
            <w:vAlign w:val="center"/>
          </w:tcPr>
          <w:p w14:paraId="6132B3AA" w14:textId="2C12FBB6"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c>
          <w:tcPr>
            <w:tcW w:w="615" w:type="dxa"/>
            <w:tcBorders>
              <w:bottom w:val="single" w:sz="6" w:space="0" w:color="auto"/>
            </w:tcBorders>
            <w:shd w:val="clear" w:color="auto" w:fill="D9D9D9" w:themeFill="background1" w:themeFillShade="D9"/>
            <w:vAlign w:val="center"/>
          </w:tcPr>
          <w:p w14:paraId="712378DD" w14:textId="6F4F3315" w:rsidR="004C6B10" w:rsidRPr="00BB722A" w:rsidRDefault="004C6B10" w:rsidP="004C6B10">
            <w:pPr>
              <w:spacing w:before="40" w:after="40"/>
              <w:jc w:val="center"/>
              <w:rPr>
                <w:rFonts w:ascii="GHEA Grapalat" w:hAnsi="GHEA Grapalat"/>
                <w:sz w:val="14"/>
                <w:szCs w:val="14"/>
              </w:rPr>
            </w:pPr>
            <w:r w:rsidRPr="00BD0379">
              <w:rPr>
                <w:rFonts w:ascii="GHEA Grapalat" w:hAnsi="GHEA Grapalat"/>
                <w:sz w:val="14"/>
                <w:szCs w:val="14"/>
              </w:rPr>
              <w:t>-</w:t>
            </w:r>
          </w:p>
        </w:tc>
      </w:tr>
      <w:tr w:rsidR="00CD5F03" w:rsidRPr="00107248" w14:paraId="34DDD126" w14:textId="77777777" w:rsidTr="00CD5F03">
        <w:trPr>
          <w:trHeight w:val="20"/>
        </w:trPr>
        <w:tc>
          <w:tcPr>
            <w:tcW w:w="10207" w:type="dxa"/>
            <w:gridSpan w:val="12"/>
            <w:tcBorders>
              <w:top w:val="single" w:sz="6" w:space="0" w:color="auto"/>
              <w:bottom w:val="single" w:sz="6" w:space="0" w:color="auto"/>
            </w:tcBorders>
            <w:shd w:val="clear" w:color="auto" w:fill="auto"/>
            <w:noWrap/>
            <w:vAlign w:val="bottom"/>
          </w:tcPr>
          <w:p w14:paraId="5C0B9ED6" w14:textId="77777777" w:rsidR="004C6B10" w:rsidRPr="004A2204" w:rsidRDefault="004C6B10" w:rsidP="004C6B10">
            <w:pPr>
              <w:spacing w:before="40" w:after="40"/>
              <w:ind w:left="119" w:hanging="119"/>
              <w:rPr>
                <w:rFonts w:ascii="GHEA Grapalat" w:hAnsi="GHEA Grapalat"/>
                <w:i/>
                <w:sz w:val="14"/>
                <w:szCs w:val="14"/>
              </w:rPr>
            </w:pPr>
            <w:r w:rsidRPr="004A2204">
              <w:rPr>
                <w:rFonts w:ascii="GHEA Grapalat" w:hAnsi="GHEA Grapalat"/>
                <w:i/>
                <w:sz w:val="14"/>
                <w:szCs w:val="14"/>
              </w:rPr>
              <w:t>* Hereinafter, the Central Bank will only present the indicator of the aggregate fixed asset accumulation instead of the aggregate accumulation, since the change in tangible working capital inventories is considered by Armenia’s Statistics Committee as a balancing item and it does not show the true level of the aggregate accumulation. See https://www.armstat.am/file/article/sv_04_19a_112.pdf:</w:t>
            </w:r>
          </w:p>
          <w:p w14:paraId="44D96510" w14:textId="77777777" w:rsidR="004C6B10" w:rsidRPr="004A2204" w:rsidRDefault="004C6B10" w:rsidP="004C6B10">
            <w:pPr>
              <w:spacing w:before="40" w:after="40"/>
              <w:ind w:left="119" w:hanging="119"/>
              <w:rPr>
                <w:rFonts w:ascii="GHEA Grapalat" w:hAnsi="GHEA Grapalat"/>
                <w:i/>
                <w:sz w:val="14"/>
                <w:szCs w:val="14"/>
              </w:rPr>
            </w:pPr>
            <w:r w:rsidRPr="004A2204">
              <w:rPr>
                <w:rFonts w:ascii="GHEA Grapalat" w:hAnsi="GHEA Grapalat"/>
                <w:i/>
                <w:sz w:val="14"/>
                <w:szCs w:val="14"/>
              </w:rPr>
              <w:t xml:space="preserve">** Actual indicators of public investment are capital expenditures of the consolidated budget, and the forecasts are based on the currently revised macro framework for 2022-2024. </w:t>
            </w:r>
          </w:p>
          <w:p w14:paraId="01A86957" w14:textId="6306F12D" w:rsidR="00BB722A" w:rsidRPr="00107248" w:rsidRDefault="004C6B10" w:rsidP="004C6B10">
            <w:pPr>
              <w:spacing w:after="40"/>
              <w:ind w:left="119" w:hanging="119"/>
              <w:rPr>
                <w:rFonts w:ascii="GHEA Grapalat" w:hAnsi="GHEA Grapalat"/>
                <w:i/>
                <w:sz w:val="14"/>
                <w:szCs w:val="14"/>
              </w:rPr>
            </w:pPr>
            <w:r w:rsidRPr="004A2204">
              <w:rPr>
                <w:rFonts w:ascii="GHEA Grapalat" w:hAnsi="GHEA Grapalat"/>
                <w:i/>
                <w:sz w:val="14"/>
                <w:szCs w:val="14"/>
              </w:rPr>
              <w:t>*** indicators of the 2021 budget are those of the law "On 2021 State Budget of the Republic of Armenia". The indicators for 2022-2023 are presented from the revised macro framework.</w:t>
            </w:r>
          </w:p>
        </w:tc>
      </w:tr>
    </w:tbl>
    <w:p w14:paraId="2D941EC4" w14:textId="10708844" w:rsidR="00221716" w:rsidRPr="007833C8" w:rsidRDefault="004C6B10" w:rsidP="00221716">
      <w:pPr>
        <w:pageBreakBefore/>
        <w:spacing w:line="260" w:lineRule="atLeast"/>
        <w:jc w:val="center"/>
        <w:rPr>
          <w:rFonts w:ascii="GHEA Grapalat" w:hAnsi="GHEA Grapalat" w:cs="Sylfaen"/>
          <w:b/>
          <w:bCs/>
          <w:color w:val="002060"/>
          <w:sz w:val="20"/>
          <w:szCs w:val="20"/>
        </w:rPr>
      </w:pPr>
      <w:r w:rsidRPr="004A2204">
        <w:rPr>
          <w:rFonts w:ascii="GHEA Grapalat" w:hAnsi="GHEA Grapalat" w:cs="Sylfaen"/>
          <w:b/>
          <w:bCs/>
          <w:color w:val="002060"/>
          <w:sz w:val="20"/>
          <w:szCs w:val="20"/>
        </w:rPr>
        <w:lastRenderedPageBreak/>
        <w:t>CHARTS</w:t>
      </w:r>
    </w:p>
    <w:p w14:paraId="266D027F" w14:textId="77777777" w:rsidR="00221716" w:rsidRPr="00865322" w:rsidRDefault="00221716" w:rsidP="00221716">
      <w:pPr>
        <w:jc w:val="center"/>
        <w:rPr>
          <w:rFonts w:ascii="GHEA Grapalat" w:hAnsi="GHEA Grapalat" w:cs="Sylfaen"/>
          <w:b/>
          <w:bCs/>
          <w:color w:val="002060"/>
          <w:sz w:val="26"/>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4C6B10" w:rsidRPr="00C14715" w14:paraId="78678C16" w14:textId="77777777" w:rsidTr="0040407C">
        <w:trPr>
          <w:trHeight w:val="20"/>
        </w:trPr>
        <w:tc>
          <w:tcPr>
            <w:tcW w:w="970" w:type="dxa"/>
            <w:shd w:val="clear" w:color="auto" w:fill="auto"/>
            <w:noWrap/>
            <w:hideMark/>
          </w:tcPr>
          <w:p w14:paraId="3F058BF1" w14:textId="0FC85877"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w:t>
            </w:r>
          </w:p>
        </w:tc>
        <w:tc>
          <w:tcPr>
            <w:tcW w:w="4899" w:type="dxa"/>
            <w:shd w:val="clear" w:color="auto" w:fill="auto"/>
            <w:vAlign w:val="center"/>
          </w:tcPr>
          <w:p w14:paraId="52D6732B" w14:textId="712AA324"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Inflation (12-month) projection probability distribution for 3-year horizon</w:t>
            </w:r>
          </w:p>
        </w:tc>
        <w:tc>
          <w:tcPr>
            <w:tcW w:w="368" w:type="dxa"/>
            <w:vAlign w:val="bottom"/>
          </w:tcPr>
          <w:p w14:paraId="080D1191" w14:textId="3B5EBF11" w:rsidR="004C6B10" w:rsidRPr="00C14715"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4</w:t>
            </w:r>
          </w:p>
        </w:tc>
      </w:tr>
      <w:tr w:rsidR="004C6B10" w:rsidRPr="00C14715" w14:paraId="76B3FB42" w14:textId="77777777" w:rsidTr="0040407C">
        <w:trPr>
          <w:trHeight w:val="20"/>
        </w:trPr>
        <w:tc>
          <w:tcPr>
            <w:tcW w:w="970" w:type="dxa"/>
            <w:shd w:val="clear" w:color="auto" w:fill="auto"/>
            <w:noWrap/>
            <w:hideMark/>
          </w:tcPr>
          <w:p w14:paraId="377632D6" w14:textId="1BE33B5C"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w:t>
            </w:r>
          </w:p>
        </w:tc>
        <w:tc>
          <w:tcPr>
            <w:tcW w:w="4899" w:type="dxa"/>
            <w:shd w:val="clear" w:color="auto" w:fill="auto"/>
            <w:vAlign w:val="center"/>
          </w:tcPr>
          <w:p w14:paraId="4C89058C" w14:textId="10623A64"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Real GDP growth (cumulative) forecast probability distribution for</w:t>
            </w:r>
            <w:r>
              <w:rPr>
                <w:rFonts w:ascii="GHEA Grapalat" w:hAnsi="GHEA Grapalat"/>
                <w:color w:val="000000"/>
                <w:sz w:val="16"/>
                <w:szCs w:val="16"/>
              </w:rPr>
              <w:t xml:space="preserve">   </w:t>
            </w:r>
            <w:r w:rsidRPr="004A2204">
              <w:rPr>
                <w:rFonts w:ascii="GHEA Grapalat" w:hAnsi="GHEA Grapalat"/>
                <w:color w:val="000000"/>
                <w:sz w:val="16"/>
                <w:szCs w:val="16"/>
              </w:rPr>
              <w:t>3-year horizon</w:t>
            </w:r>
          </w:p>
        </w:tc>
        <w:tc>
          <w:tcPr>
            <w:tcW w:w="368" w:type="dxa"/>
            <w:vAlign w:val="bottom"/>
          </w:tcPr>
          <w:p w14:paraId="3FA6A27A" w14:textId="3CD4CD49" w:rsidR="004C6B10" w:rsidRPr="005634AF"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4</w:t>
            </w:r>
          </w:p>
        </w:tc>
      </w:tr>
      <w:tr w:rsidR="004C6B10" w:rsidRPr="00C14715" w14:paraId="725F4664" w14:textId="77777777" w:rsidTr="0040407C">
        <w:trPr>
          <w:trHeight w:val="20"/>
        </w:trPr>
        <w:tc>
          <w:tcPr>
            <w:tcW w:w="970" w:type="dxa"/>
            <w:shd w:val="clear" w:color="auto" w:fill="auto"/>
            <w:noWrap/>
          </w:tcPr>
          <w:p w14:paraId="71BB041E" w14:textId="3AFFECA9"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3</w:t>
            </w:r>
          </w:p>
        </w:tc>
        <w:tc>
          <w:tcPr>
            <w:tcW w:w="4899" w:type="dxa"/>
            <w:shd w:val="clear" w:color="auto" w:fill="auto"/>
            <w:vAlign w:val="center"/>
          </w:tcPr>
          <w:p w14:paraId="2E99D787" w14:textId="79198820"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Economic growth in trade partner countries</w:t>
            </w:r>
          </w:p>
        </w:tc>
        <w:tc>
          <w:tcPr>
            <w:tcW w:w="368" w:type="dxa"/>
            <w:vAlign w:val="bottom"/>
          </w:tcPr>
          <w:p w14:paraId="5EEE2DC8" w14:textId="4AD448C1" w:rsidR="004C6B10"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7</w:t>
            </w:r>
          </w:p>
        </w:tc>
      </w:tr>
      <w:tr w:rsidR="004C6B10" w:rsidRPr="00C14715" w14:paraId="1BBB59BE" w14:textId="77777777" w:rsidTr="0040407C">
        <w:trPr>
          <w:trHeight w:val="20"/>
        </w:trPr>
        <w:tc>
          <w:tcPr>
            <w:tcW w:w="970" w:type="dxa"/>
            <w:shd w:val="clear" w:color="auto" w:fill="auto"/>
            <w:noWrap/>
          </w:tcPr>
          <w:p w14:paraId="4C1C6A61" w14:textId="774B0B06"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4</w:t>
            </w:r>
          </w:p>
        </w:tc>
        <w:tc>
          <w:tcPr>
            <w:tcW w:w="4899" w:type="dxa"/>
            <w:shd w:val="clear" w:color="auto" w:fill="auto"/>
            <w:vAlign w:val="center"/>
          </w:tcPr>
          <w:p w14:paraId="7929F569" w14:textId="4400A1AA"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Inflation in trade partner countries</w:t>
            </w:r>
          </w:p>
        </w:tc>
        <w:tc>
          <w:tcPr>
            <w:tcW w:w="368" w:type="dxa"/>
            <w:vAlign w:val="bottom"/>
          </w:tcPr>
          <w:p w14:paraId="59B8A5BE" w14:textId="4CF7E8C8" w:rsidR="004C6B10"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7</w:t>
            </w:r>
          </w:p>
        </w:tc>
      </w:tr>
      <w:tr w:rsidR="004C6B10" w:rsidRPr="00C14715" w14:paraId="4E1D28BE" w14:textId="77777777" w:rsidTr="0040407C">
        <w:trPr>
          <w:trHeight w:val="20"/>
        </w:trPr>
        <w:tc>
          <w:tcPr>
            <w:tcW w:w="970" w:type="dxa"/>
            <w:shd w:val="clear" w:color="auto" w:fill="auto"/>
            <w:noWrap/>
          </w:tcPr>
          <w:p w14:paraId="7D6EA131" w14:textId="216CFE63"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5</w:t>
            </w:r>
          </w:p>
        </w:tc>
        <w:tc>
          <w:tcPr>
            <w:tcW w:w="4899" w:type="dxa"/>
            <w:shd w:val="clear" w:color="auto" w:fill="auto"/>
            <w:vAlign w:val="center"/>
          </w:tcPr>
          <w:p w14:paraId="182AC678" w14:textId="45C12EDD"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International commodity and food prices</w:t>
            </w:r>
          </w:p>
        </w:tc>
        <w:tc>
          <w:tcPr>
            <w:tcW w:w="368" w:type="dxa"/>
            <w:vAlign w:val="bottom"/>
          </w:tcPr>
          <w:p w14:paraId="3C0CB233" w14:textId="5DAA243C" w:rsidR="004C6B10"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8</w:t>
            </w:r>
          </w:p>
        </w:tc>
      </w:tr>
      <w:tr w:rsidR="004C6B10" w:rsidRPr="00C14715" w14:paraId="4D444A49" w14:textId="77777777" w:rsidTr="0040407C">
        <w:trPr>
          <w:trHeight w:val="20"/>
        </w:trPr>
        <w:tc>
          <w:tcPr>
            <w:tcW w:w="970" w:type="dxa"/>
            <w:shd w:val="clear" w:color="auto" w:fill="auto"/>
            <w:noWrap/>
          </w:tcPr>
          <w:p w14:paraId="4FB0CF2C" w14:textId="055FBA78"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6</w:t>
            </w:r>
          </w:p>
        </w:tc>
        <w:tc>
          <w:tcPr>
            <w:tcW w:w="4899" w:type="dxa"/>
            <w:shd w:val="clear" w:color="auto" w:fill="auto"/>
            <w:vAlign w:val="center"/>
          </w:tcPr>
          <w:p w14:paraId="4D08B622" w14:textId="2FC0C928"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Inflation (12-month) forecast probability distribution for 3-year horizon</w:t>
            </w:r>
          </w:p>
        </w:tc>
        <w:tc>
          <w:tcPr>
            <w:tcW w:w="368" w:type="dxa"/>
            <w:vAlign w:val="bottom"/>
          </w:tcPr>
          <w:p w14:paraId="62400673" w14:textId="06A0B272" w:rsidR="004C6B10"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9</w:t>
            </w:r>
          </w:p>
        </w:tc>
      </w:tr>
      <w:tr w:rsidR="004C6B10" w:rsidRPr="00C14715" w14:paraId="0CEEF489" w14:textId="77777777" w:rsidTr="0040407C">
        <w:trPr>
          <w:trHeight w:val="20"/>
        </w:trPr>
        <w:tc>
          <w:tcPr>
            <w:tcW w:w="970" w:type="dxa"/>
            <w:shd w:val="clear" w:color="auto" w:fill="auto"/>
            <w:noWrap/>
          </w:tcPr>
          <w:p w14:paraId="4FE2AA8F" w14:textId="06D1D6AC"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7</w:t>
            </w:r>
          </w:p>
        </w:tc>
        <w:tc>
          <w:tcPr>
            <w:tcW w:w="4899" w:type="dxa"/>
            <w:shd w:val="clear" w:color="auto" w:fill="auto"/>
            <w:vAlign w:val="center"/>
          </w:tcPr>
          <w:p w14:paraId="45B61A33" w14:textId="1B570745"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 xml:space="preserve">Contribution of demand components to growth </w:t>
            </w:r>
          </w:p>
        </w:tc>
        <w:tc>
          <w:tcPr>
            <w:tcW w:w="368" w:type="dxa"/>
            <w:vAlign w:val="bottom"/>
          </w:tcPr>
          <w:p w14:paraId="7617DFBB" w14:textId="048BBA6C" w:rsidR="004C6B10"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10</w:t>
            </w:r>
          </w:p>
        </w:tc>
      </w:tr>
      <w:tr w:rsidR="004C6B10" w:rsidRPr="00C14715" w14:paraId="3B407ECD" w14:textId="77777777" w:rsidTr="0040407C">
        <w:trPr>
          <w:trHeight w:val="20"/>
        </w:trPr>
        <w:tc>
          <w:tcPr>
            <w:tcW w:w="970" w:type="dxa"/>
            <w:shd w:val="clear" w:color="auto" w:fill="auto"/>
            <w:noWrap/>
          </w:tcPr>
          <w:p w14:paraId="4627D8F4" w14:textId="5002B594"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8</w:t>
            </w:r>
          </w:p>
        </w:tc>
        <w:tc>
          <w:tcPr>
            <w:tcW w:w="4899" w:type="dxa"/>
            <w:shd w:val="clear" w:color="auto" w:fill="auto"/>
            <w:noWrap/>
            <w:vAlign w:val="center"/>
          </w:tcPr>
          <w:p w14:paraId="01BAD06D" w14:textId="08DC1AA3"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Change in real export and import of goods and services in the medium term</w:t>
            </w:r>
          </w:p>
        </w:tc>
        <w:tc>
          <w:tcPr>
            <w:tcW w:w="368" w:type="dxa"/>
            <w:vAlign w:val="bottom"/>
          </w:tcPr>
          <w:p w14:paraId="76DA9985" w14:textId="3B875AD4" w:rsidR="004C6B10" w:rsidRPr="00785EB7"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12</w:t>
            </w:r>
          </w:p>
        </w:tc>
      </w:tr>
      <w:tr w:rsidR="004C6B10" w:rsidRPr="00C14715" w14:paraId="7645AF7B" w14:textId="77777777" w:rsidTr="0040407C">
        <w:trPr>
          <w:trHeight w:val="20"/>
        </w:trPr>
        <w:tc>
          <w:tcPr>
            <w:tcW w:w="970" w:type="dxa"/>
            <w:shd w:val="clear" w:color="auto" w:fill="auto"/>
            <w:noWrap/>
          </w:tcPr>
          <w:p w14:paraId="344D5637" w14:textId="5404A65E"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9</w:t>
            </w:r>
          </w:p>
        </w:tc>
        <w:tc>
          <w:tcPr>
            <w:tcW w:w="4899" w:type="dxa"/>
            <w:shd w:val="clear" w:color="auto" w:fill="auto"/>
            <w:noWrap/>
            <w:vAlign w:val="center"/>
          </w:tcPr>
          <w:p w14:paraId="15F14A5C" w14:textId="3758BA2A"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 xml:space="preserve">Nominal wage growth in private sector, y/y </w:t>
            </w:r>
          </w:p>
        </w:tc>
        <w:tc>
          <w:tcPr>
            <w:tcW w:w="368" w:type="dxa"/>
            <w:vAlign w:val="bottom"/>
          </w:tcPr>
          <w:p w14:paraId="64BE5EBF" w14:textId="6941423B" w:rsidR="004C6B10" w:rsidRPr="00785EB7"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13</w:t>
            </w:r>
          </w:p>
        </w:tc>
      </w:tr>
      <w:tr w:rsidR="004C6B10" w:rsidRPr="00C14715" w14:paraId="33189C04" w14:textId="77777777" w:rsidTr="0040407C">
        <w:trPr>
          <w:trHeight w:val="20"/>
        </w:trPr>
        <w:tc>
          <w:tcPr>
            <w:tcW w:w="970" w:type="dxa"/>
            <w:shd w:val="clear" w:color="auto" w:fill="auto"/>
            <w:noWrap/>
          </w:tcPr>
          <w:p w14:paraId="6A6A09AD" w14:textId="0314DC0E"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10</w:t>
            </w:r>
          </w:p>
        </w:tc>
        <w:tc>
          <w:tcPr>
            <w:tcW w:w="4899" w:type="dxa"/>
            <w:shd w:val="clear" w:color="auto" w:fill="auto"/>
            <w:noWrap/>
            <w:vAlign w:val="center"/>
          </w:tcPr>
          <w:p w14:paraId="010225C4" w14:textId="14D9DD8C"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Level of unemployment</w:t>
            </w:r>
          </w:p>
        </w:tc>
        <w:tc>
          <w:tcPr>
            <w:tcW w:w="368" w:type="dxa"/>
            <w:vAlign w:val="bottom"/>
          </w:tcPr>
          <w:p w14:paraId="4A6F839B" w14:textId="3CCA905B" w:rsidR="004C6B10" w:rsidRPr="00785EB7" w:rsidRDefault="0001346F" w:rsidP="004C6B10">
            <w:pPr>
              <w:spacing w:before="60" w:after="60"/>
              <w:jc w:val="right"/>
              <w:rPr>
                <w:rFonts w:ascii="GHEA Grapalat" w:hAnsi="GHEA Grapalat" w:cs="Sylfaen"/>
                <w:sz w:val="16"/>
                <w:szCs w:val="16"/>
              </w:rPr>
            </w:pPr>
            <w:r>
              <w:rPr>
                <w:rFonts w:ascii="GHEA Grapalat" w:hAnsi="GHEA Grapalat" w:cs="Sylfaen"/>
                <w:sz w:val="16"/>
                <w:szCs w:val="16"/>
              </w:rPr>
              <w:t>13</w:t>
            </w:r>
          </w:p>
        </w:tc>
      </w:tr>
      <w:tr w:rsidR="004C6B10" w:rsidRPr="00C14715" w14:paraId="09C65136" w14:textId="77777777" w:rsidTr="0040407C">
        <w:trPr>
          <w:trHeight w:val="20"/>
        </w:trPr>
        <w:tc>
          <w:tcPr>
            <w:tcW w:w="970" w:type="dxa"/>
            <w:shd w:val="clear" w:color="auto" w:fill="auto"/>
            <w:noWrap/>
          </w:tcPr>
          <w:p w14:paraId="52260810" w14:textId="0F395D3D"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11</w:t>
            </w:r>
          </w:p>
        </w:tc>
        <w:tc>
          <w:tcPr>
            <w:tcW w:w="4899" w:type="dxa"/>
            <w:shd w:val="clear" w:color="auto" w:fill="auto"/>
            <w:vAlign w:val="center"/>
          </w:tcPr>
          <w:p w14:paraId="18103A03" w14:textId="60FEFB65"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Unit labor costs growth, y/y</w:t>
            </w:r>
          </w:p>
        </w:tc>
        <w:tc>
          <w:tcPr>
            <w:tcW w:w="368" w:type="dxa"/>
            <w:vAlign w:val="bottom"/>
          </w:tcPr>
          <w:p w14:paraId="418E43A8" w14:textId="1B2F529B" w:rsidR="004C6B10" w:rsidRPr="00C14715"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14</w:t>
            </w:r>
          </w:p>
        </w:tc>
      </w:tr>
      <w:tr w:rsidR="004C6B10" w:rsidRPr="00C14715" w14:paraId="1E3D7D66" w14:textId="77777777" w:rsidTr="0040407C">
        <w:trPr>
          <w:trHeight w:val="20"/>
        </w:trPr>
        <w:tc>
          <w:tcPr>
            <w:tcW w:w="970" w:type="dxa"/>
            <w:shd w:val="clear" w:color="auto" w:fill="auto"/>
            <w:noWrap/>
          </w:tcPr>
          <w:p w14:paraId="18263B8B" w14:textId="48B72C42"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12</w:t>
            </w:r>
          </w:p>
        </w:tc>
        <w:tc>
          <w:tcPr>
            <w:tcW w:w="4899" w:type="dxa"/>
            <w:shd w:val="clear" w:color="auto" w:fill="auto"/>
            <w:noWrap/>
            <w:vAlign w:val="center"/>
          </w:tcPr>
          <w:p w14:paraId="0DC6FC72" w14:textId="7AAD6E61"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US economic growth forecasts</w:t>
            </w:r>
          </w:p>
        </w:tc>
        <w:tc>
          <w:tcPr>
            <w:tcW w:w="368" w:type="dxa"/>
            <w:vAlign w:val="bottom"/>
          </w:tcPr>
          <w:p w14:paraId="25CF56B1" w14:textId="4514094A"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14</w:t>
            </w:r>
          </w:p>
        </w:tc>
      </w:tr>
      <w:tr w:rsidR="004C6B10" w:rsidRPr="00C14715" w14:paraId="013341D7" w14:textId="77777777" w:rsidTr="0040407C">
        <w:trPr>
          <w:trHeight w:val="20"/>
        </w:trPr>
        <w:tc>
          <w:tcPr>
            <w:tcW w:w="970" w:type="dxa"/>
            <w:shd w:val="clear" w:color="auto" w:fill="auto"/>
            <w:noWrap/>
          </w:tcPr>
          <w:p w14:paraId="38007544" w14:textId="75F8E4B3"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13</w:t>
            </w:r>
          </w:p>
        </w:tc>
        <w:tc>
          <w:tcPr>
            <w:tcW w:w="4899" w:type="dxa"/>
            <w:shd w:val="clear" w:color="auto" w:fill="auto"/>
            <w:vAlign w:val="center"/>
          </w:tcPr>
          <w:p w14:paraId="049F88EC" w14:textId="5B0F1D40"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EU economic growth forecasts</w:t>
            </w:r>
          </w:p>
        </w:tc>
        <w:tc>
          <w:tcPr>
            <w:tcW w:w="368" w:type="dxa"/>
            <w:vAlign w:val="bottom"/>
          </w:tcPr>
          <w:p w14:paraId="775489B1" w14:textId="413C3BED"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14</w:t>
            </w:r>
          </w:p>
        </w:tc>
      </w:tr>
      <w:tr w:rsidR="004C6B10" w:rsidRPr="00C14715" w14:paraId="387B3015" w14:textId="77777777" w:rsidTr="0040407C">
        <w:trPr>
          <w:trHeight w:val="20"/>
        </w:trPr>
        <w:tc>
          <w:tcPr>
            <w:tcW w:w="970" w:type="dxa"/>
            <w:shd w:val="clear" w:color="auto" w:fill="auto"/>
            <w:noWrap/>
          </w:tcPr>
          <w:p w14:paraId="2671965F" w14:textId="13971B43"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14</w:t>
            </w:r>
          </w:p>
        </w:tc>
        <w:tc>
          <w:tcPr>
            <w:tcW w:w="4899" w:type="dxa"/>
            <w:shd w:val="clear" w:color="auto" w:fill="auto"/>
            <w:vAlign w:val="center"/>
          </w:tcPr>
          <w:p w14:paraId="6EA27601" w14:textId="66A5CFE4"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Russia economic growth forecasts</w:t>
            </w:r>
          </w:p>
        </w:tc>
        <w:tc>
          <w:tcPr>
            <w:tcW w:w="368" w:type="dxa"/>
            <w:vAlign w:val="bottom"/>
          </w:tcPr>
          <w:p w14:paraId="6995F23E" w14:textId="5E728478"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14</w:t>
            </w:r>
          </w:p>
        </w:tc>
      </w:tr>
      <w:tr w:rsidR="004C6B10" w:rsidRPr="00C14715" w14:paraId="186D07AD" w14:textId="77777777" w:rsidTr="0040407C">
        <w:trPr>
          <w:trHeight w:val="20"/>
        </w:trPr>
        <w:tc>
          <w:tcPr>
            <w:tcW w:w="970" w:type="dxa"/>
            <w:shd w:val="clear" w:color="auto" w:fill="auto"/>
            <w:noWrap/>
          </w:tcPr>
          <w:p w14:paraId="68F05D42" w14:textId="6BD7CA22"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15</w:t>
            </w:r>
          </w:p>
        </w:tc>
        <w:tc>
          <w:tcPr>
            <w:tcW w:w="4899" w:type="dxa"/>
            <w:shd w:val="clear" w:color="auto" w:fill="auto"/>
            <w:noWrap/>
            <w:vAlign w:val="center"/>
          </w:tcPr>
          <w:p w14:paraId="68369FB1" w14:textId="4E39F749"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International food price forecasts</w:t>
            </w:r>
          </w:p>
        </w:tc>
        <w:tc>
          <w:tcPr>
            <w:tcW w:w="368" w:type="dxa"/>
            <w:vAlign w:val="bottom"/>
          </w:tcPr>
          <w:p w14:paraId="129926AA" w14:textId="3C20ACE6"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4C6B10" w:rsidRPr="00C14715" w14:paraId="5C2E35EF" w14:textId="77777777" w:rsidTr="0040407C">
        <w:trPr>
          <w:trHeight w:val="20"/>
        </w:trPr>
        <w:tc>
          <w:tcPr>
            <w:tcW w:w="970" w:type="dxa"/>
            <w:shd w:val="clear" w:color="auto" w:fill="auto"/>
            <w:noWrap/>
          </w:tcPr>
          <w:p w14:paraId="29CC2901" w14:textId="796B19AB"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16</w:t>
            </w:r>
          </w:p>
        </w:tc>
        <w:tc>
          <w:tcPr>
            <w:tcW w:w="4899" w:type="dxa"/>
            <w:shd w:val="clear" w:color="auto" w:fill="auto"/>
            <w:noWrap/>
            <w:vAlign w:val="center"/>
          </w:tcPr>
          <w:p w14:paraId="184DC4D6" w14:textId="42F6D11B"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International oil price forecasts</w:t>
            </w:r>
          </w:p>
        </w:tc>
        <w:tc>
          <w:tcPr>
            <w:tcW w:w="368" w:type="dxa"/>
            <w:vAlign w:val="bottom"/>
          </w:tcPr>
          <w:p w14:paraId="7A85056E" w14:textId="2643B7EA"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4C6B10" w:rsidRPr="00C14715" w14:paraId="29F4B7CD" w14:textId="77777777" w:rsidTr="0040407C">
        <w:trPr>
          <w:trHeight w:val="20"/>
        </w:trPr>
        <w:tc>
          <w:tcPr>
            <w:tcW w:w="970" w:type="dxa"/>
            <w:shd w:val="clear" w:color="auto" w:fill="auto"/>
            <w:noWrap/>
          </w:tcPr>
          <w:p w14:paraId="73D7FE18" w14:textId="2EED8A00"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17</w:t>
            </w:r>
          </w:p>
        </w:tc>
        <w:tc>
          <w:tcPr>
            <w:tcW w:w="4899" w:type="dxa"/>
            <w:shd w:val="clear" w:color="auto" w:fill="auto"/>
            <w:noWrap/>
            <w:vAlign w:val="center"/>
          </w:tcPr>
          <w:p w14:paraId="403BCA9E" w14:textId="04C49508" w:rsidR="004C6B10" w:rsidRPr="00015286" w:rsidRDefault="004C6B10" w:rsidP="004C6B10">
            <w:pPr>
              <w:spacing w:before="60" w:after="60"/>
              <w:ind w:left="57"/>
              <w:rPr>
                <w:rFonts w:ascii="GHEA Grapalat" w:hAnsi="GHEA Grapalat"/>
                <w:color w:val="000000"/>
                <w:sz w:val="16"/>
                <w:szCs w:val="16"/>
              </w:rPr>
            </w:pPr>
            <w:r w:rsidRPr="004A2204">
              <w:rPr>
                <w:rFonts w:ascii="Calibri" w:hAnsi="Calibri" w:cs="Calibri"/>
                <w:color w:val="000000"/>
                <w:sz w:val="16"/>
                <w:szCs w:val="16"/>
              </w:rPr>
              <w:t> </w:t>
            </w:r>
            <w:r w:rsidRPr="004A2204">
              <w:rPr>
                <w:rFonts w:ascii="GHEA Grapalat" w:hAnsi="GHEA Grapalat"/>
                <w:color w:val="000000"/>
                <w:sz w:val="16"/>
                <w:szCs w:val="16"/>
              </w:rPr>
              <w:t>International copper price forecasts</w:t>
            </w:r>
          </w:p>
        </w:tc>
        <w:tc>
          <w:tcPr>
            <w:tcW w:w="368" w:type="dxa"/>
            <w:vAlign w:val="bottom"/>
          </w:tcPr>
          <w:p w14:paraId="50D8D874" w14:textId="26BD13DD"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4C6B10" w:rsidRPr="00C14715" w14:paraId="2C702370" w14:textId="77777777" w:rsidTr="0040407C">
        <w:trPr>
          <w:trHeight w:val="20"/>
        </w:trPr>
        <w:tc>
          <w:tcPr>
            <w:tcW w:w="970" w:type="dxa"/>
            <w:shd w:val="clear" w:color="auto" w:fill="auto"/>
            <w:noWrap/>
          </w:tcPr>
          <w:p w14:paraId="2C3C0F43" w14:textId="09EB34AF"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18</w:t>
            </w:r>
          </w:p>
        </w:tc>
        <w:tc>
          <w:tcPr>
            <w:tcW w:w="4899" w:type="dxa"/>
            <w:shd w:val="clear" w:color="auto" w:fill="auto"/>
            <w:noWrap/>
            <w:vAlign w:val="center"/>
          </w:tcPr>
          <w:p w14:paraId="17224460" w14:textId="7A459355"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Real GDP growth (cumulative forecast probability distribution for</w:t>
            </w:r>
            <w:r>
              <w:rPr>
                <w:rFonts w:ascii="GHEA Grapalat" w:hAnsi="GHEA Grapalat"/>
                <w:color w:val="000000"/>
                <w:sz w:val="16"/>
                <w:szCs w:val="16"/>
              </w:rPr>
              <w:t xml:space="preserve">    </w:t>
            </w:r>
            <w:r w:rsidRPr="004A2204">
              <w:rPr>
                <w:rFonts w:ascii="GHEA Grapalat" w:hAnsi="GHEA Grapalat"/>
                <w:color w:val="000000"/>
                <w:sz w:val="16"/>
                <w:szCs w:val="16"/>
              </w:rPr>
              <w:t>3-year horizon</w:t>
            </w:r>
          </w:p>
        </w:tc>
        <w:tc>
          <w:tcPr>
            <w:tcW w:w="368" w:type="dxa"/>
            <w:vAlign w:val="bottom"/>
          </w:tcPr>
          <w:p w14:paraId="18A5D1D9" w14:textId="7B1B4B49"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16</w:t>
            </w:r>
          </w:p>
        </w:tc>
      </w:tr>
      <w:tr w:rsidR="004C6B10" w:rsidRPr="00C14715" w14:paraId="1A9084F9" w14:textId="77777777" w:rsidTr="0040407C">
        <w:trPr>
          <w:trHeight w:val="20"/>
        </w:trPr>
        <w:tc>
          <w:tcPr>
            <w:tcW w:w="970" w:type="dxa"/>
            <w:shd w:val="clear" w:color="auto" w:fill="auto"/>
            <w:noWrap/>
          </w:tcPr>
          <w:p w14:paraId="650C3C9A" w14:textId="4E51C5F6"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19</w:t>
            </w:r>
          </w:p>
        </w:tc>
        <w:tc>
          <w:tcPr>
            <w:tcW w:w="4899" w:type="dxa"/>
            <w:shd w:val="clear" w:color="auto" w:fill="auto"/>
            <w:noWrap/>
            <w:vAlign w:val="center"/>
          </w:tcPr>
          <w:p w14:paraId="217DD3A3" w14:textId="3717F23A"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s="Calibri"/>
                <w:color w:val="000000"/>
                <w:sz w:val="16"/>
                <w:szCs w:val="16"/>
              </w:rPr>
              <w:t>Current account/medium-term GDP projections</w:t>
            </w:r>
          </w:p>
        </w:tc>
        <w:tc>
          <w:tcPr>
            <w:tcW w:w="368" w:type="dxa"/>
            <w:vAlign w:val="bottom"/>
          </w:tcPr>
          <w:p w14:paraId="732CD912" w14:textId="44F6F5FD"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16</w:t>
            </w:r>
          </w:p>
        </w:tc>
      </w:tr>
      <w:tr w:rsidR="004C6B10" w:rsidRPr="00C14715" w14:paraId="2F0A12A5" w14:textId="77777777" w:rsidTr="0040407C">
        <w:trPr>
          <w:trHeight w:val="20"/>
        </w:trPr>
        <w:tc>
          <w:tcPr>
            <w:tcW w:w="970" w:type="dxa"/>
            <w:shd w:val="clear" w:color="auto" w:fill="auto"/>
            <w:noWrap/>
          </w:tcPr>
          <w:p w14:paraId="3549FAA2" w14:textId="1EEAE35E"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20</w:t>
            </w:r>
          </w:p>
        </w:tc>
        <w:tc>
          <w:tcPr>
            <w:tcW w:w="4899" w:type="dxa"/>
            <w:shd w:val="clear" w:color="auto" w:fill="auto"/>
            <w:noWrap/>
            <w:vAlign w:val="center"/>
          </w:tcPr>
          <w:p w14:paraId="7220D8D6" w14:textId="7B4BA533"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s="Calibri"/>
                <w:color w:val="000000"/>
                <w:sz w:val="16"/>
                <w:szCs w:val="16"/>
              </w:rPr>
              <w:t xml:space="preserve">Fiscal impact projection </w:t>
            </w:r>
          </w:p>
        </w:tc>
        <w:tc>
          <w:tcPr>
            <w:tcW w:w="368" w:type="dxa"/>
            <w:vAlign w:val="bottom"/>
          </w:tcPr>
          <w:p w14:paraId="712B8E96" w14:textId="4BD4CE95"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17</w:t>
            </w:r>
          </w:p>
        </w:tc>
      </w:tr>
      <w:tr w:rsidR="004C6B10" w:rsidRPr="00C14715" w14:paraId="6325BDD0" w14:textId="77777777" w:rsidTr="0040407C">
        <w:trPr>
          <w:trHeight w:val="20"/>
        </w:trPr>
        <w:tc>
          <w:tcPr>
            <w:tcW w:w="970" w:type="dxa"/>
            <w:shd w:val="clear" w:color="auto" w:fill="auto"/>
            <w:noWrap/>
          </w:tcPr>
          <w:p w14:paraId="307A0B0D" w14:textId="41647911"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21</w:t>
            </w:r>
          </w:p>
        </w:tc>
        <w:tc>
          <w:tcPr>
            <w:tcW w:w="4899" w:type="dxa"/>
            <w:shd w:val="clear" w:color="auto" w:fill="auto"/>
            <w:noWrap/>
            <w:vAlign w:val="center"/>
          </w:tcPr>
          <w:p w14:paraId="5506B3A9" w14:textId="04B99D5D" w:rsidR="004C6B10" w:rsidRPr="00015286"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Short-term inflation expectation estimates</w:t>
            </w:r>
          </w:p>
        </w:tc>
        <w:tc>
          <w:tcPr>
            <w:tcW w:w="368" w:type="dxa"/>
            <w:vAlign w:val="bottom"/>
          </w:tcPr>
          <w:p w14:paraId="7D272E3C" w14:textId="0803F092"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17</w:t>
            </w:r>
          </w:p>
        </w:tc>
      </w:tr>
      <w:tr w:rsidR="004C6B10" w:rsidRPr="00C14715" w14:paraId="286F1872" w14:textId="77777777" w:rsidTr="0040407C">
        <w:trPr>
          <w:trHeight w:val="20"/>
        </w:trPr>
        <w:tc>
          <w:tcPr>
            <w:tcW w:w="970" w:type="dxa"/>
            <w:shd w:val="clear" w:color="auto" w:fill="auto"/>
            <w:noWrap/>
          </w:tcPr>
          <w:p w14:paraId="39EFC4E1" w14:textId="47BB4D9C"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22</w:t>
            </w:r>
          </w:p>
        </w:tc>
        <w:tc>
          <w:tcPr>
            <w:tcW w:w="4899" w:type="dxa"/>
            <w:shd w:val="clear" w:color="auto" w:fill="auto"/>
            <w:vAlign w:val="center"/>
          </w:tcPr>
          <w:p w14:paraId="3E60D04B" w14:textId="64639F0B" w:rsidR="004C6B10" w:rsidRPr="00015286"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Household inflation expectation surveys</w:t>
            </w:r>
          </w:p>
        </w:tc>
        <w:tc>
          <w:tcPr>
            <w:tcW w:w="368" w:type="dxa"/>
            <w:vAlign w:val="bottom"/>
          </w:tcPr>
          <w:p w14:paraId="23239DF2" w14:textId="5CDE62E4"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17</w:t>
            </w:r>
          </w:p>
        </w:tc>
      </w:tr>
      <w:tr w:rsidR="004C6B10" w:rsidRPr="00C14715" w14:paraId="3A49E9C9" w14:textId="77777777" w:rsidTr="0040407C">
        <w:trPr>
          <w:trHeight w:val="20"/>
        </w:trPr>
        <w:tc>
          <w:tcPr>
            <w:tcW w:w="970" w:type="dxa"/>
            <w:shd w:val="clear" w:color="auto" w:fill="auto"/>
            <w:noWrap/>
            <w:hideMark/>
          </w:tcPr>
          <w:p w14:paraId="4909847C" w14:textId="1B71DD88"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23</w:t>
            </w:r>
          </w:p>
        </w:tc>
        <w:tc>
          <w:tcPr>
            <w:tcW w:w="4899" w:type="dxa"/>
            <w:shd w:val="clear" w:color="auto" w:fill="auto"/>
            <w:noWrap/>
            <w:vAlign w:val="center"/>
          </w:tcPr>
          <w:p w14:paraId="0D2C764C" w14:textId="5E477DF2"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In the first half of the reporting period, as expected, the inflationary environment remained low, but 12-month inflation accelerated sharply in the second semester surpassing the 4% target</w:t>
            </w:r>
          </w:p>
        </w:tc>
        <w:tc>
          <w:tcPr>
            <w:tcW w:w="368" w:type="dxa"/>
            <w:vAlign w:val="bottom"/>
          </w:tcPr>
          <w:p w14:paraId="7DC2EEA3" w14:textId="2D323302"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23</w:t>
            </w:r>
          </w:p>
        </w:tc>
      </w:tr>
      <w:tr w:rsidR="004C6B10" w:rsidRPr="00C14715" w14:paraId="4F6E886B" w14:textId="77777777" w:rsidTr="0040407C">
        <w:trPr>
          <w:trHeight w:val="20"/>
        </w:trPr>
        <w:tc>
          <w:tcPr>
            <w:tcW w:w="970" w:type="dxa"/>
            <w:shd w:val="clear" w:color="auto" w:fill="auto"/>
            <w:noWrap/>
            <w:hideMark/>
          </w:tcPr>
          <w:p w14:paraId="409AA68D" w14:textId="5862D8A5"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24</w:t>
            </w:r>
          </w:p>
        </w:tc>
        <w:tc>
          <w:tcPr>
            <w:tcW w:w="4899" w:type="dxa"/>
            <w:shd w:val="clear" w:color="auto" w:fill="auto"/>
            <w:noWrap/>
            <w:vAlign w:val="center"/>
          </w:tcPr>
          <w:p w14:paraId="07F44398" w14:textId="1340C320" w:rsidR="004C6B10" w:rsidRPr="00015286"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Inflation has accelerated since the end of 2020 and in the first half of 2021, as expected, surpassed the target</w:t>
            </w:r>
          </w:p>
        </w:tc>
        <w:tc>
          <w:tcPr>
            <w:tcW w:w="368" w:type="dxa"/>
            <w:vAlign w:val="bottom"/>
          </w:tcPr>
          <w:p w14:paraId="40D1E5ED" w14:textId="7BB28470"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24</w:t>
            </w:r>
          </w:p>
        </w:tc>
      </w:tr>
      <w:tr w:rsidR="004C6B10" w:rsidRPr="00C14715" w14:paraId="0A705F89" w14:textId="77777777" w:rsidTr="0040407C">
        <w:trPr>
          <w:trHeight w:val="20"/>
        </w:trPr>
        <w:tc>
          <w:tcPr>
            <w:tcW w:w="970" w:type="dxa"/>
            <w:shd w:val="clear" w:color="auto" w:fill="auto"/>
            <w:noWrap/>
            <w:hideMark/>
          </w:tcPr>
          <w:p w14:paraId="5E744A1C" w14:textId="731EC03D"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25</w:t>
            </w:r>
          </w:p>
        </w:tc>
        <w:tc>
          <w:tcPr>
            <w:tcW w:w="4899" w:type="dxa"/>
            <w:shd w:val="clear" w:color="auto" w:fill="auto"/>
            <w:vAlign w:val="center"/>
          </w:tcPr>
          <w:p w14:paraId="2E4BFAD3" w14:textId="0DF048C0"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 xml:space="preserve">Composite indexes of container cargo transportation </w:t>
            </w:r>
          </w:p>
        </w:tc>
        <w:tc>
          <w:tcPr>
            <w:tcW w:w="368" w:type="dxa"/>
            <w:vAlign w:val="bottom"/>
          </w:tcPr>
          <w:p w14:paraId="33E244A6" w14:textId="48ACF8CC"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26</w:t>
            </w:r>
          </w:p>
        </w:tc>
      </w:tr>
      <w:tr w:rsidR="004C6B10" w:rsidRPr="00C14715" w14:paraId="250B1107" w14:textId="77777777" w:rsidTr="0040407C">
        <w:trPr>
          <w:trHeight w:val="20"/>
        </w:trPr>
        <w:tc>
          <w:tcPr>
            <w:tcW w:w="970" w:type="dxa"/>
            <w:shd w:val="clear" w:color="auto" w:fill="auto"/>
            <w:noWrap/>
            <w:hideMark/>
          </w:tcPr>
          <w:p w14:paraId="140DCC56" w14:textId="2E4392E2"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26</w:t>
            </w:r>
          </w:p>
        </w:tc>
        <w:tc>
          <w:tcPr>
            <w:tcW w:w="4899" w:type="dxa"/>
            <w:shd w:val="clear" w:color="auto" w:fill="auto"/>
            <w:noWrap/>
            <w:vAlign w:val="center"/>
          </w:tcPr>
          <w:p w14:paraId="7064B03E" w14:textId="0D8453BA" w:rsidR="004C6B10" w:rsidRPr="00015286" w:rsidRDefault="004C6B10" w:rsidP="004C6B10">
            <w:pPr>
              <w:spacing w:before="60" w:after="60"/>
              <w:ind w:left="57"/>
              <w:rPr>
                <w:rFonts w:ascii="GHEA Grapalat" w:hAnsi="GHEA Grapalat"/>
                <w:color w:val="000000"/>
                <w:sz w:val="16"/>
                <w:szCs w:val="16"/>
              </w:rPr>
            </w:pPr>
            <w:r w:rsidRPr="004A2204">
              <w:rPr>
                <w:rFonts w:ascii="GHEA Grapalat" w:hAnsi="GHEA Grapalat"/>
                <w:color w:val="000000"/>
                <w:sz w:val="16"/>
                <w:szCs w:val="16"/>
              </w:rPr>
              <w:t>Price indices of imported non-food products</w:t>
            </w:r>
          </w:p>
        </w:tc>
        <w:tc>
          <w:tcPr>
            <w:tcW w:w="368" w:type="dxa"/>
            <w:vAlign w:val="bottom"/>
          </w:tcPr>
          <w:p w14:paraId="61CA32C8" w14:textId="371EAEAF"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26</w:t>
            </w:r>
          </w:p>
        </w:tc>
      </w:tr>
      <w:tr w:rsidR="004C6B10" w:rsidRPr="00C14715" w14:paraId="196A0EA4" w14:textId="77777777" w:rsidTr="0040407C">
        <w:trPr>
          <w:trHeight w:val="20"/>
        </w:trPr>
        <w:tc>
          <w:tcPr>
            <w:tcW w:w="970" w:type="dxa"/>
            <w:shd w:val="clear" w:color="auto" w:fill="auto"/>
            <w:noWrap/>
            <w:hideMark/>
          </w:tcPr>
          <w:p w14:paraId="34990260" w14:textId="3B0C218C" w:rsidR="004C6B10" w:rsidRPr="00E7355F" w:rsidRDefault="004C6B10" w:rsidP="004C6B10">
            <w:pPr>
              <w:spacing w:before="60" w:after="60"/>
              <w:rPr>
                <w:rFonts w:ascii="GHEA Grapalat" w:hAnsi="GHEA Grapalat" w:cs="Sylfaen"/>
                <w:sz w:val="16"/>
                <w:szCs w:val="16"/>
              </w:rPr>
            </w:pPr>
            <w:r w:rsidRPr="004A2204">
              <w:rPr>
                <w:rFonts w:ascii="GHEA Grapalat" w:hAnsi="GHEA Grapalat" w:cs="Sylfaen"/>
                <w:sz w:val="16"/>
                <w:szCs w:val="16"/>
              </w:rPr>
              <w:t>Chart 27</w:t>
            </w:r>
          </w:p>
        </w:tc>
        <w:tc>
          <w:tcPr>
            <w:tcW w:w="4899" w:type="dxa"/>
            <w:shd w:val="clear" w:color="auto" w:fill="auto"/>
            <w:vAlign w:val="center"/>
          </w:tcPr>
          <w:p w14:paraId="6CFCE5A1" w14:textId="6B8D548B"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olor w:val="000000"/>
                <w:sz w:val="16"/>
                <w:szCs w:val="16"/>
              </w:rPr>
              <w:t xml:space="preserve">In the second quarter of 2021, dollar prices for imports of goods and services grew compared to the same quarter of the previous year, y/y </w:t>
            </w:r>
          </w:p>
        </w:tc>
        <w:tc>
          <w:tcPr>
            <w:tcW w:w="368" w:type="dxa"/>
            <w:vAlign w:val="bottom"/>
          </w:tcPr>
          <w:p w14:paraId="3D0239A4" w14:textId="0179FE0B"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27</w:t>
            </w:r>
          </w:p>
        </w:tc>
      </w:tr>
      <w:tr w:rsidR="004C6B10" w:rsidRPr="00C14715" w14:paraId="48D55BA3" w14:textId="77777777" w:rsidTr="0040407C">
        <w:trPr>
          <w:trHeight w:val="20"/>
        </w:trPr>
        <w:tc>
          <w:tcPr>
            <w:tcW w:w="970" w:type="dxa"/>
            <w:shd w:val="clear" w:color="auto" w:fill="auto"/>
            <w:noWrap/>
            <w:hideMark/>
          </w:tcPr>
          <w:p w14:paraId="14C056B0" w14:textId="6D2A47B5"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28</w:t>
            </w:r>
          </w:p>
        </w:tc>
        <w:tc>
          <w:tcPr>
            <w:tcW w:w="4899" w:type="dxa"/>
            <w:shd w:val="clear" w:color="auto" w:fill="auto"/>
            <w:vAlign w:val="center"/>
          </w:tcPr>
          <w:p w14:paraId="31CA5EC0" w14:textId="520735D1"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Private spending structure</w:t>
            </w:r>
          </w:p>
        </w:tc>
        <w:tc>
          <w:tcPr>
            <w:tcW w:w="368" w:type="dxa"/>
            <w:vAlign w:val="bottom"/>
          </w:tcPr>
          <w:p w14:paraId="3BA1CA29" w14:textId="499230E2" w:rsidR="004C6B10" w:rsidRPr="00E850EA"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28</w:t>
            </w:r>
          </w:p>
        </w:tc>
      </w:tr>
      <w:tr w:rsidR="004C6B10" w:rsidRPr="00C14715" w14:paraId="433AB717" w14:textId="77777777" w:rsidTr="0040407C">
        <w:trPr>
          <w:trHeight w:val="20"/>
        </w:trPr>
        <w:tc>
          <w:tcPr>
            <w:tcW w:w="970" w:type="dxa"/>
            <w:shd w:val="clear" w:color="auto" w:fill="auto"/>
            <w:noWrap/>
            <w:hideMark/>
          </w:tcPr>
          <w:p w14:paraId="3C2966C3" w14:textId="50276CEE"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29</w:t>
            </w:r>
          </w:p>
        </w:tc>
        <w:tc>
          <w:tcPr>
            <w:tcW w:w="4899" w:type="dxa"/>
            <w:shd w:val="clear" w:color="auto" w:fill="auto"/>
            <w:vAlign w:val="center"/>
          </w:tcPr>
          <w:p w14:paraId="1B582BEC" w14:textId="4FA0BD62"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Net export position weakened in the second quarter of 2021 (net real export, y/y, %, positive sign means improvement)</w:t>
            </w:r>
          </w:p>
        </w:tc>
        <w:tc>
          <w:tcPr>
            <w:tcW w:w="368" w:type="dxa"/>
            <w:vAlign w:val="bottom"/>
          </w:tcPr>
          <w:p w14:paraId="2099B17C" w14:textId="6C151403" w:rsidR="004C6B10" w:rsidRPr="003101D9"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29</w:t>
            </w:r>
          </w:p>
        </w:tc>
      </w:tr>
      <w:tr w:rsidR="004C6B10" w:rsidRPr="00C14715" w14:paraId="328A3068" w14:textId="77777777" w:rsidTr="0040407C">
        <w:trPr>
          <w:trHeight w:val="20"/>
        </w:trPr>
        <w:tc>
          <w:tcPr>
            <w:tcW w:w="970" w:type="dxa"/>
            <w:shd w:val="clear" w:color="auto" w:fill="auto"/>
            <w:noWrap/>
          </w:tcPr>
          <w:p w14:paraId="3E8ECD6A" w14:textId="3D57748D"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30</w:t>
            </w:r>
          </w:p>
        </w:tc>
        <w:tc>
          <w:tcPr>
            <w:tcW w:w="4899" w:type="dxa"/>
            <w:shd w:val="clear" w:color="auto" w:fill="auto"/>
            <w:vAlign w:val="center"/>
          </w:tcPr>
          <w:p w14:paraId="076B301B" w14:textId="48D7B066"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Modest expansionary impact of fiscal policy in the second quarter of 2021 is mainly due to revenue expansionary impact</w:t>
            </w:r>
          </w:p>
        </w:tc>
        <w:tc>
          <w:tcPr>
            <w:tcW w:w="368" w:type="dxa"/>
            <w:vAlign w:val="bottom"/>
          </w:tcPr>
          <w:p w14:paraId="3621320F" w14:textId="4566551D" w:rsidR="004C6B10"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29</w:t>
            </w:r>
          </w:p>
        </w:tc>
      </w:tr>
      <w:tr w:rsidR="004C6B10" w:rsidRPr="00C14715" w14:paraId="7C36E2FE" w14:textId="77777777" w:rsidTr="0040407C">
        <w:trPr>
          <w:trHeight w:val="20"/>
        </w:trPr>
        <w:tc>
          <w:tcPr>
            <w:tcW w:w="970" w:type="dxa"/>
            <w:shd w:val="clear" w:color="auto" w:fill="auto"/>
            <w:noWrap/>
          </w:tcPr>
          <w:p w14:paraId="7A6FE024" w14:textId="5D7DC6BA" w:rsidR="004C6B10"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Chart 31</w:t>
            </w:r>
          </w:p>
        </w:tc>
        <w:tc>
          <w:tcPr>
            <w:tcW w:w="4899" w:type="dxa"/>
            <w:shd w:val="clear" w:color="auto" w:fill="auto"/>
            <w:vAlign w:val="center"/>
          </w:tcPr>
          <w:p w14:paraId="30F6C788" w14:textId="0403D986"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Main indicators of the consolidated budget</w:t>
            </w:r>
          </w:p>
        </w:tc>
        <w:tc>
          <w:tcPr>
            <w:tcW w:w="368" w:type="dxa"/>
            <w:vAlign w:val="bottom"/>
          </w:tcPr>
          <w:p w14:paraId="06516907" w14:textId="753BC063" w:rsidR="004C6B10" w:rsidRDefault="0001346F" w:rsidP="004C6B10">
            <w:pPr>
              <w:spacing w:before="60" w:after="60"/>
              <w:jc w:val="right"/>
              <w:rPr>
                <w:rFonts w:ascii="GHEA Grapalat" w:hAnsi="GHEA Grapalat" w:cs="Sylfaen"/>
                <w:bCs/>
                <w:sz w:val="16"/>
                <w:szCs w:val="16"/>
              </w:rPr>
            </w:pPr>
            <w:r>
              <w:rPr>
                <w:rFonts w:ascii="GHEA Grapalat" w:hAnsi="GHEA Grapalat" w:cs="Sylfaen"/>
                <w:bCs/>
                <w:sz w:val="16"/>
                <w:szCs w:val="16"/>
              </w:rPr>
              <w:t>30</w:t>
            </w:r>
          </w:p>
        </w:tc>
      </w:tr>
      <w:tr w:rsidR="004C6B10" w:rsidRPr="00C14715" w14:paraId="75B9FDB4" w14:textId="77777777" w:rsidTr="0040407C">
        <w:trPr>
          <w:trHeight w:val="20"/>
        </w:trPr>
        <w:tc>
          <w:tcPr>
            <w:tcW w:w="970" w:type="dxa"/>
            <w:shd w:val="clear" w:color="auto" w:fill="auto"/>
            <w:noWrap/>
          </w:tcPr>
          <w:p w14:paraId="60AF25FA" w14:textId="38DA59B9"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32</w:t>
            </w:r>
          </w:p>
        </w:tc>
        <w:tc>
          <w:tcPr>
            <w:tcW w:w="4899" w:type="dxa"/>
            <w:shd w:val="clear" w:color="auto" w:fill="auto"/>
            <w:vAlign w:val="center"/>
          </w:tcPr>
          <w:p w14:paraId="3A50E3D4" w14:textId="396A4C92"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In the second quarter of 2021, the state budget experienced deficit, financed by domestic sources</w:t>
            </w:r>
          </w:p>
        </w:tc>
        <w:tc>
          <w:tcPr>
            <w:tcW w:w="368" w:type="dxa"/>
            <w:vAlign w:val="bottom"/>
          </w:tcPr>
          <w:p w14:paraId="4C410718" w14:textId="7B567E0E"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30</w:t>
            </w:r>
          </w:p>
        </w:tc>
      </w:tr>
      <w:tr w:rsidR="004C6B10" w:rsidRPr="00C14715" w14:paraId="00D5680F" w14:textId="77777777" w:rsidTr="0040407C">
        <w:trPr>
          <w:trHeight w:val="20"/>
        </w:trPr>
        <w:tc>
          <w:tcPr>
            <w:tcW w:w="970" w:type="dxa"/>
            <w:shd w:val="clear" w:color="auto" w:fill="auto"/>
            <w:noWrap/>
            <w:hideMark/>
          </w:tcPr>
          <w:p w14:paraId="7B46E85C" w14:textId="60F9C769"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33</w:t>
            </w:r>
          </w:p>
        </w:tc>
        <w:tc>
          <w:tcPr>
            <w:tcW w:w="4899" w:type="dxa"/>
            <w:shd w:val="clear" w:color="auto" w:fill="auto"/>
            <w:noWrap/>
            <w:vAlign w:val="center"/>
          </w:tcPr>
          <w:p w14:paraId="6A4D08EE" w14:textId="37A9B5FF"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olor w:val="000000"/>
                <w:sz w:val="16"/>
                <w:szCs w:val="16"/>
              </w:rPr>
              <w:t>GDP Sectoral Structure</w:t>
            </w:r>
          </w:p>
        </w:tc>
        <w:tc>
          <w:tcPr>
            <w:tcW w:w="368" w:type="dxa"/>
            <w:vAlign w:val="bottom"/>
          </w:tcPr>
          <w:p w14:paraId="285C87E0" w14:textId="5E660068"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31</w:t>
            </w:r>
          </w:p>
        </w:tc>
      </w:tr>
      <w:tr w:rsidR="004C6B10" w:rsidRPr="00C14715" w14:paraId="58842E1F" w14:textId="77777777" w:rsidTr="0040407C">
        <w:trPr>
          <w:trHeight w:val="20"/>
        </w:trPr>
        <w:tc>
          <w:tcPr>
            <w:tcW w:w="970" w:type="dxa"/>
            <w:shd w:val="clear" w:color="auto" w:fill="auto"/>
            <w:noWrap/>
            <w:hideMark/>
          </w:tcPr>
          <w:p w14:paraId="1605A619" w14:textId="18CF9F4F"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lastRenderedPageBreak/>
              <w:t>Chart 34</w:t>
            </w:r>
          </w:p>
        </w:tc>
        <w:tc>
          <w:tcPr>
            <w:tcW w:w="4899" w:type="dxa"/>
            <w:shd w:val="clear" w:color="auto" w:fill="auto"/>
            <w:vAlign w:val="center"/>
          </w:tcPr>
          <w:p w14:paraId="71C1CBB8" w14:textId="7CEEBCDC"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olor w:val="000000"/>
                <w:sz w:val="16"/>
                <w:szCs w:val="16"/>
              </w:rPr>
              <w:t>Private nominal salaries</w:t>
            </w:r>
          </w:p>
        </w:tc>
        <w:tc>
          <w:tcPr>
            <w:tcW w:w="368" w:type="dxa"/>
            <w:vAlign w:val="bottom"/>
          </w:tcPr>
          <w:p w14:paraId="32B157DB" w14:textId="1C2DD43A"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31</w:t>
            </w:r>
          </w:p>
        </w:tc>
      </w:tr>
      <w:tr w:rsidR="004C6B10" w:rsidRPr="00C14715" w14:paraId="48D43E6B" w14:textId="77777777" w:rsidTr="0040407C">
        <w:trPr>
          <w:trHeight w:val="20"/>
        </w:trPr>
        <w:tc>
          <w:tcPr>
            <w:tcW w:w="970" w:type="dxa"/>
            <w:shd w:val="clear" w:color="auto" w:fill="auto"/>
            <w:noWrap/>
            <w:hideMark/>
          </w:tcPr>
          <w:p w14:paraId="61EA32A0" w14:textId="6931589D"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35</w:t>
            </w:r>
          </w:p>
        </w:tc>
        <w:tc>
          <w:tcPr>
            <w:tcW w:w="4899" w:type="dxa"/>
            <w:shd w:val="clear" w:color="auto" w:fill="auto"/>
            <w:vAlign w:val="center"/>
          </w:tcPr>
          <w:p w14:paraId="70A51C62" w14:textId="0C6F4EA3"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olor w:val="000000"/>
                <w:sz w:val="16"/>
                <w:szCs w:val="16"/>
              </w:rPr>
              <w:t>Unit labor costs</w:t>
            </w:r>
          </w:p>
        </w:tc>
        <w:tc>
          <w:tcPr>
            <w:tcW w:w="368" w:type="dxa"/>
            <w:vAlign w:val="bottom"/>
          </w:tcPr>
          <w:p w14:paraId="093EC9E6" w14:textId="3FBA5A7B"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32</w:t>
            </w:r>
          </w:p>
        </w:tc>
      </w:tr>
      <w:tr w:rsidR="004C6B10" w:rsidRPr="00C14715" w14:paraId="37C462D8" w14:textId="77777777" w:rsidTr="0040407C">
        <w:trPr>
          <w:trHeight w:val="20"/>
        </w:trPr>
        <w:tc>
          <w:tcPr>
            <w:tcW w:w="970" w:type="dxa"/>
            <w:shd w:val="clear" w:color="auto" w:fill="auto"/>
            <w:noWrap/>
            <w:hideMark/>
          </w:tcPr>
          <w:p w14:paraId="17347A86" w14:textId="2918D366"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36</w:t>
            </w:r>
          </w:p>
        </w:tc>
        <w:tc>
          <w:tcPr>
            <w:tcW w:w="4899" w:type="dxa"/>
            <w:shd w:val="clear" w:color="auto" w:fill="auto"/>
            <w:noWrap/>
            <w:vAlign w:val="center"/>
          </w:tcPr>
          <w:p w14:paraId="534D368D" w14:textId="25FA7067"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olor w:val="000000"/>
                <w:sz w:val="16"/>
                <w:szCs w:val="16"/>
              </w:rPr>
              <w:t>During the quarter short-term interest rates continued to stay around the CBA policy interest rate</w:t>
            </w:r>
          </w:p>
        </w:tc>
        <w:tc>
          <w:tcPr>
            <w:tcW w:w="368" w:type="dxa"/>
            <w:vAlign w:val="bottom"/>
          </w:tcPr>
          <w:p w14:paraId="5432B130" w14:textId="5D893D01"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32</w:t>
            </w:r>
          </w:p>
        </w:tc>
      </w:tr>
      <w:tr w:rsidR="004C6B10" w:rsidRPr="00C14715" w14:paraId="221B90B1" w14:textId="77777777" w:rsidTr="0040407C">
        <w:trPr>
          <w:trHeight w:val="20"/>
        </w:trPr>
        <w:tc>
          <w:tcPr>
            <w:tcW w:w="970" w:type="dxa"/>
            <w:shd w:val="clear" w:color="auto" w:fill="auto"/>
            <w:noWrap/>
            <w:hideMark/>
          </w:tcPr>
          <w:p w14:paraId="0410BB3C" w14:textId="683867B0"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37</w:t>
            </w:r>
          </w:p>
        </w:tc>
        <w:tc>
          <w:tcPr>
            <w:tcW w:w="4899" w:type="dxa"/>
            <w:shd w:val="clear" w:color="auto" w:fill="auto"/>
            <w:vAlign w:val="center"/>
          </w:tcPr>
          <w:p w14:paraId="10EB9A35" w14:textId="202DCA30"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olor w:val="000000"/>
                <w:sz w:val="16"/>
                <w:szCs w:val="16"/>
              </w:rPr>
              <w:t xml:space="preserve">USD/AMD exchange rate dynamics, July 2020 – June 2021 </w:t>
            </w:r>
          </w:p>
        </w:tc>
        <w:tc>
          <w:tcPr>
            <w:tcW w:w="368" w:type="dxa"/>
            <w:vAlign w:val="bottom"/>
          </w:tcPr>
          <w:p w14:paraId="39879994" w14:textId="278848A9"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32</w:t>
            </w:r>
          </w:p>
        </w:tc>
      </w:tr>
      <w:tr w:rsidR="004C6B10" w:rsidRPr="00C14715" w14:paraId="5FDBC292" w14:textId="77777777" w:rsidTr="0040407C">
        <w:trPr>
          <w:trHeight w:val="20"/>
        </w:trPr>
        <w:tc>
          <w:tcPr>
            <w:tcW w:w="970" w:type="dxa"/>
            <w:shd w:val="clear" w:color="auto" w:fill="auto"/>
            <w:noWrap/>
            <w:hideMark/>
          </w:tcPr>
          <w:p w14:paraId="168AAC8C" w14:textId="2D1DD345"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38</w:t>
            </w:r>
          </w:p>
        </w:tc>
        <w:tc>
          <w:tcPr>
            <w:tcW w:w="4899" w:type="dxa"/>
            <w:shd w:val="clear" w:color="auto" w:fill="auto"/>
            <w:vAlign w:val="center"/>
          </w:tcPr>
          <w:p w14:paraId="610A2CF5" w14:textId="3CF72A1E"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Liquidity absorbed and injected</w:t>
            </w:r>
            <w:r>
              <w:rPr>
                <w:rFonts w:ascii="GHEA Grapalat" w:hAnsi="GHEA Grapalat" w:cs="Calibri"/>
                <w:color w:val="000000"/>
                <w:sz w:val="16"/>
                <w:szCs w:val="16"/>
              </w:rPr>
              <w:t xml:space="preserve">  </w:t>
            </w:r>
            <w:r w:rsidRPr="004A2204">
              <w:rPr>
                <w:rFonts w:ascii="GHEA Grapalat" w:hAnsi="GHEA Grapalat" w:cs="Calibri"/>
                <w:color w:val="000000"/>
                <w:sz w:val="16"/>
                <w:szCs w:val="16"/>
              </w:rPr>
              <w:t>through CBA transactions (average monthly inventory, AMD million)</w:t>
            </w:r>
          </w:p>
        </w:tc>
        <w:tc>
          <w:tcPr>
            <w:tcW w:w="368" w:type="dxa"/>
            <w:vAlign w:val="bottom"/>
          </w:tcPr>
          <w:p w14:paraId="5E6B9263" w14:textId="00384294"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33</w:t>
            </w:r>
          </w:p>
        </w:tc>
      </w:tr>
      <w:tr w:rsidR="004C6B10" w:rsidRPr="00C14715" w14:paraId="42BB500D" w14:textId="77777777" w:rsidTr="0040407C">
        <w:trPr>
          <w:trHeight w:val="20"/>
        </w:trPr>
        <w:tc>
          <w:tcPr>
            <w:tcW w:w="970" w:type="dxa"/>
            <w:shd w:val="clear" w:color="auto" w:fill="auto"/>
            <w:noWrap/>
            <w:hideMark/>
          </w:tcPr>
          <w:p w14:paraId="0CC43661" w14:textId="2E8A3983" w:rsidR="004C6B10" w:rsidRPr="00C14715" w:rsidRDefault="004C6B10"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39</w:t>
            </w:r>
          </w:p>
        </w:tc>
        <w:tc>
          <w:tcPr>
            <w:tcW w:w="4899" w:type="dxa"/>
            <w:shd w:val="clear" w:color="auto" w:fill="auto"/>
            <w:noWrap/>
            <w:vAlign w:val="center"/>
          </w:tcPr>
          <w:p w14:paraId="5E66EAD2" w14:textId="613E71E1" w:rsidR="004C6B10" w:rsidRPr="0027421C" w:rsidRDefault="004C6B10" w:rsidP="004C6B10">
            <w:pPr>
              <w:spacing w:before="60" w:after="60"/>
              <w:ind w:left="57"/>
              <w:rPr>
                <w:rFonts w:ascii="GHEA Grapalat" w:hAnsi="GHEA Grapalat" w:cs="Calibri"/>
                <w:color w:val="000000"/>
                <w:sz w:val="16"/>
                <w:szCs w:val="16"/>
              </w:rPr>
            </w:pPr>
            <w:r w:rsidRPr="004A2204">
              <w:rPr>
                <w:rFonts w:ascii="GHEA Grapalat" w:hAnsi="GHEA Grapalat" w:cs="Calibri"/>
                <w:color w:val="000000"/>
                <w:sz w:val="16"/>
                <w:szCs w:val="16"/>
              </w:rPr>
              <w:t xml:space="preserve">Adequate response of short-term government bond yields in the second quarter of 2021 to the policy of the Central Bank </w:t>
            </w:r>
          </w:p>
        </w:tc>
        <w:tc>
          <w:tcPr>
            <w:tcW w:w="368" w:type="dxa"/>
            <w:vAlign w:val="bottom"/>
          </w:tcPr>
          <w:p w14:paraId="2D4B7459" w14:textId="1735E964" w:rsidR="004C6B10" w:rsidRPr="003101D9"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33</w:t>
            </w:r>
          </w:p>
        </w:tc>
      </w:tr>
      <w:tr w:rsidR="004C6B10" w:rsidRPr="0027421C" w14:paraId="49137566" w14:textId="77777777" w:rsidTr="0040407C">
        <w:trPr>
          <w:trHeight w:val="20"/>
        </w:trPr>
        <w:tc>
          <w:tcPr>
            <w:tcW w:w="970" w:type="dxa"/>
            <w:shd w:val="clear" w:color="auto" w:fill="auto"/>
            <w:noWrap/>
          </w:tcPr>
          <w:p w14:paraId="26FAD4C5" w14:textId="29408BD5" w:rsidR="004C6B10" w:rsidRPr="00DF1904" w:rsidRDefault="004C6B10" w:rsidP="004C6B10">
            <w:pPr>
              <w:spacing w:before="60" w:afterLines="34" w:after="81"/>
              <w:rPr>
                <w:rFonts w:ascii="GHEA Grapalat" w:hAnsi="GHEA Grapalat"/>
                <w:color w:val="000000"/>
                <w:sz w:val="16"/>
                <w:szCs w:val="16"/>
                <w:lang w:val="hy-AM"/>
              </w:rPr>
            </w:pPr>
            <w:r w:rsidRPr="004A2204">
              <w:rPr>
                <w:rFonts w:ascii="GHEA Grapalat" w:hAnsi="GHEA Grapalat"/>
                <w:color w:val="000000"/>
                <w:sz w:val="16"/>
                <w:szCs w:val="16"/>
              </w:rPr>
              <w:t>Chart 40</w:t>
            </w:r>
          </w:p>
        </w:tc>
        <w:tc>
          <w:tcPr>
            <w:tcW w:w="4899" w:type="dxa"/>
            <w:shd w:val="clear" w:color="auto" w:fill="auto"/>
            <w:noWrap/>
            <w:vAlign w:val="center"/>
          </w:tcPr>
          <w:p w14:paraId="7FC15F6E" w14:textId="5D44FCA3" w:rsidR="004C6B10" w:rsidRPr="006D7071" w:rsidRDefault="004C6B10" w:rsidP="004C6B10">
            <w:pPr>
              <w:spacing w:before="60" w:after="60"/>
              <w:ind w:left="57"/>
              <w:rPr>
                <w:rFonts w:ascii="GHEA Grapalat" w:hAnsi="GHEA Grapalat" w:cs="Calibri"/>
                <w:color w:val="000000"/>
                <w:sz w:val="16"/>
                <w:szCs w:val="16"/>
                <w:lang w:val="hy-AM"/>
              </w:rPr>
            </w:pPr>
            <w:r w:rsidRPr="004A2204">
              <w:rPr>
                <w:rFonts w:ascii="GHEA Grapalat" w:hAnsi="GHEA Grapalat" w:cs="Calibri"/>
                <w:color w:val="000000"/>
                <w:sz w:val="16"/>
                <w:szCs w:val="16"/>
              </w:rPr>
              <w:t>Dynamics of the CBA refinancing rate and government securities yields</w:t>
            </w:r>
          </w:p>
        </w:tc>
        <w:tc>
          <w:tcPr>
            <w:tcW w:w="368" w:type="dxa"/>
            <w:vAlign w:val="bottom"/>
          </w:tcPr>
          <w:p w14:paraId="3877054F" w14:textId="6CBDE1D8" w:rsidR="004C6B10" w:rsidRPr="0027421C"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33</w:t>
            </w:r>
          </w:p>
        </w:tc>
      </w:tr>
      <w:tr w:rsidR="004C6B10" w:rsidRPr="0027421C" w14:paraId="56D74C95" w14:textId="77777777" w:rsidTr="0040407C">
        <w:trPr>
          <w:trHeight w:val="20"/>
        </w:trPr>
        <w:tc>
          <w:tcPr>
            <w:tcW w:w="970" w:type="dxa"/>
            <w:shd w:val="clear" w:color="auto" w:fill="auto"/>
            <w:noWrap/>
          </w:tcPr>
          <w:p w14:paraId="0A8BB1C2" w14:textId="2FFA337F" w:rsidR="004C6B10" w:rsidRPr="00DF1904" w:rsidRDefault="004C6B10" w:rsidP="004C6B10">
            <w:pPr>
              <w:spacing w:before="60" w:afterLines="34" w:after="81"/>
              <w:rPr>
                <w:rFonts w:ascii="GHEA Grapalat" w:hAnsi="GHEA Grapalat"/>
                <w:color w:val="000000"/>
                <w:sz w:val="16"/>
                <w:szCs w:val="16"/>
                <w:lang w:val="hy-AM"/>
              </w:rPr>
            </w:pPr>
            <w:r w:rsidRPr="004A2204">
              <w:rPr>
                <w:rFonts w:ascii="GHEA Grapalat" w:hAnsi="GHEA Grapalat"/>
                <w:color w:val="000000"/>
                <w:sz w:val="16"/>
                <w:szCs w:val="16"/>
              </w:rPr>
              <w:t>Chart 41</w:t>
            </w:r>
          </w:p>
        </w:tc>
        <w:tc>
          <w:tcPr>
            <w:tcW w:w="4899" w:type="dxa"/>
            <w:shd w:val="clear" w:color="auto" w:fill="auto"/>
            <w:noWrap/>
            <w:vAlign w:val="center"/>
          </w:tcPr>
          <w:p w14:paraId="2C2F21F1" w14:textId="206B9A53" w:rsidR="004C6B10" w:rsidRPr="006D7071" w:rsidRDefault="004C6B10" w:rsidP="004C6B10">
            <w:pPr>
              <w:spacing w:before="60" w:after="60"/>
              <w:ind w:left="57"/>
              <w:rPr>
                <w:rFonts w:ascii="GHEA Grapalat" w:hAnsi="GHEA Grapalat" w:cs="Calibri"/>
                <w:color w:val="000000"/>
                <w:sz w:val="16"/>
                <w:szCs w:val="16"/>
                <w:lang w:val="hy-AM"/>
              </w:rPr>
            </w:pPr>
            <w:r w:rsidRPr="004A2204">
              <w:rPr>
                <w:rFonts w:ascii="GHEA Grapalat" w:hAnsi="GHEA Grapalat" w:cs="Calibri"/>
                <w:color w:val="000000"/>
                <w:sz w:val="16"/>
                <w:szCs w:val="16"/>
              </w:rPr>
              <w:t>In the second quarter of 2021, the growth of lending rates to individuals continued</w:t>
            </w:r>
          </w:p>
        </w:tc>
        <w:tc>
          <w:tcPr>
            <w:tcW w:w="368" w:type="dxa"/>
            <w:vAlign w:val="bottom"/>
          </w:tcPr>
          <w:p w14:paraId="2735D273" w14:textId="21858846" w:rsidR="004C6B10" w:rsidRPr="0027421C" w:rsidRDefault="0001346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33</w:t>
            </w:r>
          </w:p>
        </w:tc>
      </w:tr>
      <w:tr w:rsidR="0001346F" w:rsidRPr="0027421C" w14:paraId="146079C9" w14:textId="77777777" w:rsidTr="0040407C">
        <w:trPr>
          <w:trHeight w:val="20"/>
        </w:trPr>
        <w:tc>
          <w:tcPr>
            <w:tcW w:w="970" w:type="dxa"/>
            <w:shd w:val="clear" w:color="auto" w:fill="auto"/>
            <w:noWrap/>
          </w:tcPr>
          <w:p w14:paraId="56DE1FEE" w14:textId="129A5171" w:rsidR="0001346F" w:rsidRPr="004A2204" w:rsidRDefault="0001346F" w:rsidP="004C6B10">
            <w:pPr>
              <w:spacing w:before="60" w:afterLines="34" w:after="81"/>
              <w:rPr>
                <w:rFonts w:ascii="GHEA Grapalat" w:hAnsi="GHEA Grapalat"/>
                <w:color w:val="000000"/>
                <w:sz w:val="16"/>
                <w:szCs w:val="16"/>
              </w:rPr>
            </w:pPr>
            <w:r w:rsidRPr="004A2204">
              <w:rPr>
                <w:rFonts w:ascii="GHEA Grapalat" w:hAnsi="GHEA Grapalat"/>
                <w:color w:val="000000"/>
                <w:sz w:val="16"/>
                <w:szCs w:val="16"/>
              </w:rPr>
              <w:t>Chart 4</w:t>
            </w:r>
            <w:r>
              <w:rPr>
                <w:rFonts w:ascii="GHEA Grapalat" w:hAnsi="GHEA Grapalat"/>
                <w:color w:val="000000"/>
                <w:sz w:val="16"/>
                <w:szCs w:val="16"/>
              </w:rPr>
              <w:t>2</w:t>
            </w:r>
          </w:p>
        </w:tc>
        <w:tc>
          <w:tcPr>
            <w:tcW w:w="4899" w:type="dxa"/>
            <w:shd w:val="clear" w:color="auto" w:fill="auto"/>
            <w:noWrap/>
            <w:vAlign w:val="center"/>
          </w:tcPr>
          <w:p w14:paraId="227BC2E2" w14:textId="0D26009D" w:rsidR="0001346F" w:rsidRPr="004A2204" w:rsidRDefault="008C128F" w:rsidP="004C6B10">
            <w:pPr>
              <w:spacing w:before="60" w:after="60"/>
              <w:ind w:left="57"/>
              <w:rPr>
                <w:rFonts w:ascii="GHEA Grapalat" w:hAnsi="GHEA Grapalat" w:cs="Calibri"/>
                <w:color w:val="000000"/>
                <w:sz w:val="16"/>
                <w:szCs w:val="16"/>
              </w:rPr>
            </w:pPr>
            <w:r w:rsidRPr="008C128F">
              <w:rPr>
                <w:rFonts w:ascii="GHEA Grapalat" w:hAnsi="GHEA Grapalat" w:cs="Calibri"/>
                <w:color w:val="000000"/>
                <w:sz w:val="16"/>
                <w:szCs w:val="16"/>
              </w:rPr>
              <w:t>Dynamics of 12-month growth of lending provided by banks</w:t>
            </w:r>
          </w:p>
        </w:tc>
        <w:tc>
          <w:tcPr>
            <w:tcW w:w="368" w:type="dxa"/>
            <w:vAlign w:val="bottom"/>
          </w:tcPr>
          <w:p w14:paraId="00F00E47" w14:textId="6F297292" w:rsidR="0001346F" w:rsidRDefault="008C128F" w:rsidP="004C6B10">
            <w:pPr>
              <w:spacing w:before="60" w:afterLines="34" w:after="81"/>
              <w:jc w:val="right"/>
              <w:rPr>
                <w:rFonts w:ascii="GHEA Grapalat" w:hAnsi="GHEA Grapalat" w:cs="Sylfaen"/>
                <w:bCs/>
                <w:sz w:val="16"/>
                <w:szCs w:val="16"/>
              </w:rPr>
            </w:pPr>
            <w:r>
              <w:rPr>
                <w:rFonts w:ascii="GHEA Grapalat" w:hAnsi="GHEA Grapalat" w:cs="Sylfaen"/>
                <w:bCs/>
                <w:sz w:val="16"/>
                <w:szCs w:val="16"/>
              </w:rPr>
              <w:t>34</w:t>
            </w:r>
          </w:p>
        </w:tc>
      </w:tr>
    </w:tbl>
    <w:p w14:paraId="5AD12C92"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25A7D0A8"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31FC7AEC"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3E048AEC"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4F525BBF"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25968A53"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1B456720"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5091E95A" w14:textId="45F54C31" w:rsidR="00221716" w:rsidRPr="007833C8" w:rsidRDefault="004C6B10" w:rsidP="00221716">
      <w:pPr>
        <w:spacing w:line="260" w:lineRule="atLeast"/>
        <w:jc w:val="center"/>
        <w:rPr>
          <w:rFonts w:ascii="GHEA Grapalat" w:hAnsi="GHEA Grapalat" w:cs="Sylfaen"/>
          <w:b/>
          <w:bCs/>
          <w:color w:val="002060"/>
          <w:sz w:val="20"/>
          <w:szCs w:val="20"/>
        </w:rPr>
      </w:pPr>
      <w:r w:rsidRPr="004A2204">
        <w:rPr>
          <w:rFonts w:ascii="GHEA Grapalat" w:hAnsi="GHEA Grapalat" w:cs="Sylfaen"/>
          <w:b/>
          <w:bCs/>
          <w:color w:val="002060"/>
          <w:sz w:val="20"/>
          <w:szCs w:val="20"/>
        </w:rPr>
        <w:t>TABLES</w:t>
      </w:r>
    </w:p>
    <w:p w14:paraId="08B1FA6A" w14:textId="77777777" w:rsidR="00221716" w:rsidRPr="007833C8" w:rsidRDefault="00221716" w:rsidP="00221716">
      <w:pPr>
        <w:spacing w:line="260" w:lineRule="atLeast"/>
        <w:jc w:val="center"/>
        <w:rPr>
          <w:rFonts w:ascii="GHEA Grapalat" w:hAnsi="GHEA Grapalat" w:cs="Sylfaen"/>
          <w:b/>
          <w:bCs/>
          <w:color w:val="002060"/>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4C6B10" w:rsidRPr="00C14715" w14:paraId="000A2A17" w14:textId="77777777" w:rsidTr="0040407C">
        <w:trPr>
          <w:trHeight w:val="20"/>
        </w:trPr>
        <w:tc>
          <w:tcPr>
            <w:tcW w:w="970" w:type="dxa"/>
            <w:shd w:val="clear" w:color="auto" w:fill="auto"/>
            <w:noWrap/>
            <w:hideMark/>
          </w:tcPr>
          <w:p w14:paraId="2EE06A62" w14:textId="47680C44"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Table 1</w:t>
            </w:r>
          </w:p>
        </w:tc>
        <w:tc>
          <w:tcPr>
            <w:tcW w:w="4899" w:type="dxa"/>
            <w:shd w:val="clear" w:color="auto" w:fill="auto"/>
            <w:vAlign w:val="bottom"/>
          </w:tcPr>
          <w:p w14:paraId="725DFC14" w14:textId="326A411A" w:rsidR="004C6B10" w:rsidRPr="002E60C1" w:rsidRDefault="004C6B10" w:rsidP="004C6B10">
            <w:pPr>
              <w:spacing w:before="60" w:after="60"/>
              <w:rPr>
                <w:rFonts w:ascii="GHEA Grapalat" w:hAnsi="GHEA Grapalat" w:cs="Sylfaen"/>
                <w:sz w:val="16"/>
                <w:szCs w:val="16"/>
                <w:lang w:val="hy-AM"/>
              </w:rPr>
            </w:pPr>
            <w:r w:rsidRPr="004A2204">
              <w:rPr>
                <w:rFonts w:ascii="GHEA Grapalat" w:hAnsi="GHEA Grapalat" w:cs="Sylfaen"/>
                <w:sz w:val="16"/>
                <w:szCs w:val="16"/>
              </w:rPr>
              <w:t>Inflation range forecast probability distribution</w:t>
            </w:r>
          </w:p>
        </w:tc>
        <w:tc>
          <w:tcPr>
            <w:tcW w:w="368" w:type="dxa"/>
            <w:vAlign w:val="bottom"/>
          </w:tcPr>
          <w:p w14:paraId="1A9C7A3D" w14:textId="02D104D7" w:rsidR="004C6B10" w:rsidRPr="00C14715" w:rsidRDefault="008C128F" w:rsidP="004C6B10">
            <w:pPr>
              <w:spacing w:before="60" w:after="60"/>
              <w:jc w:val="right"/>
              <w:rPr>
                <w:rFonts w:ascii="GHEA Grapalat" w:hAnsi="GHEA Grapalat" w:cs="Sylfaen"/>
                <w:bCs/>
                <w:sz w:val="16"/>
                <w:szCs w:val="16"/>
              </w:rPr>
            </w:pPr>
            <w:r>
              <w:rPr>
                <w:rFonts w:ascii="GHEA Grapalat" w:hAnsi="GHEA Grapalat" w:cs="Sylfaen"/>
                <w:bCs/>
                <w:sz w:val="16"/>
                <w:szCs w:val="16"/>
              </w:rPr>
              <w:t>10</w:t>
            </w:r>
          </w:p>
        </w:tc>
      </w:tr>
      <w:tr w:rsidR="004C6B10" w:rsidRPr="00C14715" w14:paraId="37111673" w14:textId="77777777" w:rsidTr="0040407C">
        <w:trPr>
          <w:trHeight w:val="20"/>
        </w:trPr>
        <w:tc>
          <w:tcPr>
            <w:tcW w:w="970" w:type="dxa"/>
            <w:shd w:val="clear" w:color="auto" w:fill="auto"/>
            <w:noWrap/>
            <w:hideMark/>
          </w:tcPr>
          <w:p w14:paraId="20FD631D" w14:textId="716A3FC7"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Table 2</w:t>
            </w:r>
          </w:p>
        </w:tc>
        <w:tc>
          <w:tcPr>
            <w:tcW w:w="4899" w:type="dxa"/>
            <w:shd w:val="clear" w:color="auto" w:fill="auto"/>
            <w:vAlign w:val="center"/>
          </w:tcPr>
          <w:p w14:paraId="33D01033" w14:textId="50787586" w:rsidR="004C6B10" w:rsidRPr="002E60C1" w:rsidRDefault="004C6B10" w:rsidP="004C6B10">
            <w:pPr>
              <w:spacing w:before="60" w:after="60"/>
              <w:rPr>
                <w:rFonts w:ascii="GHEA Grapalat" w:hAnsi="GHEA Grapalat" w:cs="Sylfaen"/>
                <w:sz w:val="16"/>
                <w:szCs w:val="16"/>
                <w:lang w:val="hy-AM"/>
              </w:rPr>
            </w:pPr>
            <w:r w:rsidRPr="004A2204">
              <w:rPr>
                <w:rFonts w:ascii="GHEA Grapalat" w:hAnsi="GHEA Grapalat" w:cs="Sylfaen"/>
                <w:sz w:val="16"/>
                <w:szCs w:val="16"/>
              </w:rPr>
              <w:t>Real GDP growth (cumulative) forecast probability distribution</w:t>
            </w:r>
          </w:p>
        </w:tc>
        <w:tc>
          <w:tcPr>
            <w:tcW w:w="368" w:type="dxa"/>
            <w:vAlign w:val="bottom"/>
          </w:tcPr>
          <w:p w14:paraId="500A52A3" w14:textId="26CB6FCA" w:rsidR="004C6B10" w:rsidRPr="005634AF" w:rsidRDefault="008C128F" w:rsidP="004C6B10">
            <w:pPr>
              <w:spacing w:before="60" w:after="60"/>
              <w:jc w:val="right"/>
              <w:rPr>
                <w:rFonts w:ascii="GHEA Grapalat" w:hAnsi="GHEA Grapalat" w:cs="Sylfaen"/>
                <w:sz w:val="16"/>
                <w:szCs w:val="16"/>
              </w:rPr>
            </w:pPr>
            <w:r>
              <w:rPr>
                <w:rFonts w:ascii="GHEA Grapalat" w:hAnsi="GHEA Grapalat" w:cs="Sylfaen"/>
                <w:sz w:val="16"/>
                <w:szCs w:val="16"/>
              </w:rPr>
              <w:t>16</w:t>
            </w:r>
          </w:p>
        </w:tc>
      </w:tr>
      <w:tr w:rsidR="004C6B10" w:rsidRPr="00C14715" w14:paraId="491C6FB2" w14:textId="77777777" w:rsidTr="0040407C">
        <w:trPr>
          <w:trHeight w:val="20"/>
        </w:trPr>
        <w:tc>
          <w:tcPr>
            <w:tcW w:w="970" w:type="dxa"/>
            <w:shd w:val="clear" w:color="auto" w:fill="auto"/>
            <w:noWrap/>
            <w:hideMark/>
          </w:tcPr>
          <w:p w14:paraId="25970E73" w14:textId="4317DF34"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Table 3</w:t>
            </w:r>
          </w:p>
        </w:tc>
        <w:tc>
          <w:tcPr>
            <w:tcW w:w="4899" w:type="dxa"/>
            <w:shd w:val="clear" w:color="auto" w:fill="auto"/>
            <w:noWrap/>
            <w:vAlign w:val="bottom"/>
          </w:tcPr>
          <w:p w14:paraId="2F120EFF" w14:textId="2DCF4039" w:rsidR="004C6B10" w:rsidRPr="005634AF" w:rsidRDefault="004C6B10" w:rsidP="004C6B10">
            <w:pPr>
              <w:spacing w:before="60" w:after="60"/>
              <w:rPr>
                <w:rFonts w:ascii="GHEA Grapalat" w:hAnsi="GHEA Grapalat" w:cs="Sylfaen"/>
                <w:sz w:val="16"/>
                <w:szCs w:val="16"/>
                <w:lang w:val="hy-AM"/>
              </w:rPr>
            </w:pPr>
            <w:r w:rsidRPr="004A2204">
              <w:rPr>
                <w:rFonts w:ascii="GHEA Grapalat" w:hAnsi="GHEA Grapalat" w:cs="Sylfaen"/>
                <w:sz w:val="16"/>
                <w:szCs w:val="16"/>
              </w:rPr>
              <w:t>Projection assumptions</w:t>
            </w:r>
          </w:p>
        </w:tc>
        <w:tc>
          <w:tcPr>
            <w:tcW w:w="368" w:type="dxa"/>
            <w:vAlign w:val="bottom"/>
          </w:tcPr>
          <w:p w14:paraId="62D60F79" w14:textId="54830EDB" w:rsidR="004C6B10" w:rsidRPr="00785EB7" w:rsidRDefault="008C128F" w:rsidP="004C6B10">
            <w:pPr>
              <w:spacing w:before="60" w:after="60"/>
              <w:jc w:val="right"/>
              <w:rPr>
                <w:rFonts w:ascii="GHEA Grapalat" w:hAnsi="GHEA Grapalat" w:cs="Sylfaen"/>
                <w:sz w:val="16"/>
                <w:szCs w:val="16"/>
              </w:rPr>
            </w:pPr>
            <w:r>
              <w:rPr>
                <w:rFonts w:ascii="GHEA Grapalat" w:hAnsi="GHEA Grapalat" w:cs="Sylfaen"/>
                <w:sz w:val="16"/>
                <w:szCs w:val="16"/>
              </w:rPr>
              <w:t>18</w:t>
            </w:r>
          </w:p>
        </w:tc>
      </w:tr>
      <w:tr w:rsidR="004C6B10" w:rsidRPr="00C14715" w14:paraId="7028EFAC" w14:textId="77777777" w:rsidTr="0040407C">
        <w:trPr>
          <w:trHeight w:val="20"/>
        </w:trPr>
        <w:tc>
          <w:tcPr>
            <w:tcW w:w="970" w:type="dxa"/>
            <w:shd w:val="clear" w:color="auto" w:fill="auto"/>
            <w:noWrap/>
          </w:tcPr>
          <w:p w14:paraId="62F5D83A" w14:textId="5659DBD1"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Table 4</w:t>
            </w:r>
          </w:p>
        </w:tc>
        <w:tc>
          <w:tcPr>
            <w:tcW w:w="4899" w:type="dxa"/>
            <w:shd w:val="clear" w:color="auto" w:fill="auto"/>
            <w:noWrap/>
            <w:vAlign w:val="bottom"/>
          </w:tcPr>
          <w:p w14:paraId="0C751DBD" w14:textId="1496CE8F" w:rsidR="004C6B10" w:rsidRPr="005B21C0" w:rsidRDefault="004C6B10" w:rsidP="004C6B10">
            <w:pPr>
              <w:spacing w:before="60" w:after="60"/>
              <w:rPr>
                <w:rFonts w:ascii="GHEA Grapalat" w:hAnsi="GHEA Grapalat" w:cs="Sylfaen"/>
                <w:sz w:val="16"/>
                <w:szCs w:val="16"/>
                <w:lang w:val="hy-AM"/>
              </w:rPr>
            </w:pPr>
            <w:r w:rsidRPr="004A2204">
              <w:rPr>
                <w:rFonts w:ascii="GHEA Grapalat" w:hAnsi="GHEA Grapalat" w:cs="Sylfaen"/>
                <w:sz w:val="16"/>
                <w:szCs w:val="16"/>
              </w:rPr>
              <w:t>Consumer price inflation by commodity items as key contributors</w:t>
            </w:r>
          </w:p>
        </w:tc>
        <w:tc>
          <w:tcPr>
            <w:tcW w:w="368" w:type="dxa"/>
            <w:vAlign w:val="bottom"/>
          </w:tcPr>
          <w:p w14:paraId="04028806" w14:textId="53D4EF3F" w:rsidR="004C6B10" w:rsidRPr="00785EB7" w:rsidRDefault="008C128F" w:rsidP="004C6B10">
            <w:pPr>
              <w:spacing w:before="60" w:after="60"/>
              <w:jc w:val="right"/>
              <w:rPr>
                <w:rFonts w:ascii="GHEA Grapalat" w:hAnsi="GHEA Grapalat" w:cs="Sylfaen"/>
                <w:sz w:val="16"/>
                <w:szCs w:val="16"/>
              </w:rPr>
            </w:pPr>
            <w:r>
              <w:rPr>
                <w:rFonts w:ascii="GHEA Grapalat" w:hAnsi="GHEA Grapalat" w:cs="Sylfaen"/>
                <w:sz w:val="16"/>
                <w:szCs w:val="16"/>
              </w:rPr>
              <w:t>25</w:t>
            </w:r>
          </w:p>
        </w:tc>
      </w:tr>
      <w:tr w:rsidR="004C6B10" w:rsidRPr="00C14715" w14:paraId="203F0BF3" w14:textId="77777777" w:rsidTr="0040407C">
        <w:trPr>
          <w:trHeight w:val="20"/>
        </w:trPr>
        <w:tc>
          <w:tcPr>
            <w:tcW w:w="970" w:type="dxa"/>
            <w:shd w:val="clear" w:color="auto" w:fill="auto"/>
            <w:noWrap/>
            <w:hideMark/>
          </w:tcPr>
          <w:p w14:paraId="6D7F7ABD" w14:textId="388DF1CA" w:rsidR="004C6B10" w:rsidRPr="00C14715" w:rsidRDefault="004C6B10" w:rsidP="004C6B10">
            <w:pPr>
              <w:spacing w:before="60" w:after="60"/>
              <w:rPr>
                <w:rFonts w:ascii="GHEA Grapalat" w:hAnsi="GHEA Grapalat"/>
                <w:color w:val="000000"/>
                <w:sz w:val="16"/>
                <w:szCs w:val="16"/>
              </w:rPr>
            </w:pPr>
            <w:r w:rsidRPr="004A2204">
              <w:rPr>
                <w:rFonts w:ascii="GHEA Grapalat" w:hAnsi="GHEA Grapalat"/>
                <w:color w:val="000000"/>
                <w:sz w:val="16"/>
                <w:szCs w:val="16"/>
              </w:rPr>
              <w:t>Table 5</w:t>
            </w:r>
          </w:p>
        </w:tc>
        <w:tc>
          <w:tcPr>
            <w:tcW w:w="4899" w:type="dxa"/>
            <w:shd w:val="clear" w:color="auto" w:fill="auto"/>
            <w:noWrap/>
            <w:vAlign w:val="bottom"/>
          </w:tcPr>
          <w:p w14:paraId="4E949C2C" w14:textId="610C6023" w:rsidR="004C6B10" w:rsidRPr="005634AF" w:rsidRDefault="004C6B10" w:rsidP="004C6B10">
            <w:pPr>
              <w:spacing w:before="60" w:after="60"/>
              <w:rPr>
                <w:rFonts w:ascii="GHEA Grapalat" w:hAnsi="GHEA Grapalat" w:cs="Sylfaen"/>
                <w:sz w:val="16"/>
                <w:szCs w:val="16"/>
                <w:lang w:val="hy-AM"/>
              </w:rPr>
            </w:pPr>
            <w:r w:rsidRPr="004A2204">
              <w:rPr>
                <w:rFonts w:ascii="GHEA Grapalat" w:hAnsi="GHEA Grapalat" w:cs="Sylfaen"/>
                <w:sz w:val="16"/>
                <w:szCs w:val="16"/>
              </w:rPr>
              <w:t>Average quarterly interest rates in Armenia’s financial market</w:t>
            </w:r>
          </w:p>
        </w:tc>
        <w:tc>
          <w:tcPr>
            <w:tcW w:w="368" w:type="dxa"/>
            <w:vAlign w:val="bottom"/>
          </w:tcPr>
          <w:p w14:paraId="36381309" w14:textId="1AF9C210" w:rsidR="004C6B10" w:rsidRPr="00785EB7" w:rsidRDefault="008C128F" w:rsidP="004C6B10">
            <w:pPr>
              <w:spacing w:before="60" w:after="60"/>
              <w:jc w:val="right"/>
              <w:rPr>
                <w:rFonts w:ascii="GHEA Grapalat" w:hAnsi="GHEA Grapalat" w:cs="Sylfaen"/>
                <w:sz w:val="16"/>
                <w:szCs w:val="16"/>
              </w:rPr>
            </w:pPr>
            <w:r>
              <w:rPr>
                <w:rFonts w:ascii="GHEA Grapalat" w:hAnsi="GHEA Grapalat" w:cs="Sylfaen"/>
                <w:sz w:val="16"/>
                <w:szCs w:val="16"/>
              </w:rPr>
              <w:t>32</w:t>
            </w:r>
          </w:p>
        </w:tc>
      </w:tr>
    </w:tbl>
    <w:p w14:paraId="4A0BF5A9" w14:textId="77777777" w:rsidR="00CD5F03" w:rsidRP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47DC3175" w14:textId="77777777" w:rsidR="00CD5F03" w:rsidRPr="00001114"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sectPr w:rsidR="00CD5F03" w:rsidRPr="00001114" w:rsidSect="003C68AB">
      <w:footerReference w:type="even" r:id="rId50"/>
      <w:footerReference w:type="default" r:id="rId51"/>
      <w:headerReference w:type="first" r:id="rId52"/>
      <w:footerReference w:type="first" r:id="rId53"/>
      <w:pgSz w:w="11907" w:h="16840" w:code="9"/>
      <w:pgMar w:top="1134" w:right="4820" w:bottom="1134" w:left="851" w:header="737" w:footer="79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BF41" w14:textId="77777777" w:rsidR="0078649E" w:rsidRDefault="0078649E" w:rsidP="00384C66">
      <w:r>
        <w:separator/>
      </w:r>
    </w:p>
  </w:endnote>
  <w:endnote w:type="continuationSeparator" w:id="0">
    <w:p w14:paraId="1FAC1D9C" w14:textId="77777777" w:rsidR="0078649E" w:rsidRDefault="0078649E" w:rsidP="0038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Armenian">
    <w:panose1 w:val="020B0604020202020204"/>
    <w:charset w:val="00"/>
    <w:family w:val="swiss"/>
    <w:pitch w:val="variable"/>
    <w:sig w:usb0="00000003" w:usb1="00000000" w:usb2="00000000" w:usb3="00000000" w:csb0="00000001" w:csb1="00000000"/>
  </w:font>
  <w:font w:name="Arial LatArm">
    <w:panose1 w:val="020B0604020202020204"/>
    <w:charset w:val="00"/>
    <w:family w:val="swiss"/>
    <w:pitch w:val="variable"/>
    <w:sig w:usb0="00000003" w:usb1="00000000" w:usb2="00000000" w:usb3="00000000" w:csb0="00000001" w:csb1="00000000"/>
  </w:font>
  <w:font w:name="Armenian Norm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CMyungjo">
    <w:charset w:val="81"/>
    <w:family w:val="auto"/>
    <w:pitch w:val="variable"/>
    <w:sig w:usb0="900002E7" w:usb1="39D7FCFF" w:usb2="00000014"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9F1C" w14:textId="77777777" w:rsidR="00495364" w:rsidRPr="00D67C0E" w:rsidRDefault="00495364">
    <w:pPr>
      <w:pStyle w:val="Footer"/>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Pr>
        <w:rFonts w:ascii="GHEA Grapalat" w:hAnsi="GHEA Grapalat"/>
        <w:b/>
        <w:noProof/>
      </w:rPr>
      <w:t>12</w:t>
    </w:r>
    <w:r w:rsidRPr="00D67C0E">
      <w:rPr>
        <w:rFonts w:ascii="GHEA Grapalat" w:hAnsi="GHEA Grapalat"/>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99E8" w14:textId="77777777" w:rsidR="00495364" w:rsidRPr="00D67C0E" w:rsidRDefault="00495364" w:rsidP="00384C66">
    <w:pPr>
      <w:pStyle w:val="Footer"/>
      <w:jc w:val="right"/>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sidR="00F27514">
      <w:rPr>
        <w:rFonts w:ascii="GHEA Grapalat" w:hAnsi="GHEA Grapalat"/>
        <w:b/>
        <w:noProof/>
      </w:rPr>
      <w:t>40</w:t>
    </w:r>
    <w:r w:rsidRPr="00D67C0E">
      <w:rPr>
        <w:rFonts w:ascii="GHEA Grapalat" w:hAnsi="GHEA Grapalat"/>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CF8E" w14:textId="77777777" w:rsidR="00495364" w:rsidRDefault="00495364">
    <w:pPr>
      <w:pStyle w:val="Footer"/>
    </w:pPr>
  </w:p>
  <w:p w14:paraId="687B66A1" w14:textId="77777777" w:rsidR="00495364" w:rsidRDefault="00495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792D" w14:textId="77777777" w:rsidR="0078649E" w:rsidRDefault="0078649E" w:rsidP="00384C66">
      <w:r>
        <w:separator/>
      </w:r>
    </w:p>
  </w:footnote>
  <w:footnote w:type="continuationSeparator" w:id="0">
    <w:p w14:paraId="673BA7FD" w14:textId="77777777" w:rsidR="0078649E" w:rsidRDefault="0078649E" w:rsidP="00384C66">
      <w:r>
        <w:continuationSeparator/>
      </w:r>
    </w:p>
  </w:footnote>
  <w:footnote w:id="1">
    <w:p w14:paraId="0B37E761" w14:textId="27525E63" w:rsidR="00495364" w:rsidRPr="00740B95" w:rsidRDefault="00495364" w:rsidP="00C866F3">
      <w:pPr>
        <w:pStyle w:val="FootnoteText"/>
        <w:rPr>
          <w:rFonts w:ascii="GHEA Grapalat" w:hAnsi="GHEA Grapalat"/>
          <w:i/>
          <w:sz w:val="16"/>
          <w:szCs w:val="16"/>
          <w:lang w:val="hy"/>
        </w:rPr>
      </w:pPr>
      <w:r w:rsidRPr="00740B95">
        <w:rPr>
          <w:rStyle w:val="FootnoteReference"/>
          <w:rFonts w:ascii="GHEA Grapalat" w:hAnsi="GHEA Grapalat"/>
          <w:i/>
          <w:sz w:val="16"/>
          <w:szCs w:val="16"/>
        </w:rPr>
        <w:footnoteRef/>
      </w:r>
      <w:r w:rsidRPr="00740B95">
        <w:rPr>
          <w:rFonts w:ascii="GHEA Grapalat" w:hAnsi="GHEA Grapalat"/>
          <w:i/>
          <w:sz w:val="16"/>
          <w:szCs w:val="16"/>
          <w:lang w:val="hy"/>
        </w:rPr>
        <w:t xml:space="preserve"> </w:t>
      </w:r>
      <w:proofErr w:type="spellStart"/>
      <w:r w:rsidRPr="00C524CC">
        <w:rPr>
          <w:rFonts w:ascii="GHEA Grapalat" w:hAnsi="GHEA Grapalat"/>
          <w:i/>
          <w:sz w:val="16"/>
          <w:szCs w:val="16"/>
          <w:lang w:val="hy-AM"/>
        </w:rPr>
        <w:t>The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growth</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rate</w:t>
      </w:r>
      <w:proofErr w:type="spellEnd"/>
      <w:r w:rsidRPr="00C524CC">
        <w:rPr>
          <w:rFonts w:ascii="GHEA Grapalat" w:hAnsi="GHEA Grapalat"/>
          <w:i/>
          <w:sz w:val="16"/>
          <w:szCs w:val="16"/>
          <w:lang w:val="hy-AM"/>
        </w:rPr>
        <w:t xml:space="preserve"> of </w:t>
      </w:r>
      <w:proofErr w:type="spellStart"/>
      <w:r w:rsidRPr="00C524CC">
        <w:rPr>
          <w:rFonts w:ascii="GHEA Grapalat" w:hAnsi="GHEA Grapalat"/>
          <w:i/>
          <w:sz w:val="16"/>
          <w:szCs w:val="16"/>
          <w:lang w:val="hy-AM"/>
        </w:rPr>
        <w:t>each</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quarter</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is</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calculated</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as</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the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cumulative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growth</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rate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for</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the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last</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four</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quarters</w:t>
      </w:r>
      <w:proofErr w:type="spellEnd"/>
      <w:r w:rsidRPr="00C524CC">
        <w:rPr>
          <w:rFonts w:ascii="GHEA Grapalat" w:hAnsi="GHEA Grapalat"/>
          <w:i/>
          <w:sz w:val="16"/>
          <w:szCs w:val="16"/>
          <w:lang w:val="hy-AM"/>
        </w:rPr>
        <w:t>.</w:t>
      </w:r>
    </w:p>
  </w:footnote>
  <w:footnote w:id="2">
    <w:p w14:paraId="18CEB7FD" w14:textId="77777777" w:rsidR="00495364" w:rsidRPr="004065DA" w:rsidRDefault="00495364" w:rsidP="00C866F3">
      <w:pPr>
        <w:pStyle w:val="FootnoteText"/>
        <w:rPr>
          <w:rFonts w:asciiTheme="minorHAnsi" w:hAnsiTheme="minorHAnsi"/>
          <w:i/>
          <w:iCs/>
          <w:sz w:val="16"/>
          <w:szCs w:val="16"/>
          <w:lang w:val="hy-AM"/>
        </w:rPr>
      </w:pPr>
      <w:r w:rsidRPr="004065DA">
        <w:rPr>
          <w:rStyle w:val="FootnoteReference"/>
          <w:rFonts w:ascii="GHEA Grapalat" w:hAnsi="GHEA Grapalat"/>
          <w:i/>
          <w:iCs/>
          <w:sz w:val="16"/>
          <w:szCs w:val="16"/>
        </w:rPr>
        <w:footnoteRef/>
      </w:r>
      <w:r w:rsidRPr="004065DA">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The</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personal</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consumption</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expenditure</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price</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index</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target</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is</w:t>
      </w:r>
      <w:proofErr w:type="spellEnd"/>
      <w:r w:rsidRPr="00663469">
        <w:rPr>
          <w:rFonts w:ascii="GHEA Grapalat" w:hAnsi="GHEA Grapalat"/>
          <w:i/>
          <w:iCs/>
          <w:sz w:val="16"/>
          <w:szCs w:val="16"/>
          <w:lang w:val="hy-AM"/>
        </w:rPr>
        <w:t xml:space="preserve"> 2%, </w:t>
      </w:r>
      <w:proofErr w:type="spellStart"/>
      <w:r w:rsidRPr="00663469">
        <w:rPr>
          <w:rFonts w:ascii="GHEA Grapalat" w:hAnsi="GHEA Grapalat"/>
          <w:i/>
          <w:iCs/>
          <w:sz w:val="16"/>
          <w:szCs w:val="16"/>
          <w:lang w:val="hy-AM"/>
        </w:rPr>
        <w:t>which</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on</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average</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is</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commensurate</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with</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headline</w:t>
      </w:r>
      <w:proofErr w:type="spellEnd"/>
      <w:r w:rsidRPr="00663469">
        <w:rPr>
          <w:rFonts w:ascii="GHEA Grapalat" w:hAnsi="GHEA Grapalat"/>
          <w:i/>
          <w:iCs/>
          <w:sz w:val="16"/>
          <w:szCs w:val="16"/>
          <w:lang w:val="hy-AM"/>
        </w:rPr>
        <w:t xml:space="preserve"> </w:t>
      </w:r>
      <w:proofErr w:type="spellStart"/>
      <w:r w:rsidRPr="00663469">
        <w:rPr>
          <w:rFonts w:ascii="GHEA Grapalat" w:hAnsi="GHEA Grapalat"/>
          <w:i/>
          <w:iCs/>
          <w:sz w:val="16"/>
          <w:szCs w:val="16"/>
          <w:lang w:val="hy-AM"/>
        </w:rPr>
        <w:t>inflation</w:t>
      </w:r>
      <w:proofErr w:type="spellEnd"/>
      <w:r w:rsidRPr="00663469">
        <w:rPr>
          <w:rFonts w:ascii="GHEA Grapalat" w:hAnsi="GHEA Grapalat"/>
          <w:i/>
          <w:iCs/>
          <w:sz w:val="16"/>
          <w:szCs w:val="16"/>
          <w:lang w:val="hy-AM"/>
        </w:rPr>
        <w:t xml:space="preserve"> of 2.3%.</w:t>
      </w:r>
      <w:r w:rsidRPr="004065DA">
        <w:rPr>
          <w:rFonts w:ascii="GHEA Grapalat" w:hAnsi="GHEA Grapalat" w:cs="Sylfaen"/>
          <w:i/>
          <w:iCs/>
          <w:sz w:val="16"/>
          <w:szCs w:val="16"/>
          <w:lang w:val="hy-AM"/>
        </w:rPr>
        <w:t xml:space="preserve"> </w:t>
      </w:r>
    </w:p>
  </w:footnote>
  <w:footnote w:id="3">
    <w:p w14:paraId="3ACFCE52" w14:textId="77777777" w:rsidR="00495364" w:rsidRPr="00D66289" w:rsidRDefault="00495364" w:rsidP="00C866F3">
      <w:pPr>
        <w:pStyle w:val="FootnoteText"/>
        <w:rPr>
          <w:rFonts w:ascii="GHEA Grapalat" w:hAnsi="GHEA Grapalat"/>
          <w:i/>
          <w:sz w:val="16"/>
          <w:szCs w:val="16"/>
          <w:lang w:val="hy-AM"/>
        </w:rPr>
      </w:pPr>
      <w:r w:rsidRPr="00D66289">
        <w:rPr>
          <w:rStyle w:val="FootnoteReference"/>
          <w:rFonts w:ascii="GHEA Grapalat" w:hAnsi="GHEA Grapalat"/>
          <w:i/>
          <w:sz w:val="16"/>
          <w:szCs w:val="16"/>
        </w:rPr>
        <w:footnoteRef/>
      </w:r>
      <w:r w:rsidRPr="00D66289">
        <w:rPr>
          <w:rFonts w:ascii="GHEA Grapalat" w:hAnsi="GHEA Grapalat"/>
          <w:i/>
          <w:sz w:val="16"/>
          <w:szCs w:val="16"/>
          <w:lang w:val="hy-AM"/>
        </w:rPr>
        <w:t xml:space="preserve"> </w:t>
      </w:r>
      <w:proofErr w:type="spellStart"/>
      <w:r w:rsidRPr="005950AB">
        <w:rPr>
          <w:rFonts w:ascii="GHEA Grapalat" w:hAnsi="GHEA Grapalat"/>
          <w:i/>
          <w:sz w:val="16"/>
          <w:szCs w:val="16"/>
          <w:lang w:val="hy-AM"/>
        </w:rPr>
        <w:t>At</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September</w:t>
      </w:r>
      <w:proofErr w:type="spellEnd"/>
      <w:r w:rsidRPr="005950AB">
        <w:rPr>
          <w:rFonts w:ascii="GHEA Grapalat" w:hAnsi="GHEA Grapalat"/>
          <w:i/>
          <w:sz w:val="16"/>
          <w:szCs w:val="16"/>
          <w:lang w:val="hy-AM"/>
        </w:rPr>
        <w:t xml:space="preserve"> 10 </w:t>
      </w:r>
      <w:proofErr w:type="spellStart"/>
      <w:r w:rsidRPr="005950AB">
        <w:rPr>
          <w:rFonts w:ascii="GHEA Grapalat" w:hAnsi="GHEA Grapalat"/>
          <w:i/>
          <w:sz w:val="16"/>
          <w:szCs w:val="16"/>
          <w:lang w:val="hy-AM"/>
        </w:rPr>
        <w:t>sitting</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the</w:t>
      </w:r>
      <w:proofErr w:type="spellEnd"/>
      <w:r w:rsidRPr="005950AB">
        <w:rPr>
          <w:rFonts w:ascii="GHEA Grapalat" w:hAnsi="GHEA Grapalat"/>
          <w:i/>
          <w:sz w:val="16"/>
          <w:szCs w:val="16"/>
          <w:lang w:val="hy-AM"/>
        </w:rPr>
        <w:t xml:space="preserve"> R</w:t>
      </w:r>
      <w:r>
        <w:rPr>
          <w:rFonts w:ascii="GHEA Grapalat" w:hAnsi="GHEA Grapalat"/>
          <w:i/>
          <w:sz w:val="16"/>
          <w:szCs w:val="16"/>
        </w:rPr>
        <w:t>C</w:t>
      </w:r>
      <w:r w:rsidRPr="005950AB">
        <w:rPr>
          <w:rFonts w:ascii="GHEA Grapalat" w:hAnsi="GHEA Grapalat"/>
          <w:i/>
          <w:sz w:val="16"/>
          <w:szCs w:val="16"/>
          <w:lang w:val="hy-AM"/>
        </w:rPr>
        <w:t xml:space="preserve">B </w:t>
      </w:r>
      <w:proofErr w:type="spellStart"/>
      <w:r w:rsidRPr="005950AB">
        <w:rPr>
          <w:rFonts w:ascii="GHEA Grapalat" w:hAnsi="GHEA Grapalat"/>
          <w:i/>
          <w:sz w:val="16"/>
          <w:szCs w:val="16"/>
          <w:lang w:val="hy-AM"/>
        </w:rPr>
        <w:t>Board</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decided</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to</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raise</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the</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policy</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interest</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rate</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by</w:t>
      </w:r>
      <w:proofErr w:type="spellEnd"/>
      <w:r w:rsidRPr="005950AB">
        <w:rPr>
          <w:rFonts w:ascii="GHEA Grapalat" w:hAnsi="GHEA Grapalat"/>
          <w:i/>
          <w:sz w:val="16"/>
          <w:szCs w:val="16"/>
          <w:lang w:val="hy-AM"/>
        </w:rPr>
        <w:t xml:space="preserve"> 0.25 </w:t>
      </w:r>
      <w:proofErr w:type="spellStart"/>
      <w:r w:rsidRPr="005950AB">
        <w:rPr>
          <w:rFonts w:ascii="GHEA Grapalat" w:hAnsi="GHEA Grapalat"/>
          <w:i/>
          <w:sz w:val="16"/>
          <w:szCs w:val="16"/>
          <w:lang w:val="hy-AM"/>
        </w:rPr>
        <w:t>percentage</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points</w:t>
      </w:r>
      <w:proofErr w:type="spellEnd"/>
      <w:r w:rsidRPr="005950AB">
        <w:rPr>
          <w:rFonts w:ascii="GHEA Grapalat" w:hAnsi="GHEA Grapalat"/>
          <w:i/>
          <w:sz w:val="16"/>
          <w:szCs w:val="16"/>
          <w:lang w:val="hy-AM"/>
        </w:rPr>
        <w:t xml:space="preserve"> </w:t>
      </w:r>
      <w:proofErr w:type="spellStart"/>
      <w:r w:rsidRPr="005950AB">
        <w:rPr>
          <w:rFonts w:ascii="GHEA Grapalat" w:hAnsi="GHEA Grapalat"/>
          <w:i/>
          <w:sz w:val="16"/>
          <w:szCs w:val="16"/>
          <w:lang w:val="hy-AM"/>
        </w:rPr>
        <w:t>to</w:t>
      </w:r>
      <w:proofErr w:type="spellEnd"/>
      <w:r w:rsidRPr="005950AB">
        <w:rPr>
          <w:rFonts w:ascii="GHEA Grapalat" w:hAnsi="GHEA Grapalat"/>
          <w:i/>
          <w:sz w:val="16"/>
          <w:szCs w:val="16"/>
          <w:lang w:val="hy-AM"/>
        </w:rPr>
        <w:t xml:space="preserve"> 6.75%.</w:t>
      </w:r>
      <w:r w:rsidRPr="00D66289">
        <w:rPr>
          <w:rFonts w:ascii="GHEA Grapalat" w:hAnsi="GHEA Grapalat"/>
          <w:i/>
          <w:sz w:val="16"/>
          <w:szCs w:val="16"/>
          <w:lang w:val="hy-AM"/>
        </w:rPr>
        <w:t xml:space="preserve"> </w:t>
      </w:r>
    </w:p>
  </w:footnote>
  <w:footnote w:id="4">
    <w:p w14:paraId="732A7EAE" w14:textId="77777777" w:rsidR="00495364" w:rsidRPr="00E85471" w:rsidRDefault="00495364" w:rsidP="00C866F3">
      <w:pPr>
        <w:pStyle w:val="FootnoteText"/>
        <w:rPr>
          <w:rFonts w:ascii="GHEA Grapalat" w:hAnsi="GHEA Grapalat"/>
          <w:i/>
          <w:iCs/>
          <w:sz w:val="16"/>
          <w:szCs w:val="16"/>
          <w:lang w:val="hy-AM"/>
        </w:rPr>
      </w:pPr>
      <w:r w:rsidRPr="00E85471">
        <w:rPr>
          <w:rStyle w:val="FootnoteReference"/>
          <w:rFonts w:ascii="GHEA Grapalat" w:hAnsi="GHEA Grapalat"/>
          <w:i/>
          <w:iCs/>
          <w:sz w:val="16"/>
          <w:szCs w:val="16"/>
        </w:rPr>
        <w:footnoteRef/>
      </w:r>
      <w:r w:rsidRPr="00E85471">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For</w:t>
      </w:r>
      <w:proofErr w:type="spellEnd"/>
      <w:r w:rsidRPr="00B65215">
        <w:rPr>
          <w:rFonts w:ascii="GHEA Grapalat" w:hAnsi="GHEA Grapalat"/>
          <w:i/>
          <w:iCs/>
          <w:sz w:val="16"/>
          <w:szCs w:val="16"/>
          <w:lang w:val="hy-AM"/>
        </w:rPr>
        <w:t xml:space="preserve"> a </w:t>
      </w:r>
      <w:proofErr w:type="spellStart"/>
      <w:r w:rsidRPr="00B65215">
        <w:rPr>
          <w:rFonts w:ascii="GHEA Grapalat" w:hAnsi="GHEA Grapalat"/>
          <w:i/>
          <w:iCs/>
          <w:sz w:val="16"/>
          <w:szCs w:val="16"/>
          <w:lang w:val="hy-AM"/>
        </w:rPr>
        <w:t>detailed</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economic</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growth</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forecasts</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see</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the</w:t>
      </w:r>
      <w:proofErr w:type="spellEnd"/>
      <w:r w:rsidRPr="00B65215">
        <w:rPr>
          <w:rFonts w:ascii="GHEA Grapalat" w:hAnsi="GHEA Grapalat"/>
          <w:i/>
          <w:iCs/>
          <w:sz w:val="16"/>
          <w:szCs w:val="16"/>
          <w:lang w:val="hy-AM"/>
        </w:rPr>
        <w:t xml:space="preserve"> “GDP </w:t>
      </w:r>
      <w:proofErr w:type="spellStart"/>
      <w:r w:rsidRPr="00B65215">
        <w:rPr>
          <w:rFonts w:ascii="GHEA Grapalat" w:hAnsi="GHEA Grapalat"/>
          <w:i/>
          <w:iCs/>
          <w:sz w:val="16"/>
          <w:szCs w:val="16"/>
          <w:lang w:val="hy-AM"/>
        </w:rPr>
        <w:t>Projection</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Probability</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Distribution</w:t>
      </w:r>
      <w:proofErr w:type="spellEnd"/>
      <w:r w:rsidRPr="00B65215">
        <w:rPr>
          <w:rFonts w:ascii="GHEA Grapalat" w:hAnsi="GHEA Grapalat"/>
          <w:i/>
          <w:iCs/>
          <w:sz w:val="16"/>
          <w:szCs w:val="16"/>
          <w:lang w:val="hy-AM"/>
        </w:rPr>
        <w:t xml:space="preserve">”, </w:t>
      </w:r>
      <w:proofErr w:type="spellStart"/>
      <w:r w:rsidRPr="00B65215">
        <w:rPr>
          <w:rFonts w:ascii="GHEA Grapalat" w:hAnsi="GHEA Grapalat"/>
          <w:i/>
          <w:iCs/>
          <w:sz w:val="16"/>
          <w:szCs w:val="16"/>
          <w:lang w:val="hy-AM"/>
        </w:rPr>
        <w:t>Chart</w:t>
      </w:r>
      <w:proofErr w:type="spellEnd"/>
      <w:r w:rsidRPr="00B65215">
        <w:rPr>
          <w:rFonts w:ascii="GHEA Grapalat" w:hAnsi="GHEA Grapalat"/>
          <w:i/>
          <w:iCs/>
          <w:sz w:val="16"/>
          <w:szCs w:val="16"/>
          <w:lang w:val="hy-AM"/>
        </w:rPr>
        <w:t xml:space="preserve"> 18, </w:t>
      </w:r>
      <w:proofErr w:type="spellStart"/>
      <w:r w:rsidRPr="00B65215">
        <w:rPr>
          <w:rFonts w:ascii="GHEA Grapalat" w:hAnsi="GHEA Grapalat"/>
          <w:i/>
          <w:iCs/>
          <w:sz w:val="16"/>
          <w:szCs w:val="16"/>
          <w:lang w:val="hy-AM"/>
        </w:rPr>
        <w:t>Table</w:t>
      </w:r>
      <w:proofErr w:type="spellEnd"/>
      <w:r w:rsidRPr="00B65215">
        <w:rPr>
          <w:rFonts w:ascii="GHEA Grapalat" w:hAnsi="GHEA Grapalat"/>
          <w:i/>
          <w:iCs/>
          <w:sz w:val="16"/>
          <w:szCs w:val="16"/>
          <w:lang w:val="hy-AM"/>
        </w:rPr>
        <w:t xml:space="preserve"> 2.</w:t>
      </w:r>
    </w:p>
  </w:footnote>
  <w:footnote w:id="5">
    <w:p w14:paraId="537C4346" w14:textId="77777777" w:rsidR="00495364" w:rsidRDefault="00495364" w:rsidP="00C866F3">
      <w:pPr>
        <w:pStyle w:val="FootnoteText"/>
        <w:rPr>
          <w:rFonts w:ascii="GHEA Grapalat" w:hAnsi="GHEA Grapalat"/>
          <w:i/>
          <w:sz w:val="16"/>
          <w:szCs w:val="16"/>
          <w:lang w:val="hy-AM"/>
        </w:rPr>
      </w:pPr>
      <w:r w:rsidRPr="00F772A1">
        <w:rPr>
          <w:rStyle w:val="FootnoteReference"/>
          <w:rFonts w:ascii="GHEA Grapalat" w:hAnsi="GHEA Grapalat"/>
          <w:i/>
          <w:sz w:val="16"/>
          <w:szCs w:val="16"/>
        </w:rPr>
        <w:footnoteRef/>
      </w:r>
      <w:r w:rsidRPr="00F772A1">
        <w:rPr>
          <w:rFonts w:ascii="GHEA Grapalat" w:hAnsi="GHEA Grapalat"/>
          <w:i/>
          <w:sz w:val="16"/>
          <w:szCs w:val="16"/>
          <w:lang w:val="hy-AM"/>
        </w:rPr>
        <w:t xml:space="preserve"> </w:t>
      </w:r>
      <w:proofErr w:type="spellStart"/>
      <w:r w:rsidRPr="00B65215">
        <w:rPr>
          <w:rFonts w:ascii="GHEA Grapalat" w:hAnsi="GHEA Grapalat"/>
          <w:i/>
          <w:sz w:val="16"/>
          <w:szCs w:val="16"/>
          <w:lang w:val="hy-AM"/>
        </w:rPr>
        <w:t>Demand</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does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not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take</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into</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account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changes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in</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inventories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as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it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is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calculated</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by</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the</w:t>
      </w:r>
      <w:proofErr w:type="spellEnd"/>
      <w:r w:rsidRPr="00B65215">
        <w:rPr>
          <w:rFonts w:ascii="GHEA Grapalat" w:hAnsi="GHEA Grapalat"/>
          <w:i/>
          <w:sz w:val="16"/>
          <w:szCs w:val="16"/>
          <w:lang w:val="hy-AM"/>
        </w:rPr>
        <w:t xml:space="preserve"> CBA </w:t>
      </w:r>
      <w:proofErr w:type="spellStart"/>
      <w:r w:rsidRPr="00B65215">
        <w:rPr>
          <w:rFonts w:ascii="GHEA Grapalat" w:hAnsi="GHEA Grapalat"/>
          <w:i/>
          <w:sz w:val="16"/>
          <w:szCs w:val="16"/>
          <w:lang w:val="hy-AM"/>
        </w:rPr>
        <w:t>as</w:t>
      </w:r>
      <w:proofErr w:type="spellEnd"/>
      <w:r w:rsidRPr="00B65215">
        <w:rPr>
          <w:rFonts w:ascii="GHEA Grapalat" w:hAnsi="GHEA Grapalat"/>
          <w:i/>
          <w:sz w:val="16"/>
          <w:szCs w:val="16"/>
          <w:lang w:val="hy-AM"/>
        </w:rPr>
        <w:t xml:space="preserve"> a </w:t>
      </w:r>
      <w:proofErr w:type="spellStart"/>
      <w:r w:rsidRPr="00B65215">
        <w:rPr>
          <w:rFonts w:ascii="GHEA Grapalat" w:hAnsi="GHEA Grapalat"/>
          <w:i/>
          <w:sz w:val="16"/>
          <w:szCs w:val="16"/>
          <w:lang w:val="hy-AM"/>
        </w:rPr>
        <w:t>balance</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sheet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item</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and</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does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not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reflect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the</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real</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level</w:t>
      </w:r>
      <w:proofErr w:type="spellEnd"/>
      <w:r w:rsidRPr="00B65215">
        <w:rPr>
          <w:rFonts w:ascii="GHEA Grapalat" w:hAnsi="GHEA Grapalat"/>
          <w:i/>
          <w:sz w:val="16"/>
          <w:szCs w:val="16"/>
          <w:lang w:val="hy-AM"/>
        </w:rPr>
        <w:t xml:space="preserve"> of </w:t>
      </w:r>
      <w:proofErr w:type="spellStart"/>
      <w:r w:rsidRPr="00B65215">
        <w:rPr>
          <w:rFonts w:ascii="GHEA Grapalat" w:hAnsi="GHEA Grapalat"/>
          <w:i/>
          <w:sz w:val="16"/>
          <w:szCs w:val="16"/>
          <w:lang w:val="hy-AM"/>
        </w:rPr>
        <w:t>investment</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Therefore</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growth</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calculated</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by</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supply</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and</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demand</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factors</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can</w:t>
      </w:r>
      <w:proofErr w:type="spellEnd"/>
      <w:r w:rsidRPr="00B65215">
        <w:rPr>
          <w:rFonts w:ascii="GHEA Grapalat" w:hAnsi="GHEA Grapalat"/>
          <w:i/>
          <w:sz w:val="16"/>
          <w:szCs w:val="16"/>
          <w:lang w:val="hy-AM"/>
        </w:rPr>
        <w:t xml:space="preserve"> </w:t>
      </w:r>
      <w:proofErr w:type="spellStart"/>
      <w:r w:rsidRPr="00B65215">
        <w:rPr>
          <w:rFonts w:ascii="GHEA Grapalat" w:hAnsi="GHEA Grapalat"/>
          <w:i/>
          <w:sz w:val="16"/>
          <w:szCs w:val="16"/>
          <w:lang w:val="hy-AM"/>
        </w:rPr>
        <w:t>variate</w:t>
      </w:r>
      <w:proofErr w:type="spellEnd"/>
      <w:r w:rsidRPr="00B65215">
        <w:rPr>
          <w:rFonts w:ascii="GHEA Grapalat" w:hAnsi="GHEA Grapalat"/>
          <w:i/>
          <w:sz w:val="16"/>
          <w:szCs w:val="16"/>
          <w:lang w:val="hy-AM"/>
        </w:rPr>
        <w:t>.</w:t>
      </w:r>
    </w:p>
    <w:p w14:paraId="37A0610D" w14:textId="65D9115E" w:rsidR="00495364" w:rsidRPr="00F772A1" w:rsidRDefault="00495364" w:rsidP="00C866F3">
      <w:pPr>
        <w:pStyle w:val="FootnoteText"/>
        <w:rPr>
          <w:rFonts w:ascii="GHEA Grapalat" w:hAnsi="GHEA Grapalat"/>
          <w:i/>
          <w:sz w:val="16"/>
          <w:szCs w:val="16"/>
          <w:lang w:val="hy-AM"/>
        </w:rPr>
      </w:pPr>
      <w:proofErr w:type="spellStart"/>
      <w:r w:rsidRPr="00B65215">
        <w:rPr>
          <w:rFonts w:ascii="GHEA Grapalat" w:hAnsi="GHEA Grapalat"/>
          <w:i/>
          <w:sz w:val="16"/>
          <w:szCs w:val="16"/>
          <w:lang w:val="hy-AM"/>
        </w:rPr>
        <w:t>See</w:t>
      </w:r>
      <w:proofErr w:type="spellEnd"/>
      <w:r w:rsidRPr="00B65215">
        <w:rPr>
          <w:rFonts w:ascii="GHEA Grapalat" w:hAnsi="GHEA Grapalat"/>
          <w:i/>
          <w:sz w:val="16"/>
          <w:szCs w:val="16"/>
          <w:lang w:val="hy-AM"/>
        </w:rPr>
        <w:t>: https://www.armstat.am/file/article/sv_04_19a_112.pdf</w:t>
      </w:r>
    </w:p>
  </w:footnote>
  <w:footnote w:id="6">
    <w:p w14:paraId="649BE068" w14:textId="77777777" w:rsidR="00495364" w:rsidRPr="00E85471" w:rsidRDefault="00495364" w:rsidP="00C866F3">
      <w:pPr>
        <w:pStyle w:val="FootnoteText"/>
        <w:rPr>
          <w:rFonts w:ascii="GHEA Grapalat" w:hAnsi="GHEA Grapalat"/>
          <w:i/>
          <w:iCs/>
          <w:sz w:val="16"/>
          <w:szCs w:val="16"/>
          <w:lang w:val="hy-AM"/>
        </w:rPr>
      </w:pPr>
      <w:r w:rsidRPr="00E85471">
        <w:rPr>
          <w:rStyle w:val="FootnoteReference"/>
          <w:rFonts w:ascii="GHEA Grapalat" w:hAnsi="GHEA Grapalat"/>
          <w:i/>
          <w:iCs/>
          <w:sz w:val="16"/>
          <w:szCs w:val="16"/>
        </w:rPr>
        <w:footnoteRef/>
      </w:r>
      <w:r w:rsidRPr="00E85471">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The</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adjusted</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program</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is</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the</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current</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quarterly</w:t>
      </w:r>
      <w:proofErr w:type="spellEnd"/>
      <w:r w:rsidRPr="005A572B">
        <w:rPr>
          <w:rFonts w:ascii="GHEA Grapalat" w:hAnsi="GHEA Grapalat"/>
          <w:i/>
          <w:iCs/>
          <w:sz w:val="16"/>
          <w:szCs w:val="16"/>
          <w:lang w:val="hy-AM"/>
        </w:rPr>
        <w:t xml:space="preserve"> </w:t>
      </w:r>
      <w:r>
        <w:rPr>
          <w:rFonts w:ascii="GHEA Grapalat" w:hAnsi="GHEA Grapalat"/>
          <w:i/>
          <w:iCs/>
          <w:sz w:val="16"/>
          <w:szCs w:val="16"/>
        </w:rPr>
        <w:t>and</w:t>
      </w:r>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annual</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program</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adjusted</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in</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line</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with</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the</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Government</w:t>
      </w:r>
      <w:proofErr w:type="spellEnd"/>
      <w:r w:rsidRPr="005A572B">
        <w:rPr>
          <w:rFonts w:ascii="GHEA Grapalat" w:hAnsi="GHEA Grapalat"/>
          <w:i/>
          <w:iCs/>
          <w:sz w:val="16"/>
          <w:szCs w:val="16"/>
          <w:lang w:val="hy-AM"/>
        </w:rPr>
        <w:t xml:space="preserve"> </w:t>
      </w:r>
      <w:proofErr w:type="spellStart"/>
      <w:r w:rsidRPr="005A572B">
        <w:rPr>
          <w:rFonts w:ascii="GHEA Grapalat" w:hAnsi="GHEA Grapalat"/>
          <w:i/>
          <w:iCs/>
          <w:sz w:val="16"/>
          <w:szCs w:val="16"/>
          <w:lang w:val="hy-AM"/>
        </w:rPr>
        <w:t>decisions</w:t>
      </w:r>
      <w:proofErr w:type="spellEnd"/>
      <w:r w:rsidRPr="005A572B">
        <w:rPr>
          <w:rFonts w:ascii="GHEA Grapalat" w:hAnsi="GHEA Grapalat"/>
          <w:i/>
          <w:iCs/>
          <w:sz w:val="16"/>
          <w:szCs w:val="16"/>
          <w:lang w:val="hy-AM"/>
        </w:rPr>
        <w:t>.</w:t>
      </w:r>
    </w:p>
  </w:footnote>
  <w:footnote w:id="7">
    <w:p w14:paraId="444CD0FD" w14:textId="625DD4E8" w:rsidR="00495364" w:rsidRPr="008D381C" w:rsidRDefault="00495364" w:rsidP="008D381C">
      <w:pPr>
        <w:pStyle w:val="NormalWeb"/>
        <w:rPr>
          <w:rFonts w:ascii="Calibri" w:hAnsi="Calibri" w:cs="Calibri"/>
          <w:color w:val="000000"/>
        </w:rPr>
      </w:pPr>
      <w:r w:rsidRPr="000E348B">
        <w:rPr>
          <w:rStyle w:val="FootnoteReference"/>
          <w:rFonts w:ascii="GHEA Grapalat" w:hAnsi="GHEA Grapalat"/>
          <w:i/>
          <w:iCs/>
          <w:color w:val="FF0000"/>
          <w:sz w:val="16"/>
          <w:szCs w:val="16"/>
        </w:rPr>
        <w:footnoteRef/>
      </w:r>
      <w:r w:rsidRPr="000E348B">
        <w:rPr>
          <w:rFonts w:ascii="GHEA Grapalat" w:hAnsi="GHEA Grapalat"/>
          <w:i/>
          <w:iCs/>
          <w:color w:val="FF0000"/>
          <w:sz w:val="16"/>
          <w:szCs w:val="16"/>
          <w:lang w:val="hy-AM"/>
        </w:rPr>
        <w:t xml:space="preserve"> </w:t>
      </w:r>
      <w:r w:rsidR="008D381C" w:rsidRPr="008D381C">
        <w:rPr>
          <w:rFonts w:ascii="Calibri" w:hAnsi="Calibri" w:cs="Calibri"/>
          <w:color w:val="000000"/>
          <w:sz w:val="16"/>
          <w:szCs w:val="16"/>
        </w:rPr>
        <w:t>2021 GDP is the CB forecast, which has been revised upwards.</w:t>
      </w:r>
      <w:r w:rsidR="008D381C">
        <w:rPr>
          <w:rFonts w:ascii="Calibri" w:hAnsi="Calibri" w:cs="Calibri"/>
          <w:color w:val="000000"/>
        </w:rPr>
        <w:t xml:space="preserve"> </w:t>
      </w:r>
    </w:p>
  </w:footnote>
  <w:footnote w:id="8">
    <w:p w14:paraId="612AF399" w14:textId="77777777" w:rsidR="00495364" w:rsidRPr="002C4F09" w:rsidRDefault="00495364" w:rsidP="00C866F3">
      <w:pPr>
        <w:pStyle w:val="FootnoteText"/>
        <w:rPr>
          <w:rFonts w:ascii="GHEA Grapalat" w:hAnsi="GHEA Grapalat"/>
          <w:i/>
          <w:sz w:val="16"/>
          <w:szCs w:val="16"/>
          <w:lang w:val="hy-AM"/>
        </w:rPr>
      </w:pPr>
      <w:r w:rsidRPr="002C4F09">
        <w:rPr>
          <w:rStyle w:val="FootnoteReference"/>
          <w:rFonts w:ascii="GHEA Grapalat" w:hAnsi="GHEA Grapalat"/>
          <w:i/>
          <w:sz w:val="16"/>
          <w:szCs w:val="16"/>
        </w:rPr>
        <w:footnoteRef/>
      </w:r>
      <w:r w:rsidRPr="002C4F09">
        <w:rPr>
          <w:rFonts w:ascii="GHEA Grapalat" w:hAnsi="GHEA Grapalat"/>
          <w:i/>
          <w:sz w:val="16"/>
          <w:szCs w:val="16"/>
          <w:lang w:val="hy-AM"/>
        </w:rPr>
        <w:t xml:space="preserve"> </w:t>
      </w:r>
      <w:r>
        <w:rPr>
          <w:rFonts w:ascii="GHEA Grapalat" w:hAnsi="GHEA Grapalat"/>
          <w:i/>
          <w:sz w:val="16"/>
          <w:szCs w:val="16"/>
        </w:rPr>
        <w:t>See</w:t>
      </w:r>
      <w:r w:rsidRPr="002C4F09">
        <w:rPr>
          <w:rFonts w:ascii="GHEA Grapalat" w:hAnsi="GHEA Grapalat"/>
          <w:i/>
          <w:sz w:val="16"/>
          <w:szCs w:val="16"/>
          <w:lang w:val="hy-AM"/>
        </w:rPr>
        <w:t xml:space="preserve"> </w:t>
      </w:r>
      <w:hyperlink r:id="rId1" w:history="1">
        <w:r w:rsidRPr="002C4F09">
          <w:rPr>
            <w:rStyle w:val="Hyperlink"/>
            <w:rFonts w:ascii="GHEA Grapalat" w:hAnsi="GHEA Grapalat"/>
            <w:i/>
            <w:color w:val="auto"/>
            <w:sz w:val="16"/>
            <w:szCs w:val="16"/>
            <w:u w:val="none"/>
            <w:lang w:val="hy-AM"/>
          </w:rPr>
          <w:t>https://www.e-gov.am/gov-decrees/item/36838/</w:t>
        </w:r>
      </w:hyperlink>
      <w:r w:rsidRPr="002C4F09">
        <w:rPr>
          <w:rFonts w:ascii="GHEA Grapalat" w:hAnsi="GHEA Grapalat"/>
          <w:i/>
          <w:sz w:val="16"/>
          <w:szCs w:val="16"/>
          <w:lang w:val="hy-AM"/>
        </w:rPr>
        <w:t xml:space="preserve"> </w:t>
      </w:r>
      <w:r>
        <w:rPr>
          <w:rFonts w:ascii="GHEA Grapalat" w:hAnsi="GHEA Grapalat"/>
          <w:i/>
          <w:sz w:val="16"/>
          <w:szCs w:val="16"/>
        </w:rPr>
        <w:t xml:space="preserve">and </w:t>
      </w:r>
      <w:r w:rsidRPr="002C4F09">
        <w:rPr>
          <w:rFonts w:ascii="GHEA Grapalat" w:hAnsi="GHEA Grapalat"/>
          <w:i/>
          <w:sz w:val="16"/>
          <w:szCs w:val="16"/>
          <w:lang w:val="hy-AM"/>
        </w:rPr>
        <w:t>https://www.arlis.am/DocumentView.aspx?docid=154959</w:t>
      </w:r>
    </w:p>
  </w:footnote>
  <w:footnote w:id="9">
    <w:p w14:paraId="16E5DCCC" w14:textId="77777777" w:rsidR="00495364" w:rsidRPr="00F0791E" w:rsidRDefault="00495364" w:rsidP="00C866F3">
      <w:pPr>
        <w:pStyle w:val="FootnoteText"/>
        <w:rPr>
          <w:rFonts w:ascii="GHEA Grapalat" w:hAnsi="GHEA Grapalat"/>
          <w:i/>
          <w:iCs/>
          <w:color w:val="000000" w:themeColor="text1"/>
          <w:sz w:val="16"/>
          <w:szCs w:val="16"/>
          <w:lang w:val="hy-AM"/>
        </w:rPr>
      </w:pPr>
      <w:r w:rsidRPr="00F0791E">
        <w:rPr>
          <w:rStyle w:val="FootnoteReference"/>
          <w:rFonts w:ascii="GHEA Grapalat" w:hAnsi="GHEA Grapalat"/>
          <w:i/>
          <w:sz w:val="16"/>
          <w:szCs w:val="16"/>
        </w:rPr>
        <w:footnoteRef/>
      </w:r>
      <w:r w:rsidRPr="00F0791E">
        <w:rPr>
          <w:rFonts w:ascii="GHEA Grapalat" w:hAnsi="GHEA Grapalat"/>
          <w:i/>
          <w:sz w:val="16"/>
          <w:szCs w:val="16"/>
          <w:lang w:val="hy-AM"/>
        </w:rPr>
        <w:t xml:space="preserve"> </w:t>
      </w:r>
      <w:proofErr w:type="spellStart"/>
      <w:r w:rsidRPr="00DE2B87">
        <w:rPr>
          <w:rFonts w:ascii="GHEA Grapalat" w:hAnsi="GHEA Grapalat"/>
          <w:i/>
          <w:sz w:val="16"/>
          <w:szCs w:val="16"/>
          <w:lang w:val="hy-AM"/>
        </w:rPr>
        <w:t>The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labor</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market</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data</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for</w:t>
      </w:r>
      <w:proofErr w:type="spellEnd"/>
      <w:r w:rsidRPr="00DE2B87">
        <w:rPr>
          <w:rFonts w:ascii="GHEA Grapalat" w:hAnsi="GHEA Grapalat"/>
          <w:i/>
          <w:sz w:val="16"/>
          <w:szCs w:val="16"/>
          <w:lang w:val="hy-AM"/>
        </w:rPr>
        <w:t xml:space="preserve"> 202</w:t>
      </w:r>
      <w:r>
        <w:rPr>
          <w:rFonts w:ascii="GHEA Grapalat" w:hAnsi="GHEA Grapalat"/>
          <w:i/>
          <w:sz w:val="16"/>
          <w:szCs w:val="16"/>
        </w:rPr>
        <w:t>1</w:t>
      </w:r>
      <w:r w:rsidRPr="00DE2B87">
        <w:rPr>
          <w:rFonts w:ascii="GHEA Grapalat" w:hAnsi="GHEA Grapalat"/>
          <w:i/>
          <w:sz w:val="16"/>
          <w:szCs w:val="16"/>
          <w:lang w:val="hy-AM"/>
        </w:rPr>
        <w:t>-202</w:t>
      </w:r>
      <w:r>
        <w:rPr>
          <w:rFonts w:ascii="GHEA Grapalat" w:hAnsi="GHEA Grapalat"/>
          <w:i/>
          <w:sz w:val="16"/>
          <w:szCs w:val="16"/>
        </w:rPr>
        <w:t>4</w:t>
      </w:r>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are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the</w:t>
      </w:r>
      <w:proofErr w:type="spellEnd"/>
      <w:r w:rsidRPr="00DE2B87">
        <w:rPr>
          <w:rFonts w:ascii="GHEA Grapalat" w:hAnsi="GHEA Grapalat"/>
          <w:i/>
          <w:sz w:val="16"/>
          <w:szCs w:val="16"/>
          <w:lang w:val="hy-AM"/>
        </w:rPr>
        <w:t xml:space="preserve"> Central Bank </w:t>
      </w:r>
      <w:proofErr w:type="spellStart"/>
      <w:r w:rsidRPr="00DE2B87">
        <w:rPr>
          <w:rFonts w:ascii="GHEA Grapalat" w:hAnsi="GHEA Grapalat"/>
          <w:i/>
          <w:sz w:val="16"/>
          <w:szCs w:val="16"/>
          <w:lang w:val="hy-AM"/>
        </w:rPr>
        <w:t>projections</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based</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on</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the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actual</w:t>
      </w:r>
      <w:proofErr w:type="spellEnd"/>
      <w:r w:rsidRPr="00DE2B87">
        <w:rPr>
          <w:rFonts w:ascii="GHEA Grapalat" w:hAnsi="GHEA Grapalat"/>
          <w:i/>
          <w:sz w:val="16"/>
          <w:szCs w:val="16"/>
          <w:lang w:val="hy-AM"/>
        </w:rPr>
        <w:t xml:space="preserve"> 202</w:t>
      </w:r>
      <w:r>
        <w:rPr>
          <w:rFonts w:ascii="GHEA Grapalat" w:hAnsi="GHEA Grapalat"/>
          <w:i/>
          <w:sz w:val="16"/>
          <w:szCs w:val="16"/>
        </w:rPr>
        <w:t>1 fist and</w:t>
      </w:r>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second</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quarter</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data</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The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growth</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indicators</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presented</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in</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this</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sub-section</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are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relative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to</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the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same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reference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period</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last</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year</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unless</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otherwise</w:t>
      </w:r>
      <w:proofErr w:type="spellEnd"/>
      <w:r w:rsidRPr="00DE2B87">
        <w:rPr>
          <w:rFonts w:ascii="GHEA Grapalat" w:hAnsi="GHEA Grapalat"/>
          <w:i/>
          <w:sz w:val="16"/>
          <w:szCs w:val="16"/>
          <w:lang w:val="hy-AM"/>
        </w:rPr>
        <w:t xml:space="preserve"> </w:t>
      </w:r>
      <w:proofErr w:type="spellStart"/>
      <w:r w:rsidRPr="00DE2B87">
        <w:rPr>
          <w:rFonts w:ascii="GHEA Grapalat" w:hAnsi="GHEA Grapalat"/>
          <w:i/>
          <w:sz w:val="16"/>
          <w:szCs w:val="16"/>
          <w:lang w:val="hy-AM"/>
        </w:rPr>
        <w:t>specified</w:t>
      </w:r>
      <w:proofErr w:type="spellEnd"/>
      <w:r w:rsidRPr="00DE2B87">
        <w:rPr>
          <w:rFonts w:ascii="GHEA Grapalat" w:hAnsi="GHEA Grapalat"/>
          <w:i/>
          <w:sz w:val="16"/>
          <w:szCs w:val="16"/>
          <w:lang w:val="hy-AM"/>
        </w:rPr>
        <w:t>.</w:t>
      </w:r>
    </w:p>
  </w:footnote>
  <w:footnote w:id="10">
    <w:p w14:paraId="69BB3845" w14:textId="2A79501B" w:rsidR="00495364" w:rsidRPr="00282535" w:rsidRDefault="00495364" w:rsidP="00C866F3">
      <w:pPr>
        <w:pStyle w:val="FootnoteText"/>
        <w:rPr>
          <w:rFonts w:ascii="GHEA Grapalat" w:hAnsi="GHEA Grapalat"/>
          <w:i/>
          <w:iCs/>
          <w:sz w:val="16"/>
          <w:szCs w:val="16"/>
          <w:lang w:val="hy-AM"/>
        </w:rPr>
      </w:pPr>
      <w:r w:rsidRPr="00282535">
        <w:rPr>
          <w:rStyle w:val="FootnoteReference"/>
          <w:rFonts w:ascii="GHEA Grapalat" w:hAnsi="GHEA Grapalat"/>
          <w:i/>
          <w:iCs/>
          <w:sz w:val="16"/>
          <w:szCs w:val="16"/>
        </w:rPr>
        <w:footnoteRef/>
      </w:r>
      <w:r w:rsidRPr="00282535">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Historical</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series</w:t>
      </w:r>
      <w:proofErr w:type="spellEnd"/>
      <w:r w:rsidRPr="002E46E7">
        <w:rPr>
          <w:rFonts w:ascii="GHEA Grapalat" w:hAnsi="GHEA Grapalat"/>
          <w:i/>
          <w:iCs/>
          <w:sz w:val="16"/>
          <w:szCs w:val="16"/>
          <w:lang w:val="hy-AM"/>
        </w:rPr>
        <w:t xml:space="preserve"> of </w:t>
      </w:r>
      <w:r>
        <w:rPr>
          <w:rFonts w:ascii="GHEA Grapalat" w:hAnsi="GHEA Grapalat"/>
          <w:i/>
          <w:iCs/>
          <w:sz w:val="16"/>
          <w:szCs w:val="16"/>
        </w:rPr>
        <w:t>the USA</w:t>
      </w:r>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gross</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domestic</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product</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and</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economic</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growth</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for</w:t>
      </w:r>
      <w:proofErr w:type="spellEnd"/>
      <w:r w:rsidRPr="002E46E7">
        <w:rPr>
          <w:rFonts w:ascii="GHEA Grapalat" w:hAnsi="GHEA Grapalat"/>
          <w:i/>
          <w:iCs/>
          <w:sz w:val="16"/>
          <w:szCs w:val="16"/>
          <w:lang w:val="hy-AM"/>
        </w:rPr>
        <w:t xml:space="preserve"> </w:t>
      </w:r>
      <w:r w:rsidRPr="00CA5741">
        <w:rPr>
          <w:rFonts w:ascii="GHEA Grapalat" w:hAnsi="GHEA Grapalat"/>
          <w:i/>
          <w:iCs/>
          <w:sz w:val="16"/>
          <w:szCs w:val="16"/>
        </w:rPr>
        <w:t xml:space="preserve">       </w:t>
      </w:r>
      <w:r w:rsidRPr="002E46E7">
        <w:rPr>
          <w:rFonts w:ascii="GHEA Grapalat" w:hAnsi="GHEA Grapalat"/>
          <w:i/>
          <w:iCs/>
          <w:sz w:val="16"/>
          <w:szCs w:val="16"/>
          <w:lang w:val="hy-AM"/>
        </w:rPr>
        <w:t xml:space="preserve">2018-2020 </w:t>
      </w:r>
      <w:proofErr w:type="spellStart"/>
      <w:r w:rsidRPr="002E46E7">
        <w:rPr>
          <w:rFonts w:ascii="GHEA Grapalat" w:hAnsi="GHEA Grapalat"/>
          <w:i/>
          <w:iCs/>
          <w:sz w:val="16"/>
          <w:szCs w:val="16"/>
          <w:lang w:val="hy-AM"/>
        </w:rPr>
        <w:t>have</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been</w:t>
      </w:r>
      <w:proofErr w:type="spellEnd"/>
      <w:r w:rsidRPr="002E46E7">
        <w:rPr>
          <w:rFonts w:ascii="GHEA Grapalat" w:hAnsi="GHEA Grapalat"/>
          <w:i/>
          <w:iCs/>
          <w:sz w:val="16"/>
          <w:szCs w:val="16"/>
          <w:lang w:val="hy-AM"/>
        </w:rPr>
        <w:t xml:space="preserve"> </w:t>
      </w:r>
      <w:proofErr w:type="spellStart"/>
      <w:r w:rsidRPr="002E46E7">
        <w:rPr>
          <w:rFonts w:ascii="GHEA Grapalat" w:hAnsi="GHEA Grapalat"/>
          <w:i/>
          <w:iCs/>
          <w:sz w:val="16"/>
          <w:szCs w:val="16"/>
          <w:lang w:val="hy-AM"/>
        </w:rPr>
        <w:t>revised</w:t>
      </w:r>
      <w:proofErr w:type="spellEnd"/>
      <w:r w:rsidRPr="00CA5741">
        <w:rPr>
          <w:rFonts w:ascii="GHEA Grapalat" w:hAnsi="GHEA Grapalat"/>
          <w:i/>
          <w:iCs/>
          <w:sz w:val="16"/>
          <w:szCs w:val="16"/>
        </w:rPr>
        <w:t>.</w:t>
      </w:r>
      <w:r w:rsidRPr="00282535">
        <w:rPr>
          <w:rFonts w:ascii="GHEA Grapalat" w:hAnsi="GHEA Grapalat"/>
          <w:i/>
          <w:iCs/>
          <w:sz w:val="16"/>
          <w:szCs w:val="16"/>
          <w:lang w:val="hy-AM"/>
        </w:rPr>
        <w:t xml:space="preserve"> </w:t>
      </w:r>
    </w:p>
  </w:footnote>
  <w:footnote w:id="11">
    <w:p w14:paraId="361221AA" w14:textId="541BE2BD" w:rsidR="00495364" w:rsidRPr="00740B95" w:rsidRDefault="00495364" w:rsidP="00C866F3">
      <w:pPr>
        <w:pStyle w:val="FootnoteText"/>
        <w:rPr>
          <w:rFonts w:ascii="GHEA Grapalat" w:hAnsi="GHEA Grapalat"/>
          <w:i/>
          <w:sz w:val="16"/>
          <w:szCs w:val="16"/>
          <w:lang w:val="hy"/>
        </w:rPr>
      </w:pPr>
      <w:r w:rsidRPr="00740B95">
        <w:rPr>
          <w:rStyle w:val="FootnoteReference"/>
          <w:rFonts w:ascii="GHEA Grapalat" w:hAnsi="GHEA Grapalat"/>
          <w:i/>
          <w:sz w:val="16"/>
          <w:szCs w:val="16"/>
        </w:rPr>
        <w:footnoteRef/>
      </w:r>
      <w:r w:rsidRPr="00740B95">
        <w:rPr>
          <w:rFonts w:ascii="GHEA Grapalat" w:hAnsi="GHEA Grapalat"/>
          <w:i/>
          <w:sz w:val="16"/>
          <w:szCs w:val="16"/>
          <w:lang w:val="hy"/>
        </w:rPr>
        <w:t xml:space="preserve"> </w:t>
      </w:r>
      <w:proofErr w:type="spellStart"/>
      <w:r w:rsidRPr="00C524CC">
        <w:rPr>
          <w:rFonts w:ascii="GHEA Grapalat" w:hAnsi="GHEA Grapalat"/>
          <w:i/>
          <w:sz w:val="16"/>
          <w:szCs w:val="16"/>
          <w:lang w:val="hy-AM"/>
        </w:rPr>
        <w:t>The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growth</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rate</w:t>
      </w:r>
      <w:proofErr w:type="spellEnd"/>
      <w:r w:rsidRPr="00C524CC">
        <w:rPr>
          <w:rFonts w:ascii="GHEA Grapalat" w:hAnsi="GHEA Grapalat"/>
          <w:i/>
          <w:sz w:val="16"/>
          <w:szCs w:val="16"/>
          <w:lang w:val="hy-AM"/>
        </w:rPr>
        <w:t xml:space="preserve"> of </w:t>
      </w:r>
      <w:proofErr w:type="spellStart"/>
      <w:r w:rsidRPr="00C524CC">
        <w:rPr>
          <w:rFonts w:ascii="GHEA Grapalat" w:hAnsi="GHEA Grapalat"/>
          <w:i/>
          <w:sz w:val="16"/>
          <w:szCs w:val="16"/>
          <w:lang w:val="hy-AM"/>
        </w:rPr>
        <w:t>each</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quarter</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is</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calculated</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as</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the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cumulative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growth</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rate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for</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the</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last</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four</w:t>
      </w:r>
      <w:proofErr w:type="spellEnd"/>
      <w:r w:rsidRPr="00C524CC">
        <w:rPr>
          <w:rFonts w:ascii="GHEA Grapalat" w:hAnsi="GHEA Grapalat"/>
          <w:i/>
          <w:sz w:val="16"/>
          <w:szCs w:val="16"/>
          <w:lang w:val="hy-AM"/>
        </w:rPr>
        <w:t xml:space="preserve"> </w:t>
      </w:r>
      <w:proofErr w:type="spellStart"/>
      <w:r w:rsidRPr="00C524CC">
        <w:rPr>
          <w:rFonts w:ascii="GHEA Grapalat" w:hAnsi="GHEA Grapalat"/>
          <w:i/>
          <w:sz w:val="16"/>
          <w:szCs w:val="16"/>
          <w:lang w:val="hy-AM"/>
        </w:rPr>
        <w:t>quarters</w:t>
      </w:r>
      <w:proofErr w:type="spellEnd"/>
      <w:r w:rsidRPr="00C524CC">
        <w:rPr>
          <w:rFonts w:ascii="GHEA Grapalat" w:hAnsi="GHEA Grapalat"/>
          <w:i/>
          <w:sz w:val="16"/>
          <w:szCs w:val="16"/>
          <w:lang w:val="hy-AM"/>
        </w:rPr>
        <w:t>.</w:t>
      </w:r>
    </w:p>
  </w:footnote>
  <w:footnote w:id="12">
    <w:p w14:paraId="568226B9" w14:textId="77777777" w:rsidR="00495364" w:rsidRPr="00870524" w:rsidRDefault="00495364" w:rsidP="00C866F3">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Fonts w:ascii="GHEA Grapalat" w:hAnsi="GHEA Grapalat"/>
          <w:i/>
          <w:iCs/>
          <w:sz w:val="16"/>
          <w:szCs w:val="16"/>
          <w:lang w:val="hy-AM"/>
        </w:rPr>
        <w:t xml:space="preserve"> </w:t>
      </w:r>
      <w:r w:rsidR="0001422D">
        <w:fldChar w:fldCharType="begin"/>
      </w:r>
      <w:r w:rsidR="0001422D" w:rsidRPr="0001422D">
        <w:rPr>
          <w:lang w:val="hy"/>
        </w:rPr>
        <w:instrText xml:space="preserve"> HYPERLINK "https://www.worldbank.org/en/publication/global-economic-prospects" </w:instrText>
      </w:r>
      <w:r w:rsidR="0001422D">
        <w:fldChar w:fldCharType="separate"/>
      </w:r>
      <w:r w:rsidRPr="00870524">
        <w:rPr>
          <w:rStyle w:val="Hyperlink"/>
          <w:rFonts w:ascii="GHEA Grapalat" w:hAnsi="GHEA Grapalat"/>
          <w:i/>
          <w:iCs/>
          <w:color w:val="auto"/>
          <w:sz w:val="16"/>
          <w:szCs w:val="16"/>
          <w:u w:val="none"/>
          <w:lang w:val="hy-AM"/>
        </w:rPr>
        <w:t>https://www.worldbank.org/en/publication/global-economic-prospects</w:t>
      </w:r>
      <w:r w:rsidR="0001422D">
        <w:rPr>
          <w:rStyle w:val="Hyperlink"/>
          <w:rFonts w:ascii="GHEA Grapalat" w:hAnsi="GHEA Grapalat"/>
          <w:i/>
          <w:iCs/>
          <w:color w:val="auto"/>
          <w:sz w:val="16"/>
          <w:szCs w:val="16"/>
          <w:u w:val="none"/>
          <w:lang w:val="hy-AM"/>
        </w:rPr>
        <w:fldChar w:fldCharType="end"/>
      </w:r>
      <w:r w:rsidRPr="00870524">
        <w:rPr>
          <w:rFonts w:ascii="GHEA Grapalat" w:hAnsi="GHEA Grapalat"/>
          <w:i/>
          <w:iCs/>
          <w:sz w:val="16"/>
          <w:szCs w:val="16"/>
          <w:lang w:val="hy-AM"/>
        </w:rPr>
        <w:t xml:space="preserve">, </w:t>
      </w:r>
      <w:r w:rsidRPr="00A81B38">
        <w:rPr>
          <w:rFonts w:ascii="GHEA Grapalat" w:hAnsi="GHEA Grapalat"/>
          <w:i/>
          <w:iCs/>
          <w:sz w:val="16"/>
          <w:szCs w:val="16"/>
          <w:lang w:val="hy-AM"/>
        </w:rPr>
        <w:t>https://www.imf.org/en/Publications/WEO</w:t>
      </w:r>
    </w:p>
  </w:footnote>
  <w:footnote w:id="13">
    <w:p w14:paraId="28B5A5F8" w14:textId="77777777" w:rsidR="00495364" w:rsidRPr="00870524" w:rsidRDefault="00495364" w:rsidP="00C866F3">
      <w:pPr>
        <w:textAlignment w:val="baseline"/>
        <w:rPr>
          <w:rFonts w:ascii="GHEA Grapalat" w:hAnsi="GHEA Grapalat"/>
          <w:i/>
          <w:iCs/>
          <w:sz w:val="16"/>
          <w:szCs w:val="16"/>
        </w:rPr>
      </w:pPr>
      <w:r w:rsidRPr="00870524">
        <w:rPr>
          <w:rStyle w:val="FootnoteReference"/>
          <w:rFonts w:ascii="GHEA Grapalat" w:hAnsi="GHEA Grapalat"/>
          <w:i/>
          <w:iCs/>
          <w:sz w:val="16"/>
          <w:szCs w:val="16"/>
        </w:rPr>
        <w:footnoteRef/>
      </w:r>
      <w:r w:rsidRPr="00870524">
        <w:rPr>
          <w:rFonts w:ascii="GHEA Grapalat" w:hAnsi="GHEA Grapalat"/>
          <w:i/>
          <w:iCs/>
          <w:sz w:val="16"/>
          <w:szCs w:val="16"/>
        </w:rPr>
        <w:t xml:space="preserve"> </w:t>
      </w:r>
      <w:proofErr w:type="spellStart"/>
      <w:r w:rsidRPr="00870524">
        <w:rPr>
          <w:rFonts w:ascii="GHEA Grapalat" w:hAnsi="GHEA Grapalat"/>
          <w:i/>
          <w:iCs/>
          <w:sz w:val="16"/>
          <w:szCs w:val="16"/>
        </w:rPr>
        <w:t>Herriford</w:t>
      </w:r>
      <w:proofErr w:type="spellEnd"/>
      <w:r w:rsidRPr="00870524">
        <w:rPr>
          <w:rFonts w:ascii="GHEA Grapalat" w:hAnsi="GHEA Grapalat"/>
          <w:i/>
          <w:iCs/>
          <w:sz w:val="16"/>
          <w:szCs w:val="16"/>
          <w:lang w:val="hy-AM"/>
        </w:rPr>
        <w:t xml:space="preserve"> </w:t>
      </w:r>
      <w:r w:rsidRPr="00870524">
        <w:rPr>
          <w:rFonts w:ascii="GHEA Grapalat" w:hAnsi="GHEA Grapalat"/>
          <w:i/>
          <w:iCs/>
          <w:sz w:val="16"/>
          <w:szCs w:val="16"/>
        </w:rPr>
        <w:t xml:space="preserve">T., Johnson  E., Sly  N. and Lee Smith A., How Does a Rise in International Shipping Costs Affect U.S. Inflation?, </w:t>
      </w:r>
      <w:r w:rsidRPr="00870524">
        <w:rPr>
          <w:rFonts w:ascii="GHEA Grapalat" w:hAnsi="GHEA Grapalat"/>
          <w:i/>
          <w:iCs/>
          <w:sz w:val="16"/>
          <w:szCs w:val="16"/>
          <w:bdr w:val="none" w:sz="0" w:space="0" w:color="auto" w:frame="1"/>
        </w:rPr>
        <w:t>Macro Bulletin</w:t>
      </w:r>
      <w:r w:rsidRPr="00870524">
        <w:rPr>
          <w:rFonts w:ascii="GHEA Grapalat" w:hAnsi="GHEA Grapalat"/>
          <w:i/>
          <w:iCs/>
          <w:sz w:val="16"/>
          <w:szCs w:val="16"/>
        </w:rPr>
        <w:t>, Federal Reserve Bank of Kansas City, pages 1-3, December 2016.</w:t>
      </w:r>
    </w:p>
  </w:footnote>
  <w:footnote w:id="14">
    <w:p w14:paraId="5BACF216" w14:textId="77777777" w:rsidR="00495364" w:rsidRPr="00870524" w:rsidRDefault="00495364" w:rsidP="00C866F3">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Fonts w:ascii="GHEA Grapalat" w:hAnsi="GHEA Grapalat"/>
          <w:i/>
          <w:iCs/>
          <w:sz w:val="16"/>
          <w:szCs w:val="16"/>
        </w:rPr>
        <w:t xml:space="preserve"> OECD economic outlook, Volume 2021, Issue 1</w:t>
      </w:r>
      <w:r w:rsidRPr="00870524">
        <w:rPr>
          <w:rFonts w:ascii="Cambria Math" w:hAnsi="Cambria Math" w:cs="Cambria Math"/>
          <w:i/>
          <w:iCs/>
          <w:sz w:val="16"/>
          <w:szCs w:val="16"/>
          <w:lang w:val="hy-AM"/>
        </w:rPr>
        <w:t>․</w:t>
      </w:r>
    </w:p>
  </w:footnote>
  <w:footnote w:id="15">
    <w:p w14:paraId="14D00B6A" w14:textId="77777777" w:rsidR="00495364" w:rsidRPr="00870524" w:rsidRDefault="00495364" w:rsidP="00C866F3">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Fonts w:ascii="GHEA Grapalat" w:hAnsi="GHEA Grapalat"/>
          <w:i/>
          <w:iCs/>
          <w:sz w:val="16"/>
          <w:szCs w:val="16"/>
          <w:lang w:val="hy-AM"/>
        </w:rPr>
        <w:t xml:space="preserve"> https://transportgeography.org/contents/chapter5/intermodal-transportation-containerization/container-shipping-costs-value/</w:t>
      </w:r>
    </w:p>
  </w:footnote>
  <w:footnote w:id="16">
    <w:p w14:paraId="0C5297AF" w14:textId="77777777" w:rsidR="00495364" w:rsidRPr="00870524" w:rsidRDefault="00495364" w:rsidP="00C866F3">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Fonts w:ascii="GHEA Grapalat" w:hAnsi="GHEA Grapalat"/>
          <w:i/>
          <w:iCs/>
          <w:sz w:val="16"/>
          <w:szCs w:val="16"/>
          <w:lang w:val="hy-AM"/>
        </w:rPr>
        <w:t xml:space="preserve"> https://www.economist.com/finance-and-economics/a-perfect-storm-for-container-shipping/21804500</w:t>
      </w:r>
    </w:p>
  </w:footnote>
  <w:footnote w:id="17">
    <w:p w14:paraId="1C16DD7D" w14:textId="77777777" w:rsidR="00495364" w:rsidRPr="00870524" w:rsidRDefault="00495364" w:rsidP="00C866F3">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The</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review</w:t>
      </w:r>
      <w:proofErr w:type="spellEnd"/>
      <w:r w:rsidRPr="00564948">
        <w:rPr>
          <w:rFonts w:ascii="GHEA Grapalat" w:hAnsi="GHEA Grapalat"/>
          <w:i/>
          <w:iCs/>
          <w:sz w:val="16"/>
          <w:szCs w:val="16"/>
          <w:lang w:val="hy-AM"/>
        </w:rPr>
        <w:t xml:space="preserve"> of </w:t>
      </w:r>
      <w:proofErr w:type="spellStart"/>
      <w:r w:rsidRPr="00564948">
        <w:rPr>
          <w:rFonts w:ascii="GHEA Grapalat" w:hAnsi="GHEA Grapalat"/>
          <w:i/>
          <w:iCs/>
          <w:sz w:val="16"/>
          <w:szCs w:val="16"/>
          <w:lang w:val="hy-AM"/>
        </w:rPr>
        <w:t>the</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fiscal</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sector</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used</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actual</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consolidated</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budget</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indicators</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at</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the</w:t>
      </w:r>
      <w:proofErr w:type="spellEnd"/>
      <w:r w:rsidRPr="00564948">
        <w:rPr>
          <w:rFonts w:ascii="GHEA Grapalat" w:hAnsi="GHEA Grapalat"/>
          <w:i/>
          <w:iCs/>
          <w:sz w:val="16"/>
          <w:szCs w:val="16"/>
          <w:lang w:val="hy-AM"/>
        </w:rPr>
        <w:t xml:space="preserve"> </w:t>
      </w:r>
      <w:r>
        <w:rPr>
          <w:rFonts w:ascii="GHEA Grapalat" w:hAnsi="GHEA Grapalat"/>
          <w:i/>
          <w:iCs/>
          <w:sz w:val="16"/>
          <w:szCs w:val="16"/>
        </w:rPr>
        <w:t xml:space="preserve">second </w:t>
      </w:r>
      <w:proofErr w:type="spellStart"/>
      <w:r w:rsidRPr="00564948">
        <w:rPr>
          <w:rFonts w:ascii="GHEA Grapalat" w:hAnsi="GHEA Grapalat"/>
          <w:i/>
          <w:iCs/>
          <w:sz w:val="16"/>
          <w:szCs w:val="16"/>
          <w:lang w:val="hy-AM"/>
        </w:rPr>
        <w:t>quarter</w:t>
      </w:r>
      <w:proofErr w:type="spellEnd"/>
      <w:r w:rsidRPr="00564948">
        <w:rPr>
          <w:rFonts w:ascii="GHEA Grapalat" w:hAnsi="GHEA Grapalat"/>
          <w:i/>
          <w:iCs/>
          <w:sz w:val="16"/>
          <w:szCs w:val="16"/>
          <w:lang w:val="hy-AM"/>
        </w:rPr>
        <w:t>.</w:t>
      </w:r>
      <w:r w:rsidRPr="00870524">
        <w:rPr>
          <w:rFonts w:ascii="GHEA Grapalat" w:hAnsi="GHEA Grapalat"/>
          <w:i/>
          <w:iCs/>
          <w:sz w:val="16"/>
          <w:szCs w:val="16"/>
          <w:lang w:val="hy-AM"/>
        </w:rPr>
        <w:t xml:space="preserve">   </w:t>
      </w:r>
    </w:p>
  </w:footnote>
  <w:footnote w:id="18">
    <w:p w14:paraId="343BCAEB" w14:textId="77777777" w:rsidR="00495364" w:rsidRPr="00870524" w:rsidRDefault="00495364" w:rsidP="00C866F3">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Style w:val="FootnoteReference"/>
          <w:rFonts w:ascii="GHEA Grapalat" w:hAnsi="GHEA Grapalat"/>
          <w:i/>
          <w:iCs/>
          <w:sz w:val="16"/>
          <w:szCs w:val="16"/>
          <w:lang w:val="hy-AM"/>
        </w:rPr>
        <w:t xml:space="preserve"> </w:t>
      </w:r>
      <w:r>
        <w:rPr>
          <w:rFonts w:ascii="GHEA Grapalat" w:hAnsi="GHEA Grapalat"/>
          <w:i/>
          <w:iCs/>
          <w:sz w:val="16"/>
          <w:szCs w:val="16"/>
        </w:rPr>
        <w:t xml:space="preserve">The estimate of </w:t>
      </w:r>
      <w:proofErr w:type="spellStart"/>
      <w:r>
        <w:rPr>
          <w:rFonts w:ascii="GHEA Grapalat" w:hAnsi="GHEA Grapalat"/>
          <w:i/>
          <w:iCs/>
          <w:sz w:val="16"/>
          <w:szCs w:val="16"/>
        </w:rPr>
        <w:t>quartelry</w:t>
      </w:r>
      <w:proofErr w:type="spellEnd"/>
      <w:r>
        <w:rPr>
          <w:rFonts w:ascii="GHEA Grapalat" w:hAnsi="GHEA Grapalat"/>
          <w:i/>
          <w:iCs/>
          <w:sz w:val="16"/>
          <w:szCs w:val="16"/>
        </w:rPr>
        <w:t xml:space="preserve"> revenue program is based on the actual revenue collection trends and operative monthly programs of the Finance Ministry. </w:t>
      </w:r>
      <w:proofErr w:type="spellStart"/>
      <w:r w:rsidRPr="00564948">
        <w:rPr>
          <w:rFonts w:ascii="GHEA Grapalat" w:hAnsi="GHEA Grapalat"/>
          <w:i/>
          <w:iCs/>
          <w:sz w:val="16"/>
          <w:szCs w:val="16"/>
          <w:lang w:val="hy-AM"/>
        </w:rPr>
        <w:t>Expenditure</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projection</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is</w:t>
      </w:r>
      <w:proofErr w:type="spellEnd"/>
      <w:r w:rsidRPr="00564948">
        <w:rPr>
          <w:rFonts w:ascii="GHEA Grapalat" w:hAnsi="GHEA Grapalat"/>
          <w:i/>
          <w:iCs/>
          <w:sz w:val="16"/>
          <w:szCs w:val="16"/>
          <w:lang w:val="hy-AM"/>
        </w:rPr>
        <w:t xml:space="preserve"> </w:t>
      </w:r>
      <w:proofErr w:type="spellStart"/>
      <w:r w:rsidRPr="00564948">
        <w:rPr>
          <w:rFonts w:ascii="GHEA Grapalat" w:hAnsi="GHEA Grapalat"/>
          <w:i/>
          <w:iCs/>
          <w:sz w:val="16"/>
          <w:szCs w:val="16"/>
          <w:lang w:val="hy-AM"/>
        </w:rPr>
        <w:t>the</w:t>
      </w:r>
      <w:proofErr w:type="spellEnd"/>
      <w:r w:rsidRPr="00564948">
        <w:rPr>
          <w:rFonts w:ascii="GHEA Grapalat" w:hAnsi="GHEA Grapalat"/>
          <w:i/>
          <w:iCs/>
          <w:sz w:val="16"/>
          <w:szCs w:val="16"/>
          <w:lang w:val="hy-AM"/>
        </w:rPr>
        <w:t xml:space="preserve"> Central Bank </w:t>
      </w:r>
      <w:proofErr w:type="spellStart"/>
      <w:r w:rsidRPr="00564948">
        <w:rPr>
          <w:rFonts w:ascii="GHEA Grapalat" w:hAnsi="GHEA Grapalat"/>
          <w:i/>
          <w:iCs/>
          <w:sz w:val="16"/>
          <w:szCs w:val="16"/>
          <w:lang w:val="hy-AM"/>
        </w:rPr>
        <w:t>estimate</w:t>
      </w:r>
      <w:proofErr w:type="spellEnd"/>
      <w:r w:rsidRPr="00564948">
        <w:rPr>
          <w:rFonts w:ascii="GHEA Grapalat" w:hAnsi="GHEA Grapalat"/>
          <w:i/>
          <w:iCs/>
          <w:sz w:val="16"/>
          <w:szCs w:val="16"/>
          <w:lang w:val="hy-AM"/>
        </w:rPr>
        <w:t>.</w:t>
      </w:r>
      <w:r w:rsidRPr="00870524">
        <w:rPr>
          <w:rFonts w:ascii="GHEA Grapalat" w:hAnsi="GHEA Grapalat"/>
          <w:i/>
          <w:iCs/>
          <w:sz w:val="16"/>
          <w:szCs w:val="16"/>
          <w:lang w:val="hy-AM"/>
        </w:rPr>
        <w:t xml:space="preserve"> </w:t>
      </w:r>
    </w:p>
  </w:footnote>
  <w:footnote w:id="19">
    <w:p w14:paraId="74E47049" w14:textId="77777777" w:rsidR="00495364" w:rsidRPr="00870524" w:rsidRDefault="00495364" w:rsidP="00C866F3">
      <w:pPr>
        <w:pStyle w:val="FootnoteText"/>
        <w:rPr>
          <w:rFonts w:ascii="GHEA Grapalat" w:hAnsi="GHEA Grapalat" w:cs="Sylfaen"/>
          <w:bCs/>
          <w:i/>
          <w:iCs/>
          <w:sz w:val="16"/>
          <w:szCs w:val="16"/>
          <w:lang w:val="hy-AM"/>
        </w:rPr>
      </w:pPr>
      <w:r w:rsidRPr="00870524">
        <w:rPr>
          <w:rStyle w:val="FootnoteReference"/>
          <w:rFonts w:ascii="GHEA Grapalat" w:hAnsi="GHEA Grapalat"/>
          <w:i/>
          <w:iCs/>
          <w:sz w:val="16"/>
          <w:szCs w:val="16"/>
        </w:rPr>
        <w:footnoteRef/>
      </w:r>
      <w:r w:rsidRPr="00870524">
        <w:rPr>
          <w:rFonts w:ascii="GHEA Grapalat" w:hAnsi="GHEA Grapalat"/>
          <w:i/>
          <w:iCs/>
          <w:sz w:val="16"/>
          <w:szCs w:val="16"/>
          <w:lang w:val="hy-AM"/>
        </w:rPr>
        <w:t xml:space="preserve"> </w:t>
      </w:r>
      <w:proofErr w:type="spellStart"/>
      <w:r w:rsidRPr="00564948">
        <w:rPr>
          <w:rFonts w:ascii="GHEA Grapalat" w:hAnsi="GHEA Grapalat" w:cs="Sylfaen"/>
          <w:bCs/>
          <w:i/>
          <w:iCs/>
          <w:sz w:val="16"/>
          <w:szCs w:val="16"/>
          <w:lang w:val="hy-AM"/>
        </w:rPr>
        <w:t>There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is</w:t>
      </w:r>
      <w:proofErr w:type="spellEnd"/>
      <w:r w:rsidRPr="00564948">
        <w:rPr>
          <w:rFonts w:ascii="GHEA Grapalat" w:hAnsi="GHEA Grapalat" w:cs="Sylfaen"/>
          <w:bCs/>
          <w:i/>
          <w:iCs/>
          <w:sz w:val="16"/>
          <w:szCs w:val="16"/>
          <w:lang w:val="hy-AM"/>
        </w:rPr>
        <w:t xml:space="preserve"> a </w:t>
      </w:r>
      <w:proofErr w:type="spellStart"/>
      <w:r w:rsidRPr="00564948">
        <w:rPr>
          <w:rFonts w:ascii="GHEA Grapalat" w:hAnsi="GHEA Grapalat" w:cs="Sylfaen"/>
          <w:bCs/>
          <w:i/>
          <w:iCs/>
          <w:sz w:val="16"/>
          <w:szCs w:val="16"/>
          <w:lang w:val="hy-AM"/>
        </w:rPr>
        <w:t>methodological</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change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in</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the</w:t>
      </w:r>
      <w:proofErr w:type="spellEnd"/>
      <w:r w:rsidRPr="00564948">
        <w:rPr>
          <w:rFonts w:ascii="GHEA Grapalat" w:hAnsi="GHEA Grapalat" w:cs="Sylfaen"/>
          <w:bCs/>
          <w:i/>
          <w:iCs/>
          <w:sz w:val="16"/>
          <w:szCs w:val="16"/>
          <w:lang w:val="hy-AM"/>
        </w:rPr>
        <w:t xml:space="preserve"> </w:t>
      </w:r>
      <w:r>
        <w:rPr>
          <w:rFonts w:ascii="GHEA Grapalat" w:hAnsi="GHEA Grapalat" w:cs="Sylfaen"/>
          <w:bCs/>
          <w:i/>
          <w:iCs/>
          <w:sz w:val="16"/>
          <w:szCs w:val="16"/>
        </w:rPr>
        <w:t>impulse</w:t>
      </w:r>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calculation</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According</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to</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the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previous</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method</w:t>
      </w:r>
      <w:proofErr w:type="spellEnd"/>
      <w:r w:rsidRPr="00564948">
        <w:rPr>
          <w:rFonts w:ascii="GHEA Grapalat" w:hAnsi="GHEA Grapalat" w:cs="Sylfaen"/>
          <w:bCs/>
          <w:i/>
          <w:iCs/>
          <w:sz w:val="16"/>
          <w:szCs w:val="16"/>
          <w:lang w:val="hy-AM"/>
        </w:rPr>
        <w:t xml:space="preserve">, </w:t>
      </w:r>
      <w:proofErr w:type="spellStart"/>
      <w:r>
        <w:rPr>
          <w:rFonts w:ascii="GHEA Grapalat" w:hAnsi="GHEA Grapalat" w:cs="Sylfaen"/>
          <w:bCs/>
          <w:i/>
          <w:iCs/>
          <w:sz w:val="16"/>
          <w:szCs w:val="16"/>
        </w:rPr>
        <w:t>impukse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was</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calculated</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for</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the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same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period</w:t>
      </w:r>
      <w:proofErr w:type="spellEnd"/>
      <w:r w:rsidRPr="00564948">
        <w:rPr>
          <w:rFonts w:ascii="GHEA Grapalat" w:hAnsi="GHEA Grapalat" w:cs="Sylfaen"/>
          <w:bCs/>
          <w:i/>
          <w:iCs/>
          <w:sz w:val="16"/>
          <w:szCs w:val="16"/>
          <w:lang w:val="hy-AM"/>
        </w:rPr>
        <w:t xml:space="preserve"> of </w:t>
      </w:r>
      <w:proofErr w:type="spellStart"/>
      <w:r w:rsidRPr="00564948">
        <w:rPr>
          <w:rFonts w:ascii="GHEA Grapalat" w:hAnsi="GHEA Grapalat" w:cs="Sylfaen"/>
          <w:bCs/>
          <w:i/>
          <w:iCs/>
          <w:sz w:val="16"/>
          <w:szCs w:val="16"/>
          <w:lang w:val="hy-AM"/>
        </w:rPr>
        <w:t>the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previous</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year</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and</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according</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to</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the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new</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method</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it</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is</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calculated</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for</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the</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previous</w:t>
      </w:r>
      <w:proofErr w:type="spellEnd"/>
      <w:r w:rsidRPr="00564948">
        <w:rPr>
          <w:rFonts w:ascii="GHEA Grapalat" w:hAnsi="GHEA Grapalat" w:cs="Sylfaen"/>
          <w:bCs/>
          <w:i/>
          <w:iCs/>
          <w:sz w:val="16"/>
          <w:szCs w:val="16"/>
          <w:lang w:val="hy-AM"/>
        </w:rPr>
        <w:t xml:space="preserve"> </w:t>
      </w:r>
      <w:proofErr w:type="spellStart"/>
      <w:r w:rsidRPr="00564948">
        <w:rPr>
          <w:rFonts w:ascii="GHEA Grapalat" w:hAnsi="GHEA Grapalat" w:cs="Sylfaen"/>
          <w:bCs/>
          <w:i/>
          <w:iCs/>
          <w:sz w:val="16"/>
          <w:szCs w:val="16"/>
          <w:lang w:val="hy-AM"/>
        </w:rPr>
        <w:t>quarter</w:t>
      </w:r>
      <w:proofErr w:type="spellEnd"/>
      <w:r w:rsidRPr="00564948">
        <w:rPr>
          <w:rFonts w:ascii="GHEA Grapalat" w:hAnsi="GHEA Grapalat" w:cs="Sylfaen"/>
          <w:bCs/>
          <w:i/>
          <w:iCs/>
          <w:sz w:val="16"/>
          <w:szCs w:val="16"/>
          <w:lang w:val="hy-AM"/>
        </w:rPr>
        <w:t>.</w:t>
      </w:r>
      <w:r w:rsidRPr="00870524">
        <w:rPr>
          <w:rFonts w:ascii="GHEA Grapalat" w:hAnsi="GHEA Grapalat" w:cs="Sylfaen"/>
          <w:bCs/>
          <w:i/>
          <w:iCs/>
          <w:sz w:val="16"/>
          <w:szCs w:val="16"/>
          <w:lang w:val="hy-AM"/>
        </w:rPr>
        <w:t xml:space="preserve">   </w:t>
      </w:r>
    </w:p>
  </w:footnote>
  <w:footnote w:id="20">
    <w:p w14:paraId="0E21B782" w14:textId="77777777" w:rsidR="00495364" w:rsidRPr="00CD22B3" w:rsidRDefault="00495364" w:rsidP="00C866F3">
      <w:pPr>
        <w:pStyle w:val="FootnoteText"/>
        <w:rPr>
          <w:rFonts w:ascii="GHEA Grapalat" w:hAnsi="GHEA Grapalat"/>
          <w:i/>
          <w:iCs/>
          <w:sz w:val="16"/>
          <w:szCs w:val="16"/>
          <w:lang w:val="hy-AM"/>
        </w:rPr>
      </w:pPr>
      <w:r w:rsidRPr="00CD22B3">
        <w:rPr>
          <w:rStyle w:val="FootnoteReference"/>
          <w:rFonts w:ascii="GHEA Grapalat" w:hAnsi="GHEA Grapalat"/>
          <w:i/>
          <w:iCs/>
          <w:sz w:val="16"/>
          <w:szCs w:val="16"/>
        </w:rPr>
        <w:footnoteRef/>
      </w:r>
      <w:r w:rsidRPr="00CD22B3">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annual</w:t>
      </w:r>
      <w:proofErr w:type="spellEnd"/>
      <w:r w:rsidRPr="00B176A6">
        <w:rPr>
          <w:rFonts w:ascii="GHEA Grapalat" w:hAnsi="GHEA Grapalat"/>
          <w:i/>
          <w:iCs/>
          <w:sz w:val="16"/>
          <w:szCs w:val="16"/>
          <w:lang w:val="hy-AM"/>
        </w:rPr>
        <w:t xml:space="preserve"> </w:t>
      </w:r>
      <w:r>
        <w:rPr>
          <w:rFonts w:ascii="GHEA Grapalat" w:hAnsi="GHEA Grapalat"/>
          <w:i/>
          <w:iCs/>
          <w:sz w:val="16"/>
          <w:szCs w:val="16"/>
        </w:rPr>
        <w:t>revenue program</w:t>
      </w:r>
      <w:r w:rsidRPr="00B176A6">
        <w:rPr>
          <w:rFonts w:ascii="GHEA Grapalat" w:hAnsi="GHEA Grapalat"/>
          <w:i/>
          <w:iCs/>
          <w:sz w:val="16"/>
          <w:szCs w:val="16"/>
          <w:lang w:val="hy-AM"/>
        </w:rPr>
        <w:t xml:space="preserve"> of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Central Bank </w:t>
      </w:r>
      <w:proofErr w:type="spellStart"/>
      <w:r w:rsidRPr="00B176A6">
        <w:rPr>
          <w:rFonts w:ascii="GHEA Grapalat" w:hAnsi="GHEA Grapalat"/>
          <w:i/>
          <w:iCs/>
          <w:sz w:val="16"/>
          <w:szCs w:val="16"/>
          <w:lang w:val="hy-AM"/>
        </w:rPr>
        <w:t>coincides</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with</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current</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annual</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adjusted</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program</w:t>
      </w:r>
      <w:proofErr w:type="spellEnd"/>
      <w:r w:rsidRPr="00B176A6">
        <w:rPr>
          <w:rFonts w:ascii="GHEA Grapalat" w:hAnsi="GHEA Grapalat"/>
          <w:i/>
          <w:iCs/>
          <w:sz w:val="16"/>
          <w:szCs w:val="16"/>
          <w:lang w:val="hy-AM"/>
        </w:rPr>
        <w:t xml:space="preserve"> of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Government</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which</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also</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includes</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changes</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made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in</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accordance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with</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legislation</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during</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reporting</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period</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However</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quarterly</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revenue</w:t>
      </w:r>
      <w:proofErr w:type="spellEnd"/>
      <w:r w:rsidRPr="00B176A6">
        <w:rPr>
          <w:rFonts w:ascii="GHEA Grapalat" w:hAnsi="GHEA Grapalat"/>
          <w:i/>
          <w:iCs/>
          <w:sz w:val="16"/>
          <w:szCs w:val="16"/>
          <w:lang w:val="hy-AM"/>
        </w:rPr>
        <w:t xml:space="preserve"> </w:t>
      </w:r>
      <w:r>
        <w:rPr>
          <w:rFonts w:ascii="GHEA Grapalat" w:hAnsi="GHEA Grapalat"/>
          <w:i/>
          <w:iCs/>
          <w:sz w:val="16"/>
          <w:szCs w:val="16"/>
        </w:rPr>
        <w:t>projections</w:t>
      </w:r>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are</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the</w:t>
      </w:r>
      <w:proofErr w:type="spellEnd"/>
      <w:r w:rsidRPr="00B176A6">
        <w:rPr>
          <w:rFonts w:ascii="GHEA Grapalat" w:hAnsi="GHEA Grapalat"/>
          <w:i/>
          <w:iCs/>
          <w:sz w:val="16"/>
          <w:szCs w:val="16"/>
          <w:lang w:val="hy-AM"/>
        </w:rPr>
        <w:t xml:space="preserve"> Central </w:t>
      </w:r>
      <w:proofErr w:type="spellStart"/>
      <w:r w:rsidRPr="00B176A6">
        <w:rPr>
          <w:rFonts w:ascii="GHEA Grapalat" w:hAnsi="GHEA Grapalat"/>
          <w:i/>
          <w:iCs/>
          <w:sz w:val="16"/>
          <w:szCs w:val="16"/>
          <w:lang w:val="hy-AM"/>
        </w:rPr>
        <w:t>Bank's</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assessment</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which</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is</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based</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on</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current</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developments</w:t>
      </w:r>
      <w:proofErr w:type="spellEnd"/>
      <w:r w:rsidRPr="00B176A6">
        <w:rPr>
          <w:rFonts w:ascii="GHEA Grapalat" w:hAnsi="GHEA Grapalat"/>
          <w:i/>
          <w:iCs/>
          <w:sz w:val="16"/>
          <w:szCs w:val="16"/>
          <w:lang w:val="hy-AM"/>
        </w:rPr>
        <w:t xml:space="preserve">. </w:t>
      </w:r>
      <w:r>
        <w:rPr>
          <w:rFonts w:ascii="GHEA Grapalat" w:hAnsi="GHEA Grapalat"/>
          <w:i/>
          <w:iCs/>
          <w:sz w:val="16"/>
          <w:szCs w:val="16"/>
        </w:rPr>
        <w:t>and</w:t>
      </w:r>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monthly</w:t>
      </w:r>
      <w:proofErr w:type="spellEnd"/>
      <w:r w:rsidRPr="00B176A6">
        <w:rPr>
          <w:rFonts w:ascii="GHEA Grapalat" w:hAnsi="GHEA Grapalat"/>
          <w:i/>
          <w:iCs/>
          <w:sz w:val="16"/>
          <w:szCs w:val="16"/>
          <w:lang w:val="hy-AM"/>
        </w:rPr>
        <w:t xml:space="preserve"> </w:t>
      </w:r>
      <w:r>
        <w:rPr>
          <w:rFonts w:ascii="GHEA Grapalat" w:hAnsi="GHEA Grapalat"/>
          <w:i/>
          <w:iCs/>
          <w:sz w:val="16"/>
          <w:szCs w:val="16"/>
        </w:rPr>
        <w:t xml:space="preserve">programs </w:t>
      </w:r>
      <w:proofErr w:type="spellStart"/>
      <w:r w:rsidRPr="00B176A6">
        <w:rPr>
          <w:rFonts w:ascii="GHEA Grapalat" w:hAnsi="GHEA Grapalat"/>
          <w:i/>
          <w:iCs/>
          <w:sz w:val="16"/>
          <w:szCs w:val="16"/>
          <w:lang w:val="hy-AM"/>
        </w:rPr>
        <w:t>provided</w:t>
      </w:r>
      <w:proofErr w:type="spellEnd"/>
      <w:r w:rsidRPr="00B176A6">
        <w:rPr>
          <w:rFonts w:ascii="GHEA Grapalat" w:hAnsi="GHEA Grapalat"/>
          <w:i/>
          <w:iCs/>
          <w:sz w:val="16"/>
          <w:szCs w:val="16"/>
          <w:lang w:val="hy-AM"/>
        </w:rPr>
        <w:t xml:space="preserve"> </w:t>
      </w:r>
      <w:proofErr w:type="spellStart"/>
      <w:r w:rsidRPr="00B176A6">
        <w:rPr>
          <w:rFonts w:ascii="GHEA Grapalat" w:hAnsi="GHEA Grapalat"/>
          <w:i/>
          <w:iCs/>
          <w:sz w:val="16"/>
          <w:szCs w:val="16"/>
          <w:lang w:val="hy-AM"/>
        </w:rPr>
        <w:t>by</w:t>
      </w:r>
      <w:proofErr w:type="spellEnd"/>
      <w:r>
        <w:rPr>
          <w:rFonts w:ascii="GHEA Grapalat" w:hAnsi="GHEA Grapalat"/>
          <w:i/>
          <w:iCs/>
          <w:sz w:val="16"/>
          <w:szCs w:val="16"/>
        </w:rPr>
        <w:t xml:space="preserve"> the Ministry of Finance</w:t>
      </w:r>
      <w:r w:rsidRPr="00B176A6">
        <w:rPr>
          <w:rFonts w:ascii="GHEA Grapalat" w:hAnsi="GHEA Grapalat"/>
          <w:i/>
          <w:iCs/>
          <w:sz w:val="16"/>
          <w:szCs w:val="16"/>
          <w:lang w:val="hy-AM"/>
        </w:rPr>
        <w:t>.</w:t>
      </w:r>
      <w:r w:rsidRPr="00CD22B3">
        <w:rPr>
          <w:rFonts w:ascii="GHEA Grapalat" w:hAnsi="GHEA Grapalat" w:cs="Sylfaen"/>
          <w:bCs/>
          <w:i/>
          <w:iCs/>
          <w:sz w:val="16"/>
          <w:szCs w:val="16"/>
          <w:lang w:val="hy-AM"/>
        </w:rPr>
        <w:t xml:space="preserve"> </w:t>
      </w:r>
    </w:p>
  </w:footnote>
  <w:footnote w:id="21">
    <w:p w14:paraId="6E02A237" w14:textId="0ECDF7A8" w:rsidR="00495364" w:rsidRPr="00D66BDF" w:rsidRDefault="00495364" w:rsidP="00C866F3">
      <w:pPr>
        <w:pStyle w:val="FootnoteText"/>
        <w:rPr>
          <w:rFonts w:ascii="GHEA Grapalat" w:hAnsi="GHEA Grapalat"/>
          <w:i/>
          <w:sz w:val="16"/>
          <w:szCs w:val="16"/>
          <w:lang w:val="hy-AM"/>
        </w:rPr>
      </w:pPr>
      <w:r w:rsidRPr="00D66BDF">
        <w:rPr>
          <w:rStyle w:val="FootnoteReference"/>
          <w:rFonts w:ascii="GHEA Grapalat" w:hAnsi="GHEA Grapalat"/>
          <w:i/>
          <w:sz w:val="16"/>
          <w:szCs w:val="16"/>
        </w:rPr>
        <w:footnoteRef/>
      </w:r>
      <w:r w:rsidRPr="00D66BDF">
        <w:rPr>
          <w:rFonts w:ascii="GHEA Grapalat" w:hAnsi="GHEA Grapalat"/>
          <w:i/>
          <w:sz w:val="16"/>
          <w:szCs w:val="16"/>
          <w:lang w:val="hy-AM"/>
        </w:rPr>
        <w:t xml:space="preserve"> </w:t>
      </w:r>
      <w:proofErr w:type="spellStart"/>
      <w:r w:rsidRPr="00101EFE">
        <w:rPr>
          <w:rFonts w:ascii="GHEA Grapalat" w:hAnsi="GHEA Grapalat"/>
          <w:i/>
          <w:sz w:val="16"/>
          <w:szCs w:val="16"/>
          <w:lang w:val="hy-AM"/>
        </w:rPr>
        <w:t>Productivity</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In</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unit</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labor</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costs</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is</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represented</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by</w:t>
      </w:r>
      <w:proofErr w:type="spellEnd"/>
      <w:r w:rsidRPr="00101EFE">
        <w:rPr>
          <w:rFonts w:ascii="GHEA Grapalat" w:hAnsi="GHEA Grapalat"/>
          <w:i/>
          <w:sz w:val="16"/>
          <w:szCs w:val="16"/>
          <w:lang w:val="hy-AM"/>
        </w:rPr>
        <w:t xml:space="preserve"> a </w:t>
      </w:r>
      <w:proofErr w:type="spellStart"/>
      <w:r w:rsidRPr="00101EFE">
        <w:rPr>
          <w:rFonts w:ascii="GHEA Grapalat" w:hAnsi="GHEA Grapalat"/>
          <w:i/>
          <w:sz w:val="16"/>
          <w:szCs w:val="16"/>
          <w:lang w:val="hy-AM"/>
        </w:rPr>
        <w:t>negative</w:t>
      </w:r>
      <w:proofErr w:type="spellEnd"/>
      <w:r w:rsidRPr="00101EFE">
        <w:rPr>
          <w:rFonts w:ascii="GHEA Grapalat" w:hAnsi="GHEA Grapalat"/>
          <w:i/>
          <w:sz w:val="16"/>
          <w:szCs w:val="16"/>
          <w:lang w:val="hy-AM"/>
        </w:rPr>
        <w:t xml:space="preserve"> </w:t>
      </w:r>
      <w:proofErr w:type="spellStart"/>
      <w:r w:rsidRPr="00101EFE">
        <w:rPr>
          <w:rFonts w:ascii="GHEA Grapalat" w:hAnsi="GHEA Grapalat"/>
          <w:i/>
          <w:sz w:val="16"/>
          <w:szCs w:val="16"/>
          <w:lang w:val="hy-AM"/>
        </w:rPr>
        <w:t>contribution</w:t>
      </w:r>
      <w:proofErr w:type="spellEnd"/>
      <w:r w:rsidRPr="00101EFE">
        <w:rPr>
          <w:rFonts w:ascii="GHEA Grapalat" w:hAnsi="GHEA Grapalat"/>
          <w:i/>
          <w:sz w:val="16"/>
          <w:szCs w:val="16"/>
          <w:lang w:val="hy-AM"/>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E920" w14:textId="77777777" w:rsidR="00495364" w:rsidRPr="00410B53" w:rsidRDefault="00495364" w:rsidP="00384C66">
    <w:pPr>
      <w:pStyle w:val="Header"/>
      <w:jc w:val="right"/>
      <w:rPr>
        <w:rFonts w:ascii="Sylfaen" w:hAnsi="Sylfa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07"/>
    <w:multiLevelType w:val="hybridMultilevel"/>
    <w:tmpl w:val="9B245760"/>
    <w:lvl w:ilvl="0" w:tplc="30DCB314">
      <w:start w:val="2"/>
      <w:numFmt w:val="upp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2"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099E257F"/>
    <w:multiLevelType w:val="hybridMultilevel"/>
    <w:tmpl w:val="56AC8BD4"/>
    <w:lvl w:ilvl="0" w:tplc="A482B634">
      <w:start w:val="1"/>
      <w:numFmt w:val="bullet"/>
      <w:lvlText w:val="•"/>
      <w:lvlJc w:val="left"/>
      <w:pPr>
        <w:tabs>
          <w:tab w:val="num" w:pos="720"/>
        </w:tabs>
        <w:ind w:left="720" w:hanging="360"/>
      </w:pPr>
      <w:rPr>
        <w:rFonts w:ascii="Arial" w:hAnsi="Arial" w:hint="default"/>
      </w:rPr>
    </w:lvl>
    <w:lvl w:ilvl="1" w:tplc="761EC0D6" w:tentative="1">
      <w:start w:val="1"/>
      <w:numFmt w:val="bullet"/>
      <w:lvlText w:val="•"/>
      <w:lvlJc w:val="left"/>
      <w:pPr>
        <w:tabs>
          <w:tab w:val="num" w:pos="1440"/>
        </w:tabs>
        <w:ind w:left="1440" w:hanging="360"/>
      </w:pPr>
      <w:rPr>
        <w:rFonts w:ascii="Arial" w:hAnsi="Arial" w:hint="default"/>
      </w:rPr>
    </w:lvl>
    <w:lvl w:ilvl="2" w:tplc="7D5CD632" w:tentative="1">
      <w:start w:val="1"/>
      <w:numFmt w:val="bullet"/>
      <w:lvlText w:val="•"/>
      <w:lvlJc w:val="left"/>
      <w:pPr>
        <w:tabs>
          <w:tab w:val="num" w:pos="2160"/>
        </w:tabs>
        <w:ind w:left="2160" w:hanging="360"/>
      </w:pPr>
      <w:rPr>
        <w:rFonts w:ascii="Arial" w:hAnsi="Arial" w:hint="default"/>
      </w:rPr>
    </w:lvl>
    <w:lvl w:ilvl="3" w:tplc="F6862E4A" w:tentative="1">
      <w:start w:val="1"/>
      <w:numFmt w:val="bullet"/>
      <w:lvlText w:val="•"/>
      <w:lvlJc w:val="left"/>
      <w:pPr>
        <w:tabs>
          <w:tab w:val="num" w:pos="2880"/>
        </w:tabs>
        <w:ind w:left="2880" w:hanging="360"/>
      </w:pPr>
      <w:rPr>
        <w:rFonts w:ascii="Arial" w:hAnsi="Arial" w:hint="default"/>
      </w:rPr>
    </w:lvl>
    <w:lvl w:ilvl="4" w:tplc="4E8E03F4" w:tentative="1">
      <w:start w:val="1"/>
      <w:numFmt w:val="bullet"/>
      <w:lvlText w:val="•"/>
      <w:lvlJc w:val="left"/>
      <w:pPr>
        <w:tabs>
          <w:tab w:val="num" w:pos="3600"/>
        </w:tabs>
        <w:ind w:left="3600" w:hanging="360"/>
      </w:pPr>
      <w:rPr>
        <w:rFonts w:ascii="Arial" w:hAnsi="Arial" w:hint="default"/>
      </w:rPr>
    </w:lvl>
    <w:lvl w:ilvl="5" w:tplc="1550FD7C" w:tentative="1">
      <w:start w:val="1"/>
      <w:numFmt w:val="bullet"/>
      <w:lvlText w:val="•"/>
      <w:lvlJc w:val="left"/>
      <w:pPr>
        <w:tabs>
          <w:tab w:val="num" w:pos="4320"/>
        </w:tabs>
        <w:ind w:left="4320" w:hanging="360"/>
      </w:pPr>
      <w:rPr>
        <w:rFonts w:ascii="Arial" w:hAnsi="Arial" w:hint="default"/>
      </w:rPr>
    </w:lvl>
    <w:lvl w:ilvl="6" w:tplc="0E902D7A" w:tentative="1">
      <w:start w:val="1"/>
      <w:numFmt w:val="bullet"/>
      <w:lvlText w:val="•"/>
      <w:lvlJc w:val="left"/>
      <w:pPr>
        <w:tabs>
          <w:tab w:val="num" w:pos="5040"/>
        </w:tabs>
        <w:ind w:left="5040" w:hanging="360"/>
      </w:pPr>
      <w:rPr>
        <w:rFonts w:ascii="Arial" w:hAnsi="Arial" w:hint="default"/>
      </w:rPr>
    </w:lvl>
    <w:lvl w:ilvl="7" w:tplc="FA0EB054" w:tentative="1">
      <w:start w:val="1"/>
      <w:numFmt w:val="bullet"/>
      <w:lvlText w:val="•"/>
      <w:lvlJc w:val="left"/>
      <w:pPr>
        <w:tabs>
          <w:tab w:val="num" w:pos="5760"/>
        </w:tabs>
        <w:ind w:left="5760" w:hanging="360"/>
      </w:pPr>
      <w:rPr>
        <w:rFonts w:ascii="Arial" w:hAnsi="Arial" w:hint="default"/>
      </w:rPr>
    </w:lvl>
    <w:lvl w:ilvl="8" w:tplc="04020F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2FCA"/>
    <w:multiLevelType w:val="hybridMultilevel"/>
    <w:tmpl w:val="3014EDD2"/>
    <w:lvl w:ilvl="0" w:tplc="0409000B">
      <w:start w:val="1"/>
      <w:numFmt w:val="bullet"/>
      <w:lvlText w:val=""/>
      <w:lvlJc w:val="left"/>
      <w:pPr>
        <w:ind w:left="1080" w:hanging="360"/>
      </w:pPr>
      <w:rPr>
        <w:rFonts w:ascii="Wingdings" w:hAnsi="Wingdings"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6"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1"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2"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B7696"/>
    <w:multiLevelType w:val="hybridMultilevel"/>
    <w:tmpl w:val="6116FB04"/>
    <w:lvl w:ilvl="0" w:tplc="04090001">
      <w:start w:val="1"/>
      <w:numFmt w:val="bullet"/>
      <w:lvlText w:val=""/>
      <w:lvlJc w:val="left"/>
      <w:pPr>
        <w:ind w:left="4089" w:hanging="360"/>
      </w:pPr>
      <w:rPr>
        <w:rFonts w:ascii="Symbol" w:hAnsi="Symbol"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14"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5"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6"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5F49DD"/>
    <w:multiLevelType w:val="hybridMultilevel"/>
    <w:tmpl w:val="CC5A4E06"/>
    <w:lvl w:ilvl="0" w:tplc="C4B613EE">
      <w:start w:val="1"/>
      <w:numFmt w:val="bullet"/>
      <w:lvlText w:val=""/>
      <w:lvlJc w:val="left"/>
      <w:pPr>
        <w:ind w:left="720" w:hanging="360"/>
      </w:pPr>
      <w:rPr>
        <w:rFonts w:ascii="Symbol" w:hAnsi="Symbol" w:hint="default"/>
      </w:rPr>
    </w:lvl>
    <w:lvl w:ilvl="1" w:tplc="0C16F67E">
      <w:start w:val="1"/>
      <w:numFmt w:val="bullet"/>
      <w:lvlText w:val="o"/>
      <w:lvlJc w:val="left"/>
      <w:pPr>
        <w:ind w:left="1440" w:hanging="360"/>
      </w:pPr>
      <w:rPr>
        <w:rFonts w:ascii="Courier New" w:hAnsi="Courier New" w:hint="default"/>
      </w:rPr>
    </w:lvl>
    <w:lvl w:ilvl="2" w:tplc="F14EE0F8">
      <w:start w:val="1"/>
      <w:numFmt w:val="bullet"/>
      <w:lvlText w:val=""/>
      <w:lvlJc w:val="left"/>
      <w:pPr>
        <w:ind w:left="2160" w:hanging="360"/>
      </w:pPr>
      <w:rPr>
        <w:rFonts w:ascii="Wingdings" w:hAnsi="Wingdings" w:hint="default"/>
      </w:rPr>
    </w:lvl>
    <w:lvl w:ilvl="3" w:tplc="185A9EA0">
      <w:start w:val="1"/>
      <w:numFmt w:val="bullet"/>
      <w:lvlText w:val=""/>
      <w:lvlJc w:val="left"/>
      <w:pPr>
        <w:ind w:left="2880" w:hanging="360"/>
      </w:pPr>
      <w:rPr>
        <w:rFonts w:ascii="Symbol" w:hAnsi="Symbol" w:hint="default"/>
      </w:rPr>
    </w:lvl>
    <w:lvl w:ilvl="4" w:tplc="FB2EC3B2">
      <w:start w:val="1"/>
      <w:numFmt w:val="bullet"/>
      <w:lvlText w:val="o"/>
      <w:lvlJc w:val="left"/>
      <w:pPr>
        <w:ind w:left="3600" w:hanging="360"/>
      </w:pPr>
      <w:rPr>
        <w:rFonts w:ascii="Courier New" w:hAnsi="Courier New" w:hint="default"/>
      </w:rPr>
    </w:lvl>
    <w:lvl w:ilvl="5" w:tplc="3AFE8E50">
      <w:start w:val="1"/>
      <w:numFmt w:val="bullet"/>
      <w:lvlText w:val=""/>
      <w:lvlJc w:val="left"/>
      <w:pPr>
        <w:ind w:left="4320" w:hanging="360"/>
      </w:pPr>
      <w:rPr>
        <w:rFonts w:ascii="Wingdings" w:hAnsi="Wingdings" w:hint="default"/>
      </w:rPr>
    </w:lvl>
    <w:lvl w:ilvl="6" w:tplc="393C4494">
      <w:start w:val="1"/>
      <w:numFmt w:val="bullet"/>
      <w:lvlText w:val=""/>
      <w:lvlJc w:val="left"/>
      <w:pPr>
        <w:ind w:left="5040" w:hanging="360"/>
      </w:pPr>
      <w:rPr>
        <w:rFonts w:ascii="Symbol" w:hAnsi="Symbol" w:hint="default"/>
      </w:rPr>
    </w:lvl>
    <w:lvl w:ilvl="7" w:tplc="498C07AE">
      <w:start w:val="1"/>
      <w:numFmt w:val="bullet"/>
      <w:lvlText w:val="o"/>
      <w:lvlJc w:val="left"/>
      <w:pPr>
        <w:ind w:left="5760" w:hanging="360"/>
      </w:pPr>
      <w:rPr>
        <w:rFonts w:ascii="Courier New" w:hAnsi="Courier New" w:hint="default"/>
      </w:rPr>
    </w:lvl>
    <w:lvl w:ilvl="8" w:tplc="F48C6302">
      <w:start w:val="1"/>
      <w:numFmt w:val="bullet"/>
      <w:lvlText w:val=""/>
      <w:lvlJc w:val="left"/>
      <w:pPr>
        <w:ind w:left="6480" w:hanging="360"/>
      </w:pPr>
      <w:rPr>
        <w:rFonts w:ascii="Wingdings" w:hAnsi="Wingdings" w:hint="default"/>
      </w:rPr>
    </w:lvl>
  </w:abstractNum>
  <w:abstractNum w:abstractNumId="18" w15:restartNumberingAfterBreak="0">
    <w:nsid w:val="35DB5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70900"/>
    <w:multiLevelType w:val="hybridMultilevel"/>
    <w:tmpl w:val="557C0FB6"/>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1"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2" w15:restartNumberingAfterBreak="0">
    <w:nsid w:val="3BC81811"/>
    <w:multiLevelType w:val="hybridMultilevel"/>
    <w:tmpl w:val="E3642CD6"/>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23"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499C2298"/>
    <w:multiLevelType w:val="hybridMultilevel"/>
    <w:tmpl w:val="BA4E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6"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20A61"/>
    <w:multiLevelType w:val="hybridMultilevel"/>
    <w:tmpl w:val="E78C89C6"/>
    <w:lvl w:ilvl="0" w:tplc="0409000B">
      <w:start w:val="1"/>
      <w:numFmt w:val="bullet"/>
      <w:lvlText w:val=""/>
      <w:lvlJc w:val="left"/>
      <w:pPr>
        <w:ind w:left="720" w:hanging="360"/>
      </w:pPr>
      <w:rPr>
        <w:rFonts w:ascii="Wingdings" w:hAnsi="Wingdings" w:hint="default"/>
      </w:rPr>
    </w:lvl>
    <w:lvl w:ilvl="1" w:tplc="32E6F51A">
      <w:start w:val="1"/>
      <w:numFmt w:val="bullet"/>
      <w:lvlText w:val="o"/>
      <w:lvlJc w:val="left"/>
      <w:pPr>
        <w:ind w:left="1440" w:hanging="360"/>
      </w:pPr>
      <w:rPr>
        <w:rFonts w:ascii="Courier New" w:hAnsi="Courier New" w:hint="default"/>
      </w:rPr>
    </w:lvl>
    <w:lvl w:ilvl="2" w:tplc="92CC1948">
      <w:start w:val="1"/>
      <w:numFmt w:val="bullet"/>
      <w:lvlText w:val=""/>
      <w:lvlJc w:val="left"/>
      <w:pPr>
        <w:ind w:left="2160" w:hanging="360"/>
      </w:pPr>
      <w:rPr>
        <w:rFonts w:ascii="Wingdings" w:hAnsi="Wingdings" w:hint="default"/>
      </w:rPr>
    </w:lvl>
    <w:lvl w:ilvl="3" w:tplc="26700DC4">
      <w:start w:val="1"/>
      <w:numFmt w:val="bullet"/>
      <w:lvlText w:val=""/>
      <w:lvlJc w:val="left"/>
      <w:pPr>
        <w:ind w:left="2880" w:hanging="360"/>
      </w:pPr>
      <w:rPr>
        <w:rFonts w:ascii="Symbol" w:hAnsi="Symbol" w:hint="default"/>
      </w:rPr>
    </w:lvl>
    <w:lvl w:ilvl="4" w:tplc="6646F8CE">
      <w:start w:val="1"/>
      <w:numFmt w:val="bullet"/>
      <w:lvlText w:val="o"/>
      <w:lvlJc w:val="left"/>
      <w:pPr>
        <w:ind w:left="3600" w:hanging="360"/>
      </w:pPr>
      <w:rPr>
        <w:rFonts w:ascii="Courier New" w:hAnsi="Courier New" w:hint="default"/>
      </w:rPr>
    </w:lvl>
    <w:lvl w:ilvl="5" w:tplc="97A06EA4">
      <w:start w:val="1"/>
      <w:numFmt w:val="bullet"/>
      <w:lvlText w:val=""/>
      <w:lvlJc w:val="left"/>
      <w:pPr>
        <w:ind w:left="4320" w:hanging="360"/>
      </w:pPr>
      <w:rPr>
        <w:rFonts w:ascii="Wingdings" w:hAnsi="Wingdings" w:hint="default"/>
      </w:rPr>
    </w:lvl>
    <w:lvl w:ilvl="6" w:tplc="242C338A">
      <w:start w:val="1"/>
      <w:numFmt w:val="bullet"/>
      <w:lvlText w:val=""/>
      <w:lvlJc w:val="left"/>
      <w:pPr>
        <w:ind w:left="5040" w:hanging="360"/>
      </w:pPr>
      <w:rPr>
        <w:rFonts w:ascii="Symbol" w:hAnsi="Symbol" w:hint="default"/>
      </w:rPr>
    </w:lvl>
    <w:lvl w:ilvl="7" w:tplc="B2669EE4">
      <w:start w:val="1"/>
      <w:numFmt w:val="bullet"/>
      <w:lvlText w:val="o"/>
      <w:lvlJc w:val="left"/>
      <w:pPr>
        <w:ind w:left="5760" w:hanging="360"/>
      </w:pPr>
      <w:rPr>
        <w:rFonts w:ascii="Courier New" w:hAnsi="Courier New" w:hint="default"/>
      </w:rPr>
    </w:lvl>
    <w:lvl w:ilvl="8" w:tplc="26ACDAAA">
      <w:start w:val="1"/>
      <w:numFmt w:val="bullet"/>
      <w:lvlText w:val=""/>
      <w:lvlJc w:val="left"/>
      <w:pPr>
        <w:ind w:left="6480" w:hanging="360"/>
      </w:pPr>
      <w:rPr>
        <w:rFonts w:ascii="Wingdings" w:hAnsi="Wingdings" w:hint="default"/>
      </w:rPr>
    </w:lvl>
  </w:abstractNum>
  <w:abstractNum w:abstractNumId="28"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0"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2" w15:restartNumberingAfterBreak="0">
    <w:nsid w:val="64153FAB"/>
    <w:multiLevelType w:val="multilevel"/>
    <w:tmpl w:val="655C0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A5E778A"/>
    <w:multiLevelType w:val="hybridMultilevel"/>
    <w:tmpl w:val="9014E6EE"/>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4" w15:restartNumberingAfterBreak="0">
    <w:nsid w:val="75BB63A3"/>
    <w:multiLevelType w:val="hybridMultilevel"/>
    <w:tmpl w:val="5D9A3CEC"/>
    <w:lvl w:ilvl="0" w:tplc="0409000D">
      <w:start w:val="1"/>
      <w:numFmt w:val="bullet"/>
      <w:lvlText w:val=""/>
      <w:lvlJc w:val="left"/>
      <w:pPr>
        <w:ind w:left="4089" w:hanging="360"/>
      </w:pPr>
      <w:rPr>
        <w:rFonts w:ascii="Wingdings" w:hAnsi="Wingdings"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35"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abstractNumId w:val="25"/>
  </w:num>
  <w:num w:numId="2">
    <w:abstractNumId w:val="36"/>
  </w:num>
  <w:num w:numId="3">
    <w:abstractNumId w:val="31"/>
  </w:num>
  <w:num w:numId="4">
    <w:abstractNumId w:val="11"/>
  </w:num>
  <w:num w:numId="5">
    <w:abstractNumId w:val="21"/>
  </w:num>
  <w:num w:numId="6">
    <w:abstractNumId w:val="20"/>
  </w:num>
  <w:num w:numId="7">
    <w:abstractNumId w:val="23"/>
  </w:num>
  <w:num w:numId="8">
    <w:abstractNumId w:val="9"/>
  </w:num>
  <w:num w:numId="9">
    <w:abstractNumId w:val="35"/>
  </w:num>
  <w:num w:numId="10">
    <w:abstractNumId w:val="6"/>
  </w:num>
  <w:num w:numId="11">
    <w:abstractNumId w:val="16"/>
  </w:num>
  <w:num w:numId="12">
    <w:abstractNumId w:val="8"/>
  </w:num>
  <w:num w:numId="13">
    <w:abstractNumId w:val="29"/>
  </w:num>
  <w:num w:numId="14">
    <w:abstractNumId w:val="15"/>
  </w:num>
  <w:num w:numId="15">
    <w:abstractNumId w:val="12"/>
  </w:num>
  <w:num w:numId="16">
    <w:abstractNumId w:val="1"/>
  </w:num>
  <w:num w:numId="17">
    <w:abstractNumId w:val="30"/>
  </w:num>
  <w:num w:numId="18">
    <w:abstractNumId w:val="7"/>
  </w:num>
  <w:num w:numId="19">
    <w:abstractNumId w:val="28"/>
  </w:num>
  <w:num w:numId="20">
    <w:abstractNumId w:val="4"/>
  </w:num>
  <w:num w:numId="21">
    <w:abstractNumId w:val="14"/>
  </w:num>
  <w:num w:numId="22">
    <w:abstractNumId w:val="26"/>
  </w:num>
  <w:num w:numId="23">
    <w:abstractNumId w:val="10"/>
  </w:num>
  <w:num w:numId="24">
    <w:abstractNumId w:val="2"/>
  </w:num>
  <w:num w:numId="25">
    <w:abstractNumId w:val="19"/>
  </w:num>
  <w:num w:numId="26">
    <w:abstractNumId w:val="27"/>
  </w:num>
  <w:num w:numId="27">
    <w:abstractNumId w:val="0"/>
  </w:num>
  <w:num w:numId="28">
    <w:abstractNumId w:val="32"/>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5"/>
  </w:num>
  <w:num w:numId="38">
    <w:abstractNumId w:val="22"/>
  </w:num>
  <w:num w:numId="39">
    <w:abstractNumId w:val="13"/>
  </w:num>
  <w:num w:numId="40">
    <w:abstractNumId w:val="24"/>
  </w:num>
  <w:num w:numId="41">
    <w:abstractNumId w:val="18"/>
  </w:num>
  <w:num w:numId="42">
    <w:abstractNumId w:val="17"/>
  </w:num>
  <w:num w:numId="43">
    <w:abstractNumId w:val="3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s-AR" w:vendorID="64" w:dllVersion="6" w:nlCheck="1" w:checkStyle="1"/>
  <w:activeWritingStyle w:appName="MSWord" w:lang="en-US" w:vendorID="64" w:dllVersion="6" w:nlCheck="1" w:checkStyle="1"/>
  <w:activeWritingStyle w:appName="MSWord" w:lang="ru-RU" w:vendorID="64" w:dllVersion="6" w:nlCheck="1" w:checkStyle="0"/>
  <w:activeWritingStyle w:appName="MSWord" w:lang="en-US" w:vendorID="64" w:dllVersion="4096" w:nlCheck="1" w:checkStyle="0"/>
  <w:activeWritingStyle w:appName="MSWord" w:lang="es-AR" w:vendorID="64" w:dllVersion="4096" w:nlCheck="1" w:checkStyle="0"/>
  <w:activeWritingStyle w:appName="MSWord" w:lang="en-GB" w:vendorID="64" w:dllVersion="4096" w:nlCheck="1" w:checkStyle="0"/>
  <w:activeWritingStyle w:appName="MSWord" w:lang="en-GB" w:vendorID="64" w:dllVersion="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66"/>
    <w:rsid w:val="000021D7"/>
    <w:rsid w:val="00003A12"/>
    <w:rsid w:val="00006F56"/>
    <w:rsid w:val="00010F60"/>
    <w:rsid w:val="0001346F"/>
    <w:rsid w:val="00014172"/>
    <w:rsid w:val="0001422D"/>
    <w:rsid w:val="00015286"/>
    <w:rsid w:val="00015D0A"/>
    <w:rsid w:val="00022D4B"/>
    <w:rsid w:val="000268D9"/>
    <w:rsid w:val="000309B6"/>
    <w:rsid w:val="000312C6"/>
    <w:rsid w:val="00032C59"/>
    <w:rsid w:val="000362FF"/>
    <w:rsid w:val="0003716F"/>
    <w:rsid w:val="00044B25"/>
    <w:rsid w:val="000562C6"/>
    <w:rsid w:val="00060170"/>
    <w:rsid w:val="000606B1"/>
    <w:rsid w:val="000636AC"/>
    <w:rsid w:val="00064D54"/>
    <w:rsid w:val="00070EFC"/>
    <w:rsid w:val="000716F7"/>
    <w:rsid w:val="0007204C"/>
    <w:rsid w:val="00074A85"/>
    <w:rsid w:val="0007578D"/>
    <w:rsid w:val="000818BF"/>
    <w:rsid w:val="00085152"/>
    <w:rsid w:val="00085245"/>
    <w:rsid w:val="00093D2E"/>
    <w:rsid w:val="00093E3E"/>
    <w:rsid w:val="00097516"/>
    <w:rsid w:val="000A0CCA"/>
    <w:rsid w:val="000A205A"/>
    <w:rsid w:val="000B49C7"/>
    <w:rsid w:val="000C1322"/>
    <w:rsid w:val="000C455B"/>
    <w:rsid w:val="000C551D"/>
    <w:rsid w:val="000C6DE7"/>
    <w:rsid w:val="000D62CD"/>
    <w:rsid w:val="000E0F35"/>
    <w:rsid w:val="000E1774"/>
    <w:rsid w:val="000E348B"/>
    <w:rsid w:val="000E4118"/>
    <w:rsid w:val="000E46D0"/>
    <w:rsid w:val="000E51DE"/>
    <w:rsid w:val="000E5D0F"/>
    <w:rsid w:val="000E68B9"/>
    <w:rsid w:val="000E7F74"/>
    <w:rsid w:val="000F0199"/>
    <w:rsid w:val="000F04B0"/>
    <w:rsid w:val="000F1827"/>
    <w:rsid w:val="000F3048"/>
    <w:rsid w:val="00102193"/>
    <w:rsid w:val="00105437"/>
    <w:rsid w:val="00107248"/>
    <w:rsid w:val="0011051B"/>
    <w:rsid w:val="001132CC"/>
    <w:rsid w:val="001164E7"/>
    <w:rsid w:val="00122DD4"/>
    <w:rsid w:val="00123EA8"/>
    <w:rsid w:val="00126C6F"/>
    <w:rsid w:val="001443FF"/>
    <w:rsid w:val="00144A16"/>
    <w:rsid w:val="001527D0"/>
    <w:rsid w:val="00152F3C"/>
    <w:rsid w:val="00156A9B"/>
    <w:rsid w:val="0015755D"/>
    <w:rsid w:val="00160972"/>
    <w:rsid w:val="0016263F"/>
    <w:rsid w:val="001650CA"/>
    <w:rsid w:val="00166253"/>
    <w:rsid w:val="001674F1"/>
    <w:rsid w:val="00173A42"/>
    <w:rsid w:val="001745E3"/>
    <w:rsid w:val="00174BCA"/>
    <w:rsid w:val="00175864"/>
    <w:rsid w:val="00176E10"/>
    <w:rsid w:val="00177D2B"/>
    <w:rsid w:val="00177FF3"/>
    <w:rsid w:val="0018028B"/>
    <w:rsid w:val="00187AB2"/>
    <w:rsid w:val="001937C0"/>
    <w:rsid w:val="00195B6E"/>
    <w:rsid w:val="001977FB"/>
    <w:rsid w:val="001A44E3"/>
    <w:rsid w:val="001A47B7"/>
    <w:rsid w:val="001A5045"/>
    <w:rsid w:val="001A57D7"/>
    <w:rsid w:val="001A5B64"/>
    <w:rsid w:val="001A7551"/>
    <w:rsid w:val="001A7DA4"/>
    <w:rsid w:val="001B2250"/>
    <w:rsid w:val="001B40E7"/>
    <w:rsid w:val="001B44F3"/>
    <w:rsid w:val="001B586B"/>
    <w:rsid w:val="001B5A75"/>
    <w:rsid w:val="001B5E23"/>
    <w:rsid w:val="001C163B"/>
    <w:rsid w:val="001C2830"/>
    <w:rsid w:val="001C34BC"/>
    <w:rsid w:val="001C595D"/>
    <w:rsid w:val="001C6BCE"/>
    <w:rsid w:val="001C756C"/>
    <w:rsid w:val="001D1498"/>
    <w:rsid w:val="001D1740"/>
    <w:rsid w:val="001D2783"/>
    <w:rsid w:val="001D4155"/>
    <w:rsid w:val="001D60E6"/>
    <w:rsid w:val="001D7780"/>
    <w:rsid w:val="001E0170"/>
    <w:rsid w:val="001E0298"/>
    <w:rsid w:val="001E20B2"/>
    <w:rsid w:val="001E34A0"/>
    <w:rsid w:val="001E474E"/>
    <w:rsid w:val="001E4CA4"/>
    <w:rsid w:val="001E7423"/>
    <w:rsid w:val="001F0C23"/>
    <w:rsid w:val="001F0E46"/>
    <w:rsid w:val="001F41CE"/>
    <w:rsid w:val="001F6284"/>
    <w:rsid w:val="002001E8"/>
    <w:rsid w:val="00200289"/>
    <w:rsid w:val="00205E60"/>
    <w:rsid w:val="00207721"/>
    <w:rsid w:val="00207DD1"/>
    <w:rsid w:val="00210520"/>
    <w:rsid w:val="00211A27"/>
    <w:rsid w:val="00212EEB"/>
    <w:rsid w:val="0021398F"/>
    <w:rsid w:val="00217EFF"/>
    <w:rsid w:val="00221716"/>
    <w:rsid w:val="0022401D"/>
    <w:rsid w:val="00224ADE"/>
    <w:rsid w:val="00227B5F"/>
    <w:rsid w:val="00232980"/>
    <w:rsid w:val="00237C26"/>
    <w:rsid w:val="00241920"/>
    <w:rsid w:val="00247752"/>
    <w:rsid w:val="002522DF"/>
    <w:rsid w:val="00252D6F"/>
    <w:rsid w:val="0025317F"/>
    <w:rsid w:val="0025455A"/>
    <w:rsid w:val="00256242"/>
    <w:rsid w:val="00256C67"/>
    <w:rsid w:val="002600EB"/>
    <w:rsid w:val="00260184"/>
    <w:rsid w:val="002602C6"/>
    <w:rsid w:val="00263647"/>
    <w:rsid w:val="002663D8"/>
    <w:rsid w:val="002668F3"/>
    <w:rsid w:val="00267344"/>
    <w:rsid w:val="0027421C"/>
    <w:rsid w:val="00274F51"/>
    <w:rsid w:val="002754A5"/>
    <w:rsid w:val="00282535"/>
    <w:rsid w:val="00282E08"/>
    <w:rsid w:val="00286530"/>
    <w:rsid w:val="0028720C"/>
    <w:rsid w:val="00291E3C"/>
    <w:rsid w:val="002978DE"/>
    <w:rsid w:val="002A152F"/>
    <w:rsid w:val="002A245E"/>
    <w:rsid w:val="002A6720"/>
    <w:rsid w:val="002B0283"/>
    <w:rsid w:val="002B3500"/>
    <w:rsid w:val="002B7DA5"/>
    <w:rsid w:val="002C4F09"/>
    <w:rsid w:val="002C6677"/>
    <w:rsid w:val="002C7D4F"/>
    <w:rsid w:val="002D0689"/>
    <w:rsid w:val="002D070D"/>
    <w:rsid w:val="002D0C0B"/>
    <w:rsid w:val="002D256F"/>
    <w:rsid w:val="002D2870"/>
    <w:rsid w:val="002D32C6"/>
    <w:rsid w:val="002D3959"/>
    <w:rsid w:val="002D4730"/>
    <w:rsid w:val="002D7D3E"/>
    <w:rsid w:val="002D7D81"/>
    <w:rsid w:val="002D7EDB"/>
    <w:rsid w:val="002E06F7"/>
    <w:rsid w:val="002E32D2"/>
    <w:rsid w:val="002E5337"/>
    <w:rsid w:val="002E73D8"/>
    <w:rsid w:val="002F1E90"/>
    <w:rsid w:val="002F3CE3"/>
    <w:rsid w:val="002F47E8"/>
    <w:rsid w:val="002F5DC7"/>
    <w:rsid w:val="002F7720"/>
    <w:rsid w:val="002F7A25"/>
    <w:rsid w:val="002F7E67"/>
    <w:rsid w:val="0030247C"/>
    <w:rsid w:val="00302741"/>
    <w:rsid w:val="00302EE5"/>
    <w:rsid w:val="0030382B"/>
    <w:rsid w:val="00304950"/>
    <w:rsid w:val="00306F0E"/>
    <w:rsid w:val="0031195E"/>
    <w:rsid w:val="00311E2F"/>
    <w:rsid w:val="00312BBD"/>
    <w:rsid w:val="00320B9D"/>
    <w:rsid w:val="003212A6"/>
    <w:rsid w:val="00321AC5"/>
    <w:rsid w:val="003227C6"/>
    <w:rsid w:val="0032660F"/>
    <w:rsid w:val="00342D74"/>
    <w:rsid w:val="0034621D"/>
    <w:rsid w:val="0034698C"/>
    <w:rsid w:val="00350DE5"/>
    <w:rsid w:val="00351C16"/>
    <w:rsid w:val="00355A06"/>
    <w:rsid w:val="00360C48"/>
    <w:rsid w:val="00364A4F"/>
    <w:rsid w:val="00365993"/>
    <w:rsid w:val="003703C0"/>
    <w:rsid w:val="0037047E"/>
    <w:rsid w:val="00373B4E"/>
    <w:rsid w:val="0037553E"/>
    <w:rsid w:val="00376EC3"/>
    <w:rsid w:val="00384AF2"/>
    <w:rsid w:val="00384C66"/>
    <w:rsid w:val="0038766F"/>
    <w:rsid w:val="00390553"/>
    <w:rsid w:val="00390E76"/>
    <w:rsid w:val="00392F9A"/>
    <w:rsid w:val="003932D0"/>
    <w:rsid w:val="00395714"/>
    <w:rsid w:val="00397798"/>
    <w:rsid w:val="003A378D"/>
    <w:rsid w:val="003A78E2"/>
    <w:rsid w:val="003B17AC"/>
    <w:rsid w:val="003B1EB2"/>
    <w:rsid w:val="003B2790"/>
    <w:rsid w:val="003B2A20"/>
    <w:rsid w:val="003B4E91"/>
    <w:rsid w:val="003B7086"/>
    <w:rsid w:val="003C074A"/>
    <w:rsid w:val="003C18ED"/>
    <w:rsid w:val="003C2094"/>
    <w:rsid w:val="003C68AB"/>
    <w:rsid w:val="003D009F"/>
    <w:rsid w:val="003D1F8E"/>
    <w:rsid w:val="003D4174"/>
    <w:rsid w:val="003D5C02"/>
    <w:rsid w:val="003D5DCA"/>
    <w:rsid w:val="003E1955"/>
    <w:rsid w:val="003E2F19"/>
    <w:rsid w:val="003E326E"/>
    <w:rsid w:val="003E43FE"/>
    <w:rsid w:val="003E6A24"/>
    <w:rsid w:val="003E7485"/>
    <w:rsid w:val="003F16F1"/>
    <w:rsid w:val="003F1AEC"/>
    <w:rsid w:val="003F1CD0"/>
    <w:rsid w:val="003F1E01"/>
    <w:rsid w:val="003F34F8"/>
    <w:rsid w:val="003F5347"/>
    <w:rsid w:val="003F63AC"/>
    <w:rsid w:val="00400922"/>
    <w:rsid w:val="00402038"/>
    <w:rsid w:val="004039C0"/>
    <w:rsid w:val="0040407C"/>
    <w:rsid w:val="004049AB"/>
    <w:rsid w:val="00404E84"/>
    <w:rsid w:val="004063D9"/>
    <w:rsid w:val="004065DA"/>
    <w:rsid w:val="00410DA2"/>
    <w:rsid w:val="00411254"/>
    <w:rsid w:val="004121A7"/>
    <w:rsid w:val="00412C58"/>
    <w:rsid w:val="004131E6"/>
    <w:rsid w:val="004166FB"/>
    <w:rsid w:val="004171B8"/>
    <w:rsid w:val="0041768F"/>
    <w:rsid w:val="004215B9"/>
    <w:rsid w:val="0042252E"/>
    <w:rsid w:val="004239B2"/>
    <w:rsid w:val="00424183"/>
    <w:rsid w:val="00426549"/>
    <w:rsid w:val="0043672E"/>
    <w:rsid w:val="00437AB9"/>
    <w:rsid w:val="00442573"/>
    <w:rsid w:val="00443AA9"/>
    <w:rsid w:val="00446577"/>
    <w:rsid w:val="00453B8E"/>
    <w:rsid w:val="004547CA"/>
    <w:rsid w:val="0045480D"/>
    <w:rsid w:val="00460850"/>
    <w:rsid w:val="00462034"/>
    <w:rsid w:val="00462414"/>
    <w:rsid w:val="004636A4"/>
    <w:rsid w:val="00464C8E"/>
    <w:rsid w:val="004660BB"/>
    <w:rsid w:val="004679CC"/>
    <w:rsid w:val="00470E2E"/>
    <w:rsid w:val="00471E57"/>
    <w:rsid w:val="00474E89"/>
    <w:rsid w:val="004766B0"/>
    <w:rsid w:val="00482F2B"/>
    <w:rsid w:val="00483910"/>
    <w:rsid w:val="004868A8"/>
    <w:rsid w:val="00494EB7"/>
    <w:rsid w:val="00495364"/>
    <w:rsid w:val="004A34D2"/>
    <w:rsid w:val="004A38EE"/>
    <w:rsid w:val="004A45D3"/>
    <w:rsid w:val="004A473B"/>
    <w:rsid w:val="004A53B8"/>
    <w:rsid w:val="004A59BC"/>
    <w:rsid w:val="004A5B4B"/>
    <w:rsid w:val="004B091A"/>
    <w:rsid w:val="004B14B4"/>
    <w:rsid w:val="004B46D3"/>
    <w:rsid w:val="004C0AF1"/>
    <w:rsid w:val="004C3883"/>
    <w:rsid w:val="004C4C57"/>
    <w:rsid w:val="004C4FC8"/>
    <w:rsid w:val="004C5434"/>
    <w:rsid w:val="004C678E"/>
    <w:rsid w:val="004C6B10"/>
    <w:rsid w:val="004D32C6"/>
    <w:rsid w:val="004D49B6"/>
    <w:rsid w:val="004D4E11"/>
    <w:rsid w:val="004D5689"/>
    <w:rsid w:val="004E28F2"/>
    <w:rsid w:val="004E59C3"/>
    <w:rsid w:val="004F3682"/>
    <w:rsid w:val="004F412C"/>
    <w:rsid w:val="005005D8"/>
    <w:rsid w:val="00500CBD"/>
    <w:rsid w:val="005025C0"/>
    <w:rsid w:val="005047CB"/>
    <w:rsid w:val="005071E6"/>
    <w:rsid w:val="00510FE6"/>
    <w:rsid w:val="00511569"/>
    <w:rsid w:val="005206EA"/>
    <w:rsid w:val="00523A10"/>
    <w:rsid w:val="005254FA"/>
    <w:rsid w:val="0052624E"/>
    <w:rsid w:val="00527EF3"/>
    <w:rsid w:val="00531BD1"/>
    <w:rsid w:val="00532F0D"/>
    <w:rsid w:val="005367BF"/>
    <w:rsid w:val="00542852"/>
    <w:rsid w:val="0054348F"/>
    <w:rsid w:val="00547687"/>
    <w:rsid w:val="0055352A"/>
    <w:rsid w:val="00560F63"/>
    <w:rsid w:val="00564B13"/>
    <w:rsid w:val="005675E9"/>
    <w:rsid w:val="005802F4"/>
    <w:rsid w:val="00580472"/>
    <w:rsid w:val="00584520"/>
    <w:rsid w:val="00586784"/>
    <w:rsid w:val="00587E64"/>
    <w:rsid w:val="00592F90"/>
    <w:rsid w:val="00597480"/>
    <w:rsid w:val="00597677"/>
    <w:rsid w:val="005A4650"/>
    <w:rsid w:val="005B29E8"/>
    <w:rsid w:val="005B2E84"/>
    <w:rsid w:val="005B34CA"/>
    <w:rsid w:val="005B5347"/>
    <w:rsid w:val="005B6966"/>
    <w:rsid w:val="005B6BCC"/>
    <w:rsid w:val="005B77EF"/>
    <w:rsid w:val="005B78A4"/>
    <w:rsid w:val="005C0ED9"/>
    <w:rsid w:val="005C4E3B"/>
    <w:rsid w:val="005C502A"/>
    <w:rsid w:val="005C7F78"/>
    <w:rsid w:val="005D0BE6"/>
    <w:rsid w:val="005D3E11"/>
    <w:rsid w:val="005D720F"/>
    <w:rsid w:val="005E1C41"/>
    <w:rsid w:val="005E57D8"/>
    <w:rsid w:val="005E639B"/>
    <w:rsid w:val="005F0F3A"/>
    <w:rsid w:val="00601493"/>
    <w:rsid w:val="00603BF7"/>
    <w:rsid w:val="00605C90"/>
    <w:rsid w:val="0060765E"/>
    <w:rsid w:val="00611910"/>
    <w:rsid w:val="00612473"/>
    <w:rsid w:val="006207DF"/>
    <w:rsid w:val="00623790"/>
    <w:rsid w:val="0062444C"/>
    <w:rsid w:val="006314B4"/>
    <w:rsid w:val="00631620"/>
    <w:rsid w:val="00631902"/>
    <w:rsid w:val="0063206D"/>
    <w:rsid w:val="00632373"/>
    <w:rsid w:val="0063483B"/>
    <w:rsid w:val="006356DA"/>
    <w:rsid w:val="006365AF"/>
    <w:rsid w:val="00636D25"/>
    <w:rsid w:val="00641CCC"/>
    <w:rsid w:val="006504C0"/>
    <w:rsid w:val="00655EB8"/>
    <w:rsid w:val="00664722"/>
    <w:rsid w:val="00667AC9"/>
    <w:rsid w:val="00670102"/>
    <w:rsid w:val="0067074C"/>
    <w:rsid w:val="00674F80"/>
    <w:rsid w:val="00680F6D"/>
    <w:rsid w:val="006870F8"/>
    <w:rsid w:val="00695FF6"/>
    <w:rsid w:val="00697CD3"/>
    <w:rsid w:val="006A0192"/>
    <w:rsid w:val="006A1A34"/>
    <w:rsid w:val="006A2B3C"/>
    <w:rsid w:val="006A6F04"/>
    <w:rsid w:val="006A6F8D"/>
    <w:rsid w:val="006A7279"/>
    <w:rsid w:val="006B1A0E"/>
    <w:rsid w:val="006B398A"/>
    <w:rsid w:val="006B3EBA"/>
    <w:rsid w:val="006B580C"/>
    <w:rsid w:val="006B5A63"/>
    <w:rsid w:val="006C1632"/>
    <w:rsid w:val="006C2A55"/>
    <w:rsid w:val="006C5B5B"/>
    <w:rsid w:val="006C5B91"/>
    <w:rsid w:val="006D00D0"/>
    <w:rsid w:val="006D079B"/>
    <w:rsid w:val="006D0864"/>
    <w:rsid w:val="006D4BB9"/>
    <w:rsid w:val="006D4F58"/>
    <w:rsid w:val="006D6797"/>
    <w:rsid w:val="006D6C6A"/>
    <w:rsid w:val="006D7071"/>
    <w:rsid w:val="006E331D"/>
    <w:rsid w:val="006E7CC9"/>
    <w:rsid w:val="006F0FB0"/>
    <w:rsid w:val="006F24F5"/>
    <w:rsid w:val="006F363A"/>
    <w:rsid w:val="006F6BE4"/>
    <w:rsid w:val="00701827"/>
    <w:rsid w:val="00710F5B"/>
    <w:rsid w:val="00711BF8"/>
    <w:rsid w:val="00712195"/>
    <w:rsid w:val="00713724"/>
    <w:rsid w:val="00714587"/>
    <w:rsid w:val="00715B63"/>
    <w:rsid w:val="00722127"/>
    <w:rsid w:val="00727C4F"/>
    <w:rsid w:val="007373D1"/>
    <w:rsid w:val="00740B95"/>
    <w:rsid w:val="0074264D"/>
    <w:rsid w:val="0074577A"/>
    <w:rsid w:val="00745FF6"/>
    <w:rsid w:val="00755514"/>
    <w:rsid w:val="0075616F"/>
    <w:rsid w:val="007576CC"/>
    <w:rsid w:val="00757843"/>
    <w:rsid w:val="00762866"/>
    <w:rsid w:val="00765FB4"/>
    <w:rsid w:val="007670A5"/>
    <w:rsid w:val="00767DA9"/>
    <w:rsid w:val="0077023F"/>
    <w:rsid w:val="00773547"/>
    <w:rsid w:val="007746A2"/>
    <w:rsid w:val="007747BF"/>
    <w:rsid w:val="007773F9"/>
    <w:rsid w:val="00780FEE"/>
    <w:rsid w:val="007833C8"/>
    <w:rsid w:val="007837D7"/>
    <w:rsid w:val="00784343"/>
    <w:rsid w:val="00784685"/>
    <w:rsid w:val="0078649E"/>
    <w:rsid w:val="00786FD3"/>
    <w:rsid w:val="007909CD"/>
    <w:rsid w:val="00797613"/>
    <w:rsid w:val="00797C97"/>
    <w:rsid w:val="007A359F"/>
    <w:rsid w:val="007A4BC0"/>
    <w:rsid w:val="007A4FF3"/>
    <w:rsid w:val="007A6CE5"/>
    <w:rsid w:val="007A722F"/>
    <w:rsid w:val="007A7604"/>
    <w:rsid w:val="007B196D"/>
    <w:rsid w:val="007B4188"/>
    <w:rsid w:val="007B74D3"/>
    <w:rsid w:val="007C35C8"/>
    <w:rsid w:val="007C4244"/>
    <w:rsid w:val="007C45B4"/>
    <w:rsid w:val="007D21F4"/>
    <w:rsid w:val="007D5355"/>
    <w:rsid w:val="007D5996"/>
    <w:rsid w:val="007D6F56"/>
    <w:rsid w:val="007E1F09"/>
    <w:rsid w:val="007F5A1B"/>
    <w:rsid w:val="007F71C9"/>
    <w:rsid w:val="007F7E4D"/>
    <w:rsid w:val="0080139E"/>
    <w:rsid w:val="008038F1"/>
    <w:rsid w:val="00803A2D"/>
    <w:rsid w:val="00806202"/>
    <w:rsid w:val="00816923"/>
    <w:rsid w:val="00824BDC"/>
    <w:rsid w:val="00826102"/>
    <w:rsid w:val="00826F5B"/>
    <w:rsid w:val="0082713C"/>
    <w:rsid w:val="00832403"/>
    <w:rsid w:val="00834B52"/>
    <w:rsid w:val="008354DC"/>
    <w:rsid w:val="00836137"/>
    <w:rsid w:val="00836561"/>
    <w:rsid w:val="00836730"/>
    <w:rsid w:val="0084365A"/>
    <w:rsid w:val="0084487C"/>
    <w:rsid w:val="00846C4B"/>
    <w:rsid w:val="00852BDD"/>
    <w:rsid w:val="00853864"/>
    <w:rsid w:val="00855B0D"/>
    <w:rsid w:val="00856482"/>
    <w:rsid w:val="00857B8B"/>
    <w:rsid w:val="008629DC"/>
    <w:rsid w:val="0086320E"/>
    <w:rsid w:val="0086341D"/>
    <w:rsid w:val="008655C2"/>
    <w:rsid w:val="00866405"/>
    <w:rsid w:val="00870524"/>
    <w:rsid w:val="00874DAB"/>
    <w:rsid w:val="0088085B"/>
    <w:rsid w:val="00880B18"/>
    <w:rsid w:val="00885B06"/>
    <w:rsid w:val="0089336B"/>
    <w:rsid w:val="00894C33"/>
    <w:rsid w:val="00894F7C"/>
    <w:rsid w:val="008958CB"/>
    <w:rsid w:val="008A0345"/>
    <w:rsid w:val="008A2B28"/>
    <w:rsid w:val="008A2BA4"/>
    <w:rsid w:val="008A394B"/>
    <w:rsid w:val="008A3BE7"/>
    <w:rsid w:val="008A465E"/>
    <w:rsid w:val="008A48A2"/>
    <w:rsid w:val="008B07D8"/>
    <w:rsid w:val="008B18D7"/>
    <w:rsid w:val="008B2463"/>
    <w:rsid w:val="008B4F6D"/>
    <w:rsid w:val="008B5062"/>
    <w:rsid w:val="008B545B"/>
    <w:rsid w:val="008B703D"/>
    <w:rsid w:val="008C128F"/>
    <w:rsid w:val="008C136E"/>
    <w:rsid w:val="008C2C76"/>
    <w:rsid w:val="008C6EAE"/>
    <w:rsid w:val="008D1CC6"/>
    <w:rsid w:val="008D381C"/>
    <w:rsid w:val="008E17FF"/>
    <w:rsid w:val="008E2529"/>
    <w:rsid w:val="008E5066"/>
    <w:rsid w:val="008E5A89"/>
    <w:rsid w:val="008E640F"/>
    <w:rsid w:val="008F1054"/>
    <w:rsid w:val="008F445E"/>
    <w:rsid w:val="008F567B"/>
    <w:rsid w:val="008F6760"/>
    <w:rsid w:val="00900A4D"/>
    <w:rsid w:val="00900C95"/>
    <w:rsid w:val="00903614"/>
    <w:rsid w:val="00904C25"/>
    <w:rsid w:val="00904D16"/>
    <w:rsid w:val="00904E37"/>
    <w:rsid w:val="009063AD"/>
    <w:rsid w:val="009064DE"/>
    <w:rsid w:val="00907375"/>
    <w:rsid w:val="00912396"/>
    <w:rsid w:val="00915F80"/>
    <w:rsid w:val="00917D2F"/>
    <w:rsid w:val="0092058C"/>
    <w:rsid w:val="009311BC"/>
    <w:rsid w:val="0093347E"/>
    <w:rsid w:val="00934960"/>
    <w:rsid w:val="009353E2"/>
    <w:rsid w:val="00937AFA"/>
    <w:rsid w:val="00941377"/>
    <w:rsid w:val="00941902"/>
    <w:rsid w:val="00944F82"/>
    <w:rsid w:val="00946125"/>
    <w:rsid w:val="009534E5"/>
    <w:rsid w:val="00955729"/>
    <w:rsid w:val="00955853"/>
    <w:rsid w:val="009566E2"/>
    <w:rsid w:val="009577DE"/>
    <w:rsid w:val="00960781"/>
    <w:rsid w:val="009615AF"/>
    <w:rsid w:val="0096281F"/>
    <w:rsid w:val="009663BC"/>
    <w:rsid w:val="00971EA2"/>
    <w:rsid w:val="009756C1"/>
    <w:rsid w:val="0098482C"/>
    <w:rsid w:val="009861A1"/>
    <w:rsid w:val="00987129"/>
    <w:rsid w:val="0098737C"/>
    <w:rsid w:val="0098777C"/>
    <w:rsid w:val="00987C40"/>
    <w:rsid w:val="00996BD9"/>
    <w:rsid w:val="00997339"/>
    <w:rsid w:val="009A054F"/>
    <w:rsid w:val="009A1D12"/>
    <w:rsid w:val="009A1D66"/>
    <w:rsid w:val="009B1482"/>
    <w:rsid w:val="009B3685"/>
    <w:rsid w:val="009B39C5"/>
    <w:rsid w:val="009B594F"/>
    <w:rsid w:val="009B5EE7"/>
    <w:rsid w:val="009B6DC3"/>
    <w:rsid w:val="009B750E"/>
    <w:rsid w:val="009B7F11"/>
    <w:rsid w:val="009C01FE"/>
    <w:rsid w:val="009C1018"/>
    <w:rsid w:val="009C374E"/>
    <w:rsid w:val="009C548C"/>
    <w:rsid w:val="009C6BF1"/>
    <w:rsid w:val="009C7072"/>
    <w:rsid w:val="009D5700"/>
    <w:rsid w:val="009D6543"/>
    <w:rsid w:val="009D6D8C"/>
    <w:rsid w:val="009D7EDB"/>
    <w:rsid w:val="009E2819"/>
    <w:rsid w:val="009E3760"/>
    <w:rsid w:val="009E4C8D"/>
    <w:rsid w:val="009F5B13"/>
    <w:rsid w:val="009F6E35"/>
    <w:rsid w:val="00A03824"/>
    <w:rsid w:val="00A075A4"/>
    <w:rsid w:val="00A12160"/>
    <w:rsid w:val="00A12849"/>
    <w:rsid w:val="00A13A50"/>
    <w:rsid w:val="00A16391"/>
    <w:rsid w:val="00A20C02"/>
    <w:rsid w:val="00A22B3E"/>
    <w:rsid w:val="00A23A93"/>
    <w:rsid w:val="00A245C4"/>
    <w:rsid w:val="00A24D9B"/>
    <w:rsid w:val="00A24E50"/>
    <w:rsid w:val="00A25BF4"/>
    <w:rsid w:val="00A34C94"/>
    <w:rsid w:val="00A369D6"/>
    <w:rsid w:val="00A36CB0"/>
    <w:rsid w:val="00A37C2C"/>
    <w:rsid w:val="00A40152"/>
    <w:rsid w:val="00A4198F"/>
    <w:rsid w:val="00A43C97"/>
    <w:rsid w:val="00A4412B"/>
    <w:rsid w:val="00A4601D"/>
    <w:rsid w:val="00A47F45"/>
    <w:rsid w:val="00A510AF"/>
    <w:rsid w:val="00A520EF"/>
    <w:rsid w:val="00A6479A"/>
    <w:rsid w:val="00A65B6B"/>
    <w:rsid w:val="00A7392A"/>
    <w:rsid w:val="00A756C2"/>
    <w:rsid w:val="00A76B11"/>
    <w:rsid w:val="00A76DC5"/>
    <w:rsid w:val="00A77105"/>
    <w:rsid w:val="00A81B38"/>
    <w:rsid w:val="00A84E32"/>
    <w:rsid w:val="00A8638B"/>
    <w:rsid w:val="00A90190"/>
    <w:rsid w:val="00A90FDA"/>
    <w:rsid w:val="00A97911"/>
    <w:rsid w:val="00AA0977"/>
    <w:rsid w:val="00AA0A55"/>
    <w:rsid w:val="00AA1DA4"/>
    <w:rsid w:val="00AB250C"/>
    <w:rsid w:val="00AB641A"/>
    <w:rsid w:val="00AB66FD"/>
    <w:rsid w:val="00AB7931"/>
    <w:rsid w:val="00AB7FBA"/>
    <w:rsid w:val="00AC1E39"/>
    <w:rsid w:val="00AC2F15"/>
    <w:rsid w:val="00AC31D8"/>
    <w:rsid w:val="00AC4CA3"/>
    <w:rsid w:val="00AD491B"/>
    <w:rsid w:val="00AD5ED9"/>
    <w:rsid w:val="00AE141D"/>
    <w:rsid w:val="00AE3A88"/>
    <w:rsid w:val="00AE3AC8"/>
    <w:rsid w:val="00AE4A83"/>
    <w:rsid w:val="00AE6E14"/>
    <w:rsid w:val="00AF3476"/>
    <w:rsid w:val="00AF4789"/>
    <w:rsid w:val="00AF4975"/>
    <w:rsid w:val="00AF703F"/>
    <w:rsid w:val="00B140B6"/>
    <w:rsid w:val="00B1563C"/>
    <w:rsid w:val="00B16876"/>
    <w:rsid w:val="00B17878"/>
    <w:rsid w:val="00B20DE3"/>
    <w:rsid w:val="00B21747"/>
    <w:rsid w:val="00B26E67"/>
    <w:rsid w:val="00B279BD"/>
    <w:rsid w:val="00B314D1"/>
    <w:rsid w:val="00B33981"/>
    <w:rsid w:val="00B34459"/>
    <w:rsid w:val="00B41082"/>
    <w:rsid w:val="00B46DDD"/>
    <w:rsid w:val="00B50737"/>
    <w:rsid w:val="00B50BAC"/>
    <w:rsid w:val="00B51D69"/>
    <w:rsid w:val="00B52F64"/>
    <w:rsid w:val="00B552D3"/>
    <w:rsid w:val="00B5593C"/>
    <w:rsid w:val="00B604A1"/>
    <w:rsid w:val="00B63839"/>
    <w:rsid w:val="00B6511E"/>
    <w:rsid w:val="00B6591A"/>
    <w:rsid w:val="00B667CE"/>
    <w:rsid w:val="00B67010"/>
    <w:rsid w:val="00B74DE7"/>
    <w:rsid w:val="00B7666F"/>
    <w:rsid w:val="00B774E0"/>
    <w:rsid w:val="00B81A9A"/>
    <w:rsid w:val="00B8620D"/>
    <w:rsid w:val="00B91316"/>
    <w:rsid w:val="00B91337"/>
    <w:rsid w:val="00B92C95"/>
    <w:rsid w:val="00B94E75"/>
    <w:rsid w:val="00BA169D"/>
    <w:rsid w:val="00BA4706"/>
    <w:rsid w:val="00BB2629"/>
    <w:rsid w:val="00BB2FE1"/>
    <w:rsid w:val="00BB722A"/>
    <w:rsid w:val="00BC1BA9"/>
    <w:rsid w:val="00BC7ECF"/>
    <w:rsid w:val="00BD0379"/>
    <w:rsid w:val="00BD2341"/>
    <w:rsid w:val="00BD2C7E"/>
    <w:rsid w:val="00BD62D1"/>
    <w:rsid w:val="00BD637E"/>
    <w:rsid w:val="00BE4805"/>
    <w:rsid w:val="00BE70FD"/>
    <w:rsid w:val="00BF013F"/>
    <w:rsid w:val="00BF44DF"/>
    <w:rsid w:val="00BF71ED"/>
    <w:rsid w:val="00BF71F4"/>
    <w:rsid w:val="00BF7769"/>
    <w:rsid w:val="00C025AC"/>
    <w:rsid w:val="00C02E5B"/>
    <w:rsid w:val="00C13402"/>
    <w:rsid w:val="00C14644"/>
    <w:rsid w:val="00C15B31"/>
    <w:rsid w:val="00C207ED"/>
    <w:rsid w:val="00C216B6"/>
    <w:rsid w:val="00C226A2"/>
    <w:rsid w:val="00C23AAC"/>
    <w:rsid w:val="00C23D94"/>
    <w:rsid w:val="00C24C4C"/>
    <w:rsid w:val="00C3432C"/>
    <w:rsid w:val="00C352FE"/>
    <w:rsid w:val="00C42CA0"/>
    <w:rsid w:val="00C536B0"/>
    <w:rsid w:val="00C56FC1"/>
    <w:rsid w:val="00C668AB"/>
    <w:rsid w:val="00C66D4D"/>
    <w:rsid w:val="00C67088"/>
    <w:rsid w:val="00C85AEE"/>
    <w:rsid w:val="00C864FA"/>
    <w:rsid w:val="00C866F3"/>
    <w:rsid w:val="00C900D7"/>
    <w:rsid w:val="00C92286"/>
    <w:rsid w:val="00C930D5"/>
    <w:rsid w:val="00CA2EDD"/>
    <w:rsid w:val="00CA56E1"/>
    <w:rsid w:val="00CA5741"/>
    <w:rsid w:val="00CA6A74"/>
    <w:rsid w:val="00CA729E"/>
    <w:rsid w:val="00CB1E16"/>
    <w:rsid w:val="00CB20C7"/>
    <w:rsid w:val="00CB415C"/>
    <w:rsid w:val="00CB4236"/>
    <w:rsid w:val="00CC0D8B"/>
    <w:rsid w:val="00CD1521"/>
    <w:rsid w:val="00CD22B3"/>
    <w:rsid w:val="00CD5F03"/>
    <w:rsid w:val="00CD70B8"/>
    <w:rsid w:val="00CE2220"/>
    <w:rsid w:val="00CE38F9"/>
    <w:rsid w:val="00CE710E"/>
    <w:rsid w:val="00CF19A1"/>
    <w:rsid w:val="00CF212E"/>
    <w:rsid w:val="00CF36ED"/>
    <w:rsid w:val="00CF5D1F"/>
    <w:rsid w:val="00CF676A"/>
    <w:rsid w:val="00D0060F"/>
    <w:rsid w:val="00D03C6B"/>
    <w:rsid w:val="00D0424B"/>
    <w:rsid w:val="00D16F31"/>
    <w:rsid w:val="00D16F8F"/>
    <w:rsid w:val="00D23AFB"/>
    <w:rsid w:val="00D249F3"/>
    <w:rsid w:val="00D34BA9"/>
    <w:rsid w:val="00D3763B"/>
    <w:rsid w:val="00D42341"/>
    <w:rsid w:val="00D463DA"/>
    <w:rsid w:val="00D464E1"/>
    <w:rsid w:val="00D529EF"/>
    <w:rsid w:val="00D53390"/>
    <w:rsid w:val="00D64185"/>
    <w:rsid w:val="00D64637"/>
    <w:rsid w:val="00D66089"/>
    <w:rsid w:val="00D66289"/>
    <w:rsid w:val="00D66BDF"/>
    <w:rsid w:val="00D67C4E"/>
    <w:rsid w:val="00D7174D"/>
    <w:rsid w:val="00D72A5A"/>
    <w:rsid w:val="00D739CB"/>
    <w:rsid w:val="00D74573"/>
    <w:rsid w:val="00D802C7"/>
    <w:rsid w:val="00D805D7"/>
    <w:rsid w:val="00D80AD2"/>
    <w:rsid w:val="00D813C8"/>
    <w:rsid w:val="00D82237"/>
    <w:rsid w:val="00D84C5E"/>
    <w:rsid w:val="00D855DF"/>
    <w:rsid w:val="00D9077F"/>
    <w:rsid w:val="00D94727"/>
    <w:rsid w:val="00DA02D1"/>
    <w:rsid w:val="00DA270A"/>
    <w:rsid w:val="00DA7F2C"/>
    <w:rsid w:val="00DB08B5"/>
    <w:rsid w:val="00DB1482"/>
    <w:rsid w:val="00DB37C1"/>
    <w:rsid w:val="00DB4D82"/>
    <w:rsid w:val="00DB72C1"/>
    <w:rsid w:val="00DB7F98"/>
    <w:rsid w:val="00DC0C27"/>
    <w:rsid w:val="00DC39EF"/>
    <w:rsid w:val="00DC434E"/>
    <w:rsid w:val="00DC7589"/>
    <w:rsid w:val="00DD0CCC"/>
    <w:rsid w:val="00DE0B08"/>
    <w:rsid w:val="00DE52F9"/>
    <w:rsid w:val="00DF1904"/>
    <w:rsid w:val="00DF4409"/>
    <w:rsid w:val="00DF629D"/>
    <w:rsid w:val="00E00114"/>
    <w:rsid w:val="00E01C85"/>
    <w:rsid w:val="00E02757"/>
    <w:rsid w:val="00E10588"/>
    <w:rsid w:val="00E1125C"/>
    <w:rsid w:val="00E12E4C"/>
    <w:rsid w:val="00E13A0C"/>
    <w:rsid w:val="00E1415F"/>
    <w:rsid w:val="00E15E31"/>
    <w:rsid w:val="00E16841"/>
    <w:rsid w:val="00E170FE"/>
    <w:rsid w:val="00E171DD"/>
    <w:rsid w:val="00E20072"/>
    <w:rsid w:val="00E21B5C"/>
    <w:rsid w:val="00E23171"/>
    <w:rsid w:val="00E23C88"/>
    <w:rsid w:val="00E24FD7"/>
    <w:rsid w:val="00E25DC5"/>
    <w:rsid w:val="00E30580"/>
    <w:rsid w:val="00E30F69"/>
    <w:rsid w:val="00E332C5"/>
    <w:rsid w:val="00E3533B"/>
    <w:rsid w:val="00E43148"/>
    <w:rsid w:val="00E44599"/>
    <w:rsid w:val="00E44B75"/>
    <w:rsid w:val="00E45D34"/>
    <w:rsid w:val="00E45E00"/>
    <w:rsid w:val="00E475B5"/>
    <w:rsid w:val="00E501A6"/>
    <w:rsid w:val="00E5612D"/>
    <w:rsid w:val="00E57A97"/>
    <w:rsid w:val="00E644B5"/>
    <w:rsid w:val="00E64FF1"/>
    <w:rsid w:val="00E72242"/>
    <w:rsid w:val="00E75292"/>
    <w:rsid w:val="00E75BF7"/>
    <w:rsid w:val="00E773E2"/>
    <w:rsid w:val="00E7766D"/>
    <w:rsid w:val="00E80B14"/>
    <w:rsid w:val="00E81B73"/>
    <w:rsid w:val="00E825A2"/>
    <w:rsid w:val="00E8482B"/>
    <w:rsid w:val="00E85471"/>
    <w:rsid w:val="00E86198"/>
    <w:rsid w:val="00E949C0"/>
    <w:rsid w:val="00E9664D"/>
    <w:rsid w:val="00E96E53"/>
    <w:rsid w:val="00EA09CA"/>
    <w:rsid w:val="00EA1C77"/>
    <w:rsid w:val="00EA287E"/>
    <w:rsid w:val="00EA2D63"/>
    <w:rsid w:val="00EA4DD9"/>
    <w:rsid w:val="00EA56A6"/>
    <w:rsid w:val="00EA7A5E"/>
    <w:rsid w:val="00EB1F11"/>
    <w:rsid w:val="00EB2A51"/>
    <w:rsid w:val="00EB4B69"/>
    <w:rsid w:val="00EB54BA"/>
    <w:rsid w:val="00EB6297"/>
    <w:rsid w:val="00EB769C"/>
    <w:rsid w:val="00EB7C33"/>
    <w:rsid w:val="00EC1133"/>
    <w:rsid w:val="00EC47A0"/>
    <w:rsid w:val="00ED3891"/>
    <w:rsid w:val="00ED5681"/>
    <w:rsid w:val="00ED7792"/>
    <w:rsid w:val="00EE2410"/>
    <w:rsid w:val="00EE248B"/>
    <w:rsid w:val="00EE3698"/>
    <w:rsid w:val="00EE546B"/>
    <w:rsid w:val="00EE6570"/>
    <w:rsid w:val="00EF068A"/>
    <w:rsid w:val="00EF0F1E"/>
    <w:rsid w:val="00EF1AFD"/>
    <w:rsid w:val="00EF1C24"/>
    <w:rsid w:val="00F014F8"/>
    <w:rsid w:val="00F0452A"/>
    <w:rsid w:val="00F0791E"/>
    <w:rsid w:val="00F16138"/>
    <w:rsid w:val="00F240F3"/>
    <w:rsid w:val="00F24D99"/>
    <w:rsid w:val="00F26F9E"/>
    <w:rsid w:val="00F27514"/>
    <w:rsid w:val="00F276CC"/>
    <w:rsid w:val="00F312C5"/>
    <w:rsid w:val="00F35A51"/>
    <w:rsid w:val="00F35A5C"/>
    <w:rsid w:val="00F405D0"/>
    <w:rsid w:val="00F40B71"/>
    <w:rsid w:val="00F41F84"/>
    <w:rsid w:val="00F44B42"/>
    <w:rsid w:val="00F46F26"/>
    <w:rsid w:val="00F50653"/>
    <w:rsid w:val="00F50CBA"/>
    <w:rsid w:val="00F517DB"/>
    <w:rsid w:val="00F52414"/>
    <w:rsid w:val="00F5292B"/>
    <w:rsid w:val="00F638C2"/>
    <w:rsid w:val="00F741F2"/>
    <w:rsid w:val="00F75313"/>
    <w:rsid w:val="00F77085"/>
    <w:rsid w:val="00F772A1"/>
    <w:rsid w:val="00F80B97"/>
    <w:rsid w:val="00F82B35"/>
    <w:rsid w:val="00F91E05"/>
    <w:rsid w:val="00F91FA8"/>
    <w:rsid w:val="00F948C2"/>
    <w:rsid w:val="00F96A0C"/>
    <w:rsid w:val="00FA05E6"/>
    <w:rsid w:val="00FA1F9E"/>
    <w:rsid w:val="00FA266C"/>
    <w:rsid w:val="00FA44AE"/>
    <w:rsid w:val="00FB0066"/>
    <w:rsid w:val="00FB0D76"/>
    <w:rsid w:val="00FB3519"/>
    <w:rsid w:val="00FB62E1"/>
    <w:rsid w:val="00FB7733"/>
    <w:rsid w:val="00FC0F5B"/>
    <w:rsid w:val="00FC1895"/>
    <w:rsid w:val="00FC1E4C"/>
    <w:rsid w:val="00FC2A70"/>
    <w:rsid w:val="00FC369C"/>
    <w:rsid w:val="00FC712D"/>
    <w:rsid w:val="00FC78EF"/>
    <w:rsid w:val="00FD01D4"/>
    <w:rsid w:val="00FD6459"/>
    <w:rsid w:val="00FD6610"/>
    <w:rsid w:val="00FD7693"/>
    <w:rsid w:val="00FE2C73"/>
    <w:rsid w:val="00FE37FB"/>
    <w:rsid w:val="00FE4F0B"/>
    <w:rsid w:val="00FE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124F"/>
  <w15:chartTrackingRefBased/>
  <w15:docId w15:val="{D4CFCD83-905E-4CC4-8F87-6F0AED39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66"/>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384C66"/>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384C66"/>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384C66"/>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384C66"/>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384C66"/>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384C66"/>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384C66"/>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384C66"/>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384C66"/>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C66"/>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384C66"/>
    <w:rPr>
      <w:rFonts w:ascii="Times Armenian" w:eastAsia="Times New Roman" w:hAnsi="Times Armenian" w:cs="Arial"/>
      <w:i/>
      <w:iCs/>
      <w:color w:val="000000"/>
      <w:sz w:val="24"/>
      <w:szCs w:val="20"/>
      <w:lang w:val="hy-AM"/>
    </w:rPr>
  </w:style>
  <w:style w:type="character" w:customStyle="1" w:styleId="Heading3Char">
    <w:name w:val="Heading 3 Char"/>
    <w:basedOn w:val="DefaultParagraphFont"/>
    <w:link w:val="Heading3"/>
    <w:rsid w:val="00384C66"/>
    <w:rPr>
      <w:rFonts w:ascii="Arial Armenian" w:eastAsia="Times New Roman" w:hAnsi="Arial Armenian" w:cs="Times New Roman"/>
      <w:b/>
      <w:sz w:val="20"/>
      <w:szCs w:val="24"/>
    </w:rPr>
  </w:style>
  <w:style w:type="character" w:customStyle="1" w:styleId="Heading4Char">
    <w:name w:val="Heading 4 Char"/>
    <w:basedOn w:val="DefaultParagraphFont"/>
    <w:link w:val="Heading4"/>
    <w:rsid w:val="00384C66"/>
    <w:rPr>
      <w:rFonts w:ascii="Arial Armenian" w:eastAsia="Times New Roman" w:hAnsi="Arial Armenian" w:cs="Times New Roman"/>
      <w:b/>
      <w:sz w:val="16"/>
      <w:szCs w:val="24"/>
    </w:rPr>
  </w:style>
  <w:style w:type="character" w:customStyle="1" w:styleId="Heading5Char">
    <w:name w:val="Heading 5 Char"/>
    <w:basedOn w:val="DefaultParagraphFont"/>
    <w:link w:val="Heading5"/>
    <w:rsid w:val="00384C66"/>
    <w:rPr>
      <w:rFonts w:ascii="Arial Armenian" w:eastAsia="Times New Roman" w:hAnsi="Arial Armenian" w:cs="Times New Roman"/>
      <w:b/>
      <w:bCs/>
      <w:sz w:val="20"/>
      <w:szCs w:val="24"/>
    </w:rPr>
  </w:style>
  <w:style w:type="character" w:customStyle="1" w:styleId="Heading6Char">
    <w:name w:val="Heading 6 Char"/>
    <w:basedOn w:val="DefaultParagraphFont"/>
    <w:link w:val="Heading6"/>
    <w:rsid w:val="00384C66"/>
    <w:rPr>
      <w:rFonts w:ascii="Arial Armenian" w:eastAsia="Times New Roman" w:hAnsi="Arial Armenian" w:cs="Times New Roman"/>
      <w:b/>
      <w:sz w:val="20"/>
      <w:lang w:val="hy-AM"/>
    </w:rPr>
  </w:style>
  <w:style w:type="character" w:customStyle="1" w:styleId="Heading7Char">
    <w:name w:val="Heading 7 Char"/>
    <w:basedOn w:val="DefaultParagraphFont"/>
    <w:link w:val="Heading7"/>
    <w:rsid w:val="00384C66"/>
    <w:rPr>
      <w:rFonts w:ascii="Arial Armenian" w:eastAsia="Times New Roman" w:hAnsi="Arial Armenian" w:cs="Times New Roman"/>
      <w:b/>
      <w:spacing w:val="40"/>
      <w:szCs w:val="23"/>
    </w:rPr>
  </w:style>
  <w:style w:type="character" w:customStyle="1" w:styleId="Heading8Char">
    <w:name w:val="Heading 8 Char"/>
    <w:basedOn w:val="DefaultParagraphFont"/>
    <w:link w:val="Heading8"/>
    <w:rsid w:val="00384C66"/>
    <w:rPr>
      <w:rFonts w:ascii="Arial Armenian" w:eastAsia="Times New Roman" w:hAnsi="Arial Armenian" w:cs="Times New Roman"/>
      <w:i/>
      <w:iCs/>
      <w:color w:val="660033"/>
      <w:sz w:val="20"/>
      <w:szCs w:val="20"/>
    </w:rPr>
  </w:style>
  <w:style w:type="character" w:customStyle="1" w:styleId="Heading9Char">
    <w:name w:val="Heading 9 Char"/>
    <w:basedOn w:val="DefaultParagraphFont"/>
    <w:link w:val="Heading9"/>
    <w:rsid w:val="00384C66"/>
    <w:rPr>
      <w:rFonts w:ascii="Arial Armenian" w:eastAsia="Times New Roman" w:hAnsi="Arial Armenian" w:cs="Times New Roman"/>
      <w:b/>
      <w:bCs/>
      <w:sz w:val="20"/>
      <w:szCs w:val="24"/>
    </w:rPr>
  </w:style>
  <w:style w:type="paragraph" w:styleId="Title">
    <w:name w:val="Title"/>
    <w:basedOn w:val="Normal"/>
    <w:link w:val="TitleChar"/>
    <w:qFormat/>
    <w:rsid w:val="00384C66"/>
    <w:pPr>
      <w:spacing w:line="312" w:lineRule="auto"/>
      <w:jc w:val="center"/>
    </w:pPr>
    <w:rPr>
      <w:b/>
      <w:szCs w:val="20"/>
    </w:rPr>
  </w:style>
  <w:style w:type="character" w:customStyle="1" w:styleId="TitleChar">
    <w:name w:val="Title Char"/>
    <w:basedOn w:val="DefaultParagraphFont"/>
    <w:link w:val="Title"/>
    <w:rsid w:val="00384C66"/>
    <w:rPr>
      <w:rFonts w:ascii="Times LatArm" w:eastAsia="Times New Roman" w:hAnsi="Times LatArm" w:cs="Times New Roman"/>
      <w:b/>
      <w:sz w:val="24"/>
      <w:szCs w:val="20"/>
    </w:rPr>
  </w:style>
  <w:style w:type="paragraph" w:styleId="BodyText">
    <w:name w:val="Body Text"/>
    <w:basedOn w:val="Normal"/>
    <w:link w:val="BodyTextChar"/>
    <w:rsid w:val="00384C66"/>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384C66"/>
    <w:rPr>
      <w:rFonts w:ascii="Arial LatArm" w:eastAsia="Times New Roman" w:hAnsi="Arial LatArm" w:cs="Times New Roman"/>
      <w:sz w:val="24"/>
      <w:szCs w:val="20"/>
      <w:lang w:val="x-none" w:eastAsia="x-none"/>
    </w:rPr>
  </w:style>
  <w:style w:type="paragraph" w:styleId="BodyTextIndent2">
    <w:name w:val="Body Text Indent 2"/>
    <w:basedOn w:val="Normal"/>
    <w:link w:val="BodyTextIndent2Char"/>
    <w:rsid w:val="00384C66"/>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384C66"/>
    <w:rPr>
      <w:rFonts w:ascii="Times Armenian" w:eastAsia="Times New Roman" w:hAnsi="Times Armenian" w:cs="Times New Roman"/>
      <w:sz w:val="24"/>
      <w:szCs w:val="24"/>
    </w:rPr>
  </w:style>
  <w:style w:type="paragraph" w:styleId="BodyTextIndent">
    <w:name w:val="Body Text Indent"/>
    <w:basedOn w:val="Normal"/>
    <w:link w:val="BodyTextIndentChar"/>
    <w:rsid w:val="00384C66"/>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384C66"/>
    <w:rPr>
      <w:rFonts w:ascii="Times Armenian" w:eastAsia="Times New Roman" w:hAnsi="Times Armenian" w:cs="Times New Roman"/>
      <w:color w:val="000000"/>
      <w:sz w:val="24"/>
      <w:szCs w:val="24"/>
      <w:lang w:val="hy-AM"/>
    </w:rPr>
  </w:style>
  <w:style w:type="paragraph" w:styleId="BodyTextIndent3">
    <w:name w:val="Body Text Indent 3"/>
    <w:basedOn w:val="Normal"/>
    <w:link w:val="BodyTextIndent3Char"/>
    <w:rsid w:val="00384C66"/>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384C66"/>
    <w:rPr>
      <w:rFonts w:ascii="Times Armenian" w:eastAsia="Times New Roman" w:hAnsi="Times Armenian" w:cs="Times New Roman"/>
      <w:i/>
      <w:iCs/>
      <w:color w:val="000000"/>
      <w:sz w:val="24"/>
      <w:szCs w:val="24"/>
      <w:lang w:val="hy-AM"/>
    </w:rPr>
  </w:style>
  <w:style w:type="paragraph" w:styleId="FootnoteText">
    <w:name w:val="footnote text"/>
    <w:basedOn w:val="Normal"/>
    <w:link w:val="FootnoteTextChar2"/>
    <w:uiPriority w:val="99"/>
    <w:rsid w:val="00384C66"/>
    <w:rPr>
      <w:rFonts w:ascii="Times Armenian" w:hAnsi="Times Armenian"/>
      <w:sz w:val="20"/>
      <w:szCs w:val="20"/>
    </w:rPr>
  </w:style>
  <w:style w:type="character" w:customStyle="1" w:styleId="FootnoteTextChar2">
    <w:name w:val="Footnote Text Char2"/>
    <w:link w:val="FootnoteText"/>
    <w:uiPriority w:val="99"/>
    <w:rsid w:val="00384C66"/>
    <w:rPr>
      <w:rFonts w:ascii="Times Armenian" w:eastAsia="Times New Roman" w:hAnsi="Times Armenian" w:cs="Times New Roman"/>
      <w:sz w:val="20"/>
      <w:szCs w:val="20"/>
    </w:rPr>
  </w:style>
  <w:style w:type="character" w:customStyle="1" w:styleId="FootnoteTextChar">
    <w:name w:val="Footnote Text Char"/>
    <w:basedOn w:val="DefaultParagraphFont"/>
    <w:uiPriority w:val="99"/>
    <w:rsid w:val="00384C66"/>
    <w:rPr>
      <w:rFonts w:ascii="Times LatArm" w:eastAsia="Times New Roman" w:hAnsi="Times LatArm" w:cs="Times New Roman"/>
      <w:sz w:val="20"/>
      <w:szCs w:val="20"/>
    </w:rPr>
  </w:style>
  <w:style w:type="character" w:styleId="FootnoteReference">
    <w:name w:val="footnote reference"/>
    <w:uiPriority w:val="99"/>
    <w:rsid w:val="00384C66"/>
    <w:rPr>
      <w:vertAlign w:val="superscript"/>
    </w:rPr>
  </w:style>
  <w:style w:type="paragraph" w:styleId="BodyText2">
    <w:name w:val="Body Text 2"/>
    <w:basedOn w:val="Normal"/>
    <w:link w:val="BodyText2Char"/>
    <w:rsid w:val="00384C66"/>
    <w:pPr>
      <w:spacing w:after="120" w:line="480" w:lineRule="auto"/>
    </w:pPr>
    <w:rPr>
      <w:rFonts w:ascii="Times New Roman" w:hAnsi="Times New Roman"/>
    </w:rPr>
  </w:style>
  <w:style w:type="character" w:customStyle="1" w:styleId="BodyText2Char">
    <w:name w:val="Body Text 2 Char"/>
    <w:basedOn w:val="DefaultParagraphFont"/>
    <w:link w:val="BodyText2"/>
    <w:rsid w:val="00384C66"/>
    <w:rPr>
      <w:rFonts w:ascii="Times New Roman" w:eastAsia="Times New Roman" w:hAnsi="Times New Roman" w:cs="Times New Roman"/>
      <w:sz w:val="24"/>
      <w:szCs w:val="24"/>
    </w:rPr>
  </w:style>
  <w:style w:type="paragraph" w:styleId="Footer">
    <w:name w:val="footer"/>
    <w:basedOn w:val="Normal"/>
    <w:link w:val="FooterChar"/>
    <w:uiPriority w:val="99"/>
    <w:rsid w:val="00384C6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4C66"/>
    <w:rPr>
      <w:rFonts w:ascii="Times LatArm" w:eastAsia="Times New Roman" w:hAnsi="Times LatArm" w:cs="Times New Roman"/>
      <w:sz w:val="24"/>
      <w:szCs w:val="24"/>
      <w:lang w:val="x-none" w:eastAsia="x-none"/>
    </w:rPr>
  </w:style>
  <w:style w:type="character" w:styleId="PageNumber">
    <w:name w:val="page number"/>
    <w:basedOn w:val="DefaultParagraphFont"/>
    <w:rsid w:val="00384C66"/>
  </w:style>
  <w:style w:type="paragraph" w:styleId="Header">
    <w:name w:val="header"/>
    <w:aliases w:val="hd"/>
    <w:basedOn w:val="Normal"/>
    <w:link w:val="HeaderChar"/>
    <w:uiPriority w:val="99"/>
    <w:rsid w:val="00384C66"/>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384C66"/>
    <w:rPr>
      <w:rFonts w:ascii="Times LatArm" w:eastAsia="Times New Roman" w:hAnsi="Times LatArm" w:cs="Times New Roman"/>
      <w:sz w:val="24"/>
      <w:szCs w:val="24"/>
      <w:lang w:val="x-none" w:eastAsia="x-none"/>
    </w:rPr>
  </w:style>
  <w:style w:type="paragraph" w:styleId="BodyText3">
    <w:name w:val="Body Text 3"/>
    <w:basedOn w:val="Normal"/>
    <w:link w:val="BodyText3Char"/>
    <w:rsid w:val="00384C66"/>
    <w:pPr>
      <w:jc w:val="right"/>
    </w:pPr>
    <w:rPr>
      <w:rFonts w:ascii="Arial Armenian" w:hAnsi="Arial Armenian"/>
      <w:b/>
      <w:color w:val="000000"/>
      <w:sz w:val="20"/>
    </w:rPr>
  </w:style>
  <w:style w:type="character" w:customStyle="1" w:styleId="BodyText3Char">
    <w:name w:val="Body Text 3 Char"/>
    <w:basedOn w:val="DefaultParagraphFont"/>
    <w:link w:val="BodyText3"/>
    <w:rsid w:val="00384C66"/>
    <w:rPr>
      <w:rFonts w:ascii="Arial Armenian" w:eastAsia="Times New Roman" w:hAnsi="Arial Armenian" w:cs="Times New Roman"/>
      <w:b/>
      <w:color w:val="000000"/>
      <w:sz w:val="20"/>
      <w:szCs w:val="24"/>
    </w:rPr>
  </w:style>
  <w:style w:type="paragraph" w:styleId="PlainText">
    <w:name w:val="Plain Text"/>
    <w:basedOn w:val="Normal"/>
    <w:link w:val="PlainTextChar"/>
    <w:rsid w:val="00384C66"/>
    <w:rPr>
      <w:rFonts w:ascii="Courier New" w:hAnsi="Courier New" w:cs="Courier New"/>
      <w:sz w:val="20"/>
      <w:szCs w:val="20"/>
    </w:rPr>
  </w:style>
  <w:style w:type="character" w:customStyle="1" w:styleId="PlainTextChar">
    <w:name w:val="Plain Text Char"/>
    <w:basedOn w:val="DefaultParagraphFont"/>
    <w:link w:val="PlainText"/>
    <w:rsid w:val="00384C66"/>
    <w:rPr>
      <w:rFonts w:ascii="Courier New" w:eastAsia="Times New Roman" w:hAnsi="Courier New" w:cs="Courier New"/>
      <w:sz w:val="20"/>
      <w:szCs w:val="20"/>
    </w:rPr>
  </w:style>
  <w:style w:type="character" w:styleId="Hyperlink">
    <w:name w:val="Hyperlink"/>
    <w:uiPriority w:val="99"/>
    <w:rsid w:val="00384C66"/>
    <w:rPr>
      <w:color w:val="0000FF"/>
      <w:u w:val="single"/>
    </w:rPr>
  </w:style>
  <w:style w:type="paragraph" w:styleId="BlockText">
    <w:name w:val="Block Text"/>
    <w:basedOn w:val="Normal"/>
    <w:uiPriority w:val="99"/>
    <w:rsid w:val="00384C66"/>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384C66"/>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384C66"/>
    <w:rPr>
      <w:rFonts w:ascii="Tahoma" w:hAnsi="Tahoma"/>
      <w:sz w:val="16"/>
      <w:szCs w:val="16"/>
      <w:lang w:val="x-none" w:eastAsia="x-none"/>
    </w:rPr>
  </w:style>
  <w:style w:type="character" w:styleId="FollowedHyperlink">
    <w:name w:val="FollowedHyperlink"/>
    <w:rsid w:val="00384C66"/>
    <w:rPr>
      <w:color w:val="800080"/>
      <w:u w:val="single"/>
    </w:rPr>
  </w:style>
  <w:style w:type="paragraph" w:customStyle="1" w:styleId="BodyText21">
    <w:name w:val="Body Text 21"/>
    <w:basedOn w:val="Normal"/>
    <w:rsid w:val="00384C66"/>
    <w:pPr>
      <w:tabs>
        <w:tab w:val="left" w:pos="4253"/>
      </w:tabs>
      <w:jc w:val="center"/>
    </w:pPr>
    <w:rPr>
      <w:rFonts w:ascii="Times Armenian" w:hAnsi="Times Armenian"/>
      <w:snapToGrid w:val="0"/>
      <w:sz w:val="20"/>
      <w:szCs w:val="20"/>
    </w:rPr>
  </w:style>
  <w:style w:type="paragraph" w:customStyle="1" w:styleId="xl3089">
    <w:name w:val="xl3089"/>
    <w:basedOn w:val="Normal"/>
    <w:rsid w:val="00384C66"/>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384C66"/>
    <w:rPr>
      <w:rFonts w:ascii="Times LatArm" w:eastAsia="Times New Roman" w:hAnsi="Times LatArm" w:cs="Times New Roman"/>
      <w:sz w:val="20"/>
      <w:szCs w:val="20"/>
    </w:rPr>
  </w:style>
  <w:style w:type="paragraph" w:styleId="EndnoteText">
    <w:name w:val="endnote text"/>
    <w:basedOn w:val="Normal"/>
    <w:link w:val="EndnoteTextChar"/>
    <w:semiHidden/>
    <w:rsid w:val="00384C66"/>
    <w:rPr>
      <w:sz w:val="20"/>
      <w:szCs w:val="20"/>
    </w:rPr>
  </w:style>
  <w:style w:type="character" w:customStyle="1" w:styleId="FootnoteTextChar1">
    <w:name w:val="Footnote Text Char1"/>
    <w:uiPriority w:val="99"/>
    <w:rsid w:val="00384C66"/>
    <w:rPr>
      <w:rFonts w:ascii="Times Armenian" w:hAnsi="Times Armenian"/>
      <w:lang w:val="en-US" w:eastAsia="en-US" w:bidi="ar-SA"/>
    </w:rPr>
  </w:style>
  <w:style w:type="paragraph" w:customStyle="1" w:styleId="msonormalcxspmiddle">
    <w:name w:val="msonormalcxspmiddle"/>
    <w:basedOn w:val="Normal"/>
    <w:rsid w:val="00384C66"/>
    <w:pPr>
      <w:spacing w:before="100" w:beforeAutospacing="1" w:after="100" w:afterAutospacing="1"/>
    </w:pPr>
    <w:rPr>
      <w:rFonts w:ascii="Times New Roman" w:hAnsi="Times New Roman"/>
    </w:rPr>
  </w:style>
  <w:style w:type="table" w:styleId="TableGrid">
    <w:name w:val="Table Grid"/>
    <w:basedOn w:val="TableNormal"/>
    <w:uiPriority w:val="39"/>
    <w:rsid w:val="00384C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84C66"/>
    <w:rPr>
      <w:i/>
      <w:iCs/>
    </w:rPr>
  </w:style>
  <w:style w:type="paragraph" w:customStyle="1" w:styleId="Default">
    <w:name w:val="Default"/>
    <w:rsid w:val="00384C66"/>
    <w:pPr>
      <w:autoSpaceDE w:val="0"/>
      <w:autoSpaceDN w:val="0"/>
      <w:adjustRightInd w:val="0"/>
      <w:spacing w:after="0" w:line="240" w:lineRule="auto"/>
    </w:pPr>
    <w:rPr>
      <w:rFonts w:ascii="Arial Armenian" w:eastAsia="Times New Roman" w:hAnsi="Arial Armenian" w:cs="Arial Armenian"/>
      <w:color w:val="000000"/>
      <w:sz w:val="24"/>
      <w:szCs w:val="24"/>
    </w:rPr>
  </w:style>
  <w:style w:type="paragraph" w:styleId="ListParagraph">
    <w:name w:val="List Paragraph"/>
    <w:basedOn w:val="Normal"/>
    <w:uiPriority w:val="34"/>
    <w:qFormat/>
    <w:rsid w:val="00384C66"/>
    <w:pPr>
      <w:spacing w:after="200" w:line="276" w:lineRule="auto"/>
      <w:ind w:left="720"/>
      <w:contextualSpacing/>
    </w:pPr>
    <w:rPr>
      <w:rFonts w:ascii="GHEA Grapalat" w:eastAsia="Calibri" w:hAnsi="GHEA Grapalat"/>
      <w:sz w:val="22"/>
      <w:szCs w:val="22"/>
    </w:rPr>
  </w:style>
  <w:style w:type="character" w:customStyle="1" w:styleId="apple-converted-space">
    <w:name w:val="apple-converted-space"/>
    <w:rsid w:val="00384C66"/>
  </w:style>
  <w:style w:type="paragraph" w:styleId="NormalWeb">
    <w:name w:val="Normal (Web)"/>
    <w:basedOn w:val="Normal"/>
    <w:uiPriority w:val="99"/>
    <w:unhideWhenUsed/>
    <w:rsid w:val="00384C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384C66"/>
    <w:rPr>
      <w:sz w:val="16"/>
      <w:szCs w:val="16"/>
    </w:rPr>
  </w:style>
  <w:style w:type="paragraph" w:styleId="CommentText">
    <w:name w:val="annotation text"/>
    <w:basedOn w:val="Normal"/>
    <w:link w:val="CommentTextChar"/>
    <w:uiPriority w:val="99"/>
    <w:rsid w:val="00384C66"/>
    <w:rPr>
      <w:sz w:val="20"/>
      <w:szCs w:val="20"/>
    </w:rPr>
  </w:style>
  <w:style w:type="character" w:customStyle="1" w:styleId="CommentTextChar">
    <w:name w:val="Comment Text Char"/>
    <w:basedOn w:val="DefaultParagraphFont"/>
    <w:link w:val="CommentText"/>
    <w:uiPriority w:val="99"/>
    <w:rsid w:val="00384C66"/>
    <w:rPr>
      <w:rFonts w:ascii="Times LatArm" w:eastAsia="Times New Roman" w:hAnsi="Times LatArm" w:cs="Times New Roman"/>
      <w:sz w:val="20"/>
      <w:szCs w:val="20"/>
    </w:rPr>
  </w:style>
  <w:style w:type="character" w:customStyle="1" w:styleId="CommentSubjectChar">
    <w:name w:val="Comment Subject Char"/>
    <w:basedOn w:val="CommentTextChar"/>
    <w:link w:val="CommentSubject"/>
    <w:rsid w:val="00384C66"/>
    <w:rPr>
      <w:rFonts w:ascii="Times LatArm" w:eastAsia="Times New Roman" w:hAnsi="Times LatArm" w:cs="Times New Roman"/>
      <w:b/>
      <w:bCs/>
      <w:sz w:val="20"/>
      <w:szCs w:val="20"/>
    </w:rPr>
  </w:style>
  <w:style w:type="paragraph" w:styleId="CommentSubject">
    <w:name w:val="annotation subject"/>
    <w:basedOn w:val="CommentText"/>
    <w:next w:val="CommentText"/>
    <w:link w:val="CommentSubjectChar"/>
    <w:unhideWhenUsed/>
    <w:rsid w:val="00384C66"/>
    <w:rPr>
      <w:b/>
      <w:bCs/>
    </w:rPr>
  </w:style>
  <w:style w:type="character" w:styleId="Strong">
    <w:name w:val="Strong"/>
    <w:basedOn w:val="DefaultParagraphFont"/>
    <w:uiPriority w:val="22"/>
    <w:qFormat/>
    <w:rsid w:val="00384C66"/>
    <w:rPr>
      <w:b/>
      <w:bCs/>
    </w:rPr>
  </w:style>
  <w:style w:type="character" w:customStyle="1" w:styleId="normaltextrun">
    <w:name w:val="normaltextrun"/>
    <w:basedOn w:val="DefaultParagraphFont"/>
    <w:rsid w:val="00384C66"/>
  </w:style>
  <w:style w:type="character" w:customStyle="1" w:styleId="eop">
    <w:name w:val="eop"/>
    <w:basedOn w:val="DefaultParagraphFont"/>
    <w:rsid w:val="00384C66"/>
  </w:style>
  <w:style w:type="paragraph" w:customStyle="1" w:styleId="paragraph">
    <w:name w:val="paragraph"/>
    <w:basedOn w:val="Normal"/>
    <w:rsid w:val="00384C66"/>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384C66"/>
  </w:style>
  <w:style w:type="character" w:styleId="EndnoteReference">
    <w:name w:val="endnote reference"/>
    <w:semiHidden/>
    <w:rsid w:val="0062444C"/>
    <w:rPr>
      <w:vertAlign w:val="superscript"/>
    </w:rPr>
  </w:style>
  <w:style w:type="paragraph" w:customStyle="1" w:styleId="Char3CharCharChar">
    <w:name w:val="Char3 Char Char Char"/>
    <w:basedOn w:val="Normal"/>
    <w:next w:val="Normal"/>
    <w:semiHidden/>
    <w:rsid w:val="0062444C"/>
    <w:pPr>
      <w:spacing w:after="160" w:line="240" w:lineRule="exact"/>
    </w:pPr>
    <w:rPr>
      <w:rFonts w:ascii="Arial" w:hAnsi="Arial" w:cs="Arial"/>
      <w:sz w:val="20"/>
      <w:szCs w:val="20"/>
      <w:lang w:val="en-GB"/>
    </w:rPr>
  </w:style>
  <w:style w:type="character" w:customStyle="1" w:styleId="CharChar">
    <w:name w:val="Char Char"/>
    <w:semiHidden/>
    <w:rsid w:val="0062444C"/>
    <w:rPr>
      <w:rFonts w:ascii="Times Armenian" w:hAnsi="Times Armenian"/>
      <w:lang w:val="en-US" w:eastAsia="en-US" w:bidi="ar-SA"/>
    </w:rPr>
  </w:style>
  <w:style w:type="paragraph" w:customStyle="1" w:styleId="a">
    <w:name w:val="Знак"/>
    <w:basedOn w:val="Normal"/>
    <w:next w:val="Normal"/>
    <w:semiHidden/>
    <w:rsid w:val="0062444C"/>
    <w:pPr>
      <w:spacing w:after="160" w:line="240" w:lineRule="exact"/>
    </w:pPr>
    <w:rPr>
      <w:rFonts w:ascii="Arial" w:hAnsi="Arial" w:cs="Arial"/>
      <w:sz w:val="20"/>
      <w:szCs w:val="20"/>
      <w:lang w:val="en-GB"/>
    </w:rPr>
  </w:style>
  <w:style w:type="character" w:customStyle="1" w:styleId="CharChar1">
    <w:name w:val="Char Char1"/>
    <w:semiHidden/>
    <w:locked/>
    <w:rsid w:val="0062444C"/>
    <w:rPr>
      <w:rFonts w:ascii="Times Armenian" w:hAnsi="Times Armenian"/>
      <w:lang w:val="en-US" w:eastAsia="en-US" w:bidi="ar-SA"/>
    </w:rPr>
  </w:style>
  <w:style w:type="paragraph" w:styleId="Revision">
    <w:name w:val="Revision"/>
    <w:hidden/>
    <w:uiPriority w:val="99"/>
    <w:semiHidden/>
    <w:rsid w:val="0062444C"/>
    <w:pPr>
      <w:spacing w:after="0" w:line="240" w:lineRule="auto"/>
    </w:pPr>
    <w:rPr>
      <w:rFonts w:ascii="Times LatArm" w:eastAsia="Times New Roman" w:hAnsi="Times LatArm" w:cs="Times New Roman"/>
      <w:sz w:val="24"/>
      <w:szCs w:val="24"/>
    </w:rPr>
  </w:style>
  <w:style w:type="table" w:customStyle="1" w:styleId="TableGrid1">
    <w:name w:val="Table Grid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2444C"/>
  </w:style>
  <w:style w:type="table" w:customStyle="1" w:styleId="TableGrid7">
    <w:name w:val="Table Grid7"/>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4C"/>
    <w:pPr>
      <w:spacing w:after="200"/>
    </w:pPr>
    <w:rPr>
      <w:i/>
      <w:iCs/>
      <w:color w:val="44546A" w:themeColor="text2"/>
      <w:sz w:val="18"/>
      <w:szCs w:val="18"/>
    </w:rPr>
  </w:style>
  <w:style w:type="table" w:customStyle="1" w:styleId="TableGrid9">
    <w:name w:val="Table Grid9"/>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44C"/>
    <w:pPr>
      <w:spacing w:after="0" w:line="240" w:lineRule="auto"/>
    </w:pPr>
    <w:rPr>
      <w:rFonts w:ascii="GHEA Grapalat" w:hAnsi="GHEA Grapal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
    <w:name w:val="Table Grid1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444C"/>
    <w:pPr>
      <w:pBdr>
        <w:bottom w:val="single" w:sz="4" w:space="4" w:color="5B9BD5" w:themeColor="accent1"/>
      </w:pBdr>
      <w:spacing w:before="200" w:after="280" w:line="276" w:lineRule="auto"/>
      <w:ind w:left="936" w:right="936"/>
    </w:pPr>
    <w:rPr>
      <w:rFonts w:ascii="GHEA Grapalat" w:eastAsiaTheme="minorHAnsi" w:hAnsi="GHEA Grapalat"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62444C"/>
    <w:rPr>
      <w:rFonts w:ascii="GHEA Grapalat" w:hAnsi="GHEA Grapalat"/>
      <w:b/>
      <w:bCs/>
      <w:i/>
      <w:iCs/>
      <w:color w:val="5B9BD5" w:themeColor="accent1"/>
    </w:rPr>
  </w:style>
  <w:style w:type="table" w:customStyle="1" w:styleId="TableGrid15">
    <w:name w:val="Table Grid1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uiPriority w:val="37"/>
    <w:semiHidden/>
    <w:unhideWhenUsed/>
    <w:rsid w:val="003B17AC"/>
    <w:pPr>
      <w:spacing w:after="160" w:line="252" w:lineRule="auto"/>
    </w:pPr>
    <w:rPr>
      <w:rFonts w:ascii="GHEA Grapalat" w:eastAsiaTheme="minorHAnsi" w:hAnsi="GHEA Grapalat"/>
      <w:sz w:val="22"/>
      <w:szCs w:val="22"/>
    </w:rPr>
  </w:style>
  <w:style w:type="character" w:customStyle="1" w:styleId="FootnoteTextChar3">
    <w:name w:val="Footnote Text Char3"/>
    <w:uiPriority w:val="99"/>
    <w:rsid w:val="004131E6"/>
    <w:rPr>
      <w:rFonts w:ascii="Times Armenian" w:hAnsi="Times Armenian"/>
      <w:lang w:val="en-US" w:eastAsia="en-US" w:bidi="ar-SA"/>
    </w:rPr>
  </w:style>
  <w:style w:type="table" w:styleId="PlainTable5">
    <w:name w:val="Plain Table 5"/>
    <w:basedOn w:val="TableNormal"/>
    <w:uiPriority w:val="45"/>
    <w:rsid w:val="006B39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39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42474">
      <w:bodyDiv w:val="1"/>
      <w:marLeft w:val="0"/>
      <w:marRight w:val="0"/>
      <w:marTop w:val="0"/>
      <w:marBottom w:val="0"/>
      <w:divBdr>
        <w:top w:val="none" w:sz="0" w:space="0" w:color="auto"/>
        <w:left w:val="none" w:sz="0" w:space="0" w:color="auto"/>
        <w:bottom w:val="none" w:sz="0" w:space="0" w:color="auto"/>
        <w:right w:val="none" w:sz="0" w:space="0" w:color="auto"/>
      </w:divBdr>
    </w:div>
    <w:div w:id="8587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8" Type="http://schemas.openxmlformats.org/officeDocument/2006/relationships/chart" Target="charts/chart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s>
</file>

<file path=word/_rels/footnotes.xml.rels><?xml version="1.0" encoding="UTF-8" standalone="yes"?>
<Relationships xmlns="http://schemas.openxmlformats.org/package/2006/relationships"><Relationship Id="rId1" Type="http://schemas.openxmlformats.org/officeDocument/2006/relationships/hyperlink" Target="https://www.e-gov.am/gov-decrees/item/36838/"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User\Desktop\Gnach3-21eng\grafs%202021Q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User\Desktop\Gnach3-21eng\grafs%202021Q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2.xml"/><Relationship Id="rId1" Type="http://schemas.microsoft.com/office/2011/relationships/chartStyle" Target="style2.xm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3.xml"/><Relationship Id="rId1" Type="http://schemas.microsoft.com/office/2011/relationships/chartStyle" Target="style3.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4.xml"/><Relationship Id="rId1" Type="http://schemas.microsoft.com/office/2011/relationships/chartStyle" Target="style4.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5.xml"/><Relationship Id="rId1" Type="http://schemas.microsoft.com/office/2011/relationships/chartStyle" Target="style5.xm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image" Target="../media/image1.png"/></Relationships>
</file>

<file path=word/charts/_rels/chart30.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4.xml"/></Relationships>
</file>

<file path=word/charts/_rels/chart31.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5.xm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33.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6.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6.xml"/><Relationship Id="rId1" Type="http://schemas.microsoft.com/office/2011/relationships/chartStyle" Target="style6.xm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36.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7.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7.xml"/><Relationship Id="rId1" Type="http://schemas.microsoft.com/office/2011/relationships/chartStyle" Target="style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8.xml"/><Relationship Id="rId1" Type="http://schemas.microsoft.com/office/2011/relationships/chartStyle" Target="style8.xml"/></Relationships>
</file>

<file path=word/charts/_rels/chart39.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8.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image" Target="../media/image1.png"/></Relationships>
</file>

<file path=word/charts/_rels/chart40.xml.rels><?xml version="1.0" encoding="UTF-8" standalone="yes"?>
<Relationships xmlns="http://schemas.openxmlformats.org/package/2006/relationships"><Relationship Id="rId1" Type="http://schemas.openxmlformats.org/officeDocument/2006/relationships/oleObject" Target="file:///C:\Users\User\Desktop\Gnach3-21eng\grafs%202021Q3.xlsx" TargetMode="Externa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9.xml"/><Relationship Id="rId1" Type="http://schemas.microsoft.com/office/2011/relationships/chartStyle" Target="style9.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10.xml"/><Relationship Id="rId1" Type="http://schemas.microsoft.com/office/2011/relationships/chartStyle" Target="style10.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image" Target="../media/image1.png"/></Relationships>
</file>

<file path=word/charts/_rels/chart6.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User\Desktop\Gnach3-21eng\grafs%202021Q3.xlsx" TargetMode="External"/><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Gnach3-21eng\grafs%202021Q3.xlsx" TargetMode="External"/><Relationship Id="rId2" Type="http://schemas.microsoft.com/office/2011/relationships/chartColorStyle" Target="colors1.xml"/><Relationship Id="rId1" Type="http://schemas.microsoft.com/office/2011/relationships/chartStyle" Target="style1.xm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Desktop\Gnach3-21eng\grafs%202021Q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9005177169035152"/>
        </c:manualLayout>
      </c:layout>
      <c:areaChart>
        <c:grouping val="stacked"/>
        <c:varyColors val="0"/>
        <c:ser>
          <c:idx val="0"/>
          <c:order val="0"/>
          <c:tx>
            <c:strRef>
              <c:f>'Chart 1'!$B$1</c:f>
              <c:strCache>
                <c:ptCount val="1"/>
                <c:pt idx="0">
                  <c:v>-90</c:v>
                </c:pt>
              </c:strCache>
            </c:strRef>
          </c:tx>
          <c:spPr>
            <a:solidFill>
              <a:schemeClr val="bg1"/>
            </a:solidFill>
            <a:ln w="38100">
              <a:no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1'!$B$2:$B$53</c:f>
              <c:numCache>
                <c:formatCode>0.0</c:formatCode>
                <c:ptCount val="30"/>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5.7455041519950782</c:v>
                </c:pt>
                <c:pt idx="17">
                  <c:v>6.5</c:v>
                </c:pt>
                <c:pt idx="18">
                  <c:v>8.3868360614462052</c:v>
                </c:pt>
                <c:pt idx="19">
                  <c:v>6.0714107771898789</c:v>
                </c:pt>
                <c:pt idx="20">
                  <c:v>4.6005139643386137</c:v>
                </c:pt>
                <c:pt idx="21">
                  <c:v>2.8366203614873489</c:v>
                </c:pt>
                <c:pt idx="22">
                  <c:v>0.33328322625317242</c:v>
                </c:pt>
                <c:pt idx="23">
                  <c:v>-1.0228657191371224</c:v>
                </c:pt>
                <c:pt idx="24">
                  <c:v>-1.4603548842151812</c:v>
                </c:pt>
                <c:pt idx="25">
                  <c:v>-1.56867912929324</c:v>
                </c:pt>
                <c:pt idx="26">
                  <c:v>-1.3167566045274173</c:v>
                </c:pt>
                <c:pt idx="27">
                  <c:v>-1.0134502399177117</c:v>
                </c:pt>
                <c:pt idx="28">
                  <c:v>-0.51270880499577054</c:v>
                </c:pt>
                <c:pt idx="29">
                  <c:v>-0.27661943007382916</c:v>
                </c:pt>
              </c:numCache>
            </c:numRef>
          </c:val>
          <c:extLst>
            <c:ext xmlns:c16="http://schemas.microsoft.com/office/drawing/2014/chart" uri="{C3380CC4-5D6E-409C-BE32-E72D297353CC}">
              <c16:uniqueId val="{00000000-D35E-4C53-8F05-7D1ADACB0706}"/>
            </c:ext>
          </c:extLst>
        </c:ser>
        <c:ser>
          <c:idx val="1"/>
          <c:order val="1"/>
          <c:tx>
            <c:strRef>
              <c:f>'Chart 1'!$C$1</c:f>
              <c:strCache>
                <c:ptCount val="1"/>
                <c:pt idx="0">
                  <c:v>-80</c:v>
                </c:pt>
              </c:strCache>
            </c:strRef>
          </c:tx>
          <c:spPr>
            <a:solidFill>
              <a:srgbClr val="FF0000">
                <a:alpha val="20000"/>
              </a:srgbClr>
            </a:solidFill>
            <a:ln>
              <a:solidFill>
                <a:srgbClr val="FF1D1D">
                  <a:alpha val="2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1'!$C$2:$C$53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0.19618311315971049</c:v>
                </c:pt>
                <c:pt idx="19">
                  <c:v>0.52315496842589493</c:v>
                </c:pt>
                <c:pt idx="20">
                  <c:v>0.58854933947913146</c:v>
                </c:pt>
                <c:pt idx="21">
                  <c:v>0.65394371053236977</c:v>
                </c:pt>
                <c:pt idx="22">
                  <c:v>0.69753995790119427</c:v>
                </c:pt>
                <c:pt idx="23">
                  <c:v>0.77020037018256859</c:v>
                </c:pt>
                <c:pt idx="24">
                  <c:v>0.7847324526388435</c:v>
                </c:pt>
                <c:pt idx="25">
                  <c:v>0.79926453509511886</c:v>
                </c:pt>
                <c:pt idx="26">
                  <c:v>0.84286078246394358</c:v>
                </c:pt>
                <c:pt idx="27">
                  <c:v>0.9155211947453179</c:v>
                </c:pt>
                <c:pt idx="28">
                  <c:v>0.93005327720159281</c:v>
                </c:pt>
                <c:pt idx="29">
                  <c:v>0.9445853596578675</c:v>
                </c:pt>
              </c:numCache>
            </c:numRef>
          </c:val>
          <c:extLst>
            <c:ext xmlns:c16="http://schemas.microsoft.com/office/drawing/2014/chart" uri="{C3380CC4-5D6E-409C-BE32-E72D297353CC}">
              <c16:uniqueId val="{00000001-D35E-4C53-8F05-7D1ADACB0706}"/>
            </c:ext>
          </c:extLst>
        </c:ser>
        <c:ser>
          <c:idx val="2"/>
          <c:order val="2"/>
          <c:tx>
            <c:strRef>
              <c:f>'Chart 1'!$D$1</c:f>
              <c:strCache>
                <c:ptCount val="1"/>
                <c:pt idx="0">
                  <c:v>-70</c:v>
                </c:pt>
              </c:strCache>
            </c:strRef>
          </c:tx>
          <c:spPr>
            <a:solidFill>
              <a:srgbClr val="FF0000">
                <a:alpha val="30000"/>
              </a:srgbClr>
            </a:solidFill>
            <a:ln>
              <a:solidFill>
                <a:srgbClr val="FF0000">
                  <a:alpha val="3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1'!$D$2:$D$53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0.13236381506743733</c:v>
                </c:pt>
                <c:pt idx="19">
                  <c:v>0.35297017351316828</c:v>
                </c:pt>
                <c:pt idx="20">
                  <c:v>0.39709144520231465</c:v>
                </c:pt>
                <c:pt idx="21">
                  <c:v>0.44121271689145924</c:v>
                </c:pt>
                <c:pt idx="22">
                  <c:v>0.47062689801755653</c:v>
                </c:pt>
                <c:pt idx="23">
                  <c:v>0.51965053322771904</c:v>
                </c:pt>
                <c:pt idx="24">
                  <c:v>0.52945526026975154</c:v>
                </c:pt>
                <c:pt idx="25">
                  <c:v>0.53925998731178337</c:v>
                </c:pt>
                <c:pt idx="26">
                  <c:v>0.56867416843788077</c:v>
                </c:pt>
                <c:pt idx="27">
                  <c:v>0.61769780364804305</c:v>
                </c:pt>
                <c:pt idx="28">
                  <c:v>0.62750253069007567</c:v>
                </c:pt>
                <c:pt idx="29">
                  <c:v>0.63730725773210795</c:v>
                </c:pt>
              </c:numCache>
            </c:numRef>
          </c:val>
          <c:extLst>
            <c:ext xmlns:c16="http://schemas.microsoft.com/office/drawing/2014/chart" uri="{C3380CC4-5D6E-409C-BE32-E72D297353CC}">
              <c16:uniqueId val="{00000002-D35E-4C53-8F05-7D1ADACB0706}"/>
            </c:ext>
          </c:extLst>
        </c:ser>
        <c:ser>
          <c:idx val="3"/>
          <c:order val="3"/>
          <c:tx>
            <c:strRef>
              <c:f>'Chart 1'!$E$1</c:f>
              <c:strCache>
                <c:ptCount val="1"/>
                <c:pt idx="0">
                  <c:v>-60</c:v>
                </c:pt>
              </c:strCache>
            </c:strRef>
          </c:tx>
          <c:spPr>
            <a:solidFill>
              <a:srgbClr val="FF0000">
                <a:alpha val="40000"/>
              </a:srgbClr>
            </a:solidFill>
            <a:ln>
              <a:solidFill>
                <a:srgbClr val="FF0000">
                  <a:alpha val="4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1'!$E$2:$E$53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0.10519856419727347</c:v>
                </c:pt>
                <c:pt idx="19">
                  <c:v>0.2805295045260614</c:v>
                </c:pt>
                <c:pt idx="20">
                  <c:v>0.31559569259181863</c:v>
                </c:pt>
                <c:pt idx="21">
                  <c:v>0.35066188065757542</c:v>
                </c:pt>
                <c:pt idx="22">
                  <c:v>0.37403933936808098</c:v>
                </c:pt>
                <c:pt idx="23">
                  <c:v>0.41300177055225618</c:v>
                </c:pt>
                <c:pt idx="24">
                  <c:v>0.42079425678909121</c:v>
                </c:pt>
                <c:pt idx="25">
                  <c:v>0.42858674302592581</c:v>
                </c:pt>
                <c:pt idx="26">
                  <c:v>0.45196420173643082</c:v>
                </c:pt>
                <c:pt idx="27">
                  <c:v>0.49092663292060579</c:v>
                </c:pt>
                <c:pt idx="28">
                  <c:v>0.49871911915744072</c:v>
                </c:pt>
                <c:pt idx="29">
                  <c:v>0.50651160539427575</c:v>
                </c:pt>
              </c:numCache>
            </c:numRef>
          </c:val>
          <c:extLst>
            <c:ext xmlns:c16="http://schemas.microsoft.com/office/drawing/2014/chart" uri="{C3380CC4-5D6E-409C-BE32-E72D297353CC}">
              <c16:uniqueId val="{00000003-D35E-4C53-8F05-7D1ADACB0706}"/>
            </c:ext>
          </c:extLst>
        </c:ser>
        <c:ser>
          <c:idx val="4"/>
          <c:order val="4"/>
          <c:tx>
            <c:strRef>
              <c:f>'Chart 1'!$F$1</c:f>
              <c:strCache>
                <c:ptCount val="1"/>
                <c:pt idx="0">
                  <c:v>-50</c:v>
                </c:pt>
              </c:strCache>
            </c:strRef>
          </c:tx>
          <c:spPr>
            <a:solidFill>
              <a:srgbClr val="FF0000">
                <a:alpha val="50000"/>
              </a:srgbClr>
            </a:solidFill>
            <a:ln>
              <a:solidFill>
                <a:srgbClr val="FF0000">
                  <a:alpha val="5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1'!$F$2:$F$53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9.0251001023489152E-2</c:v>
                </c:pt>
                <c:pt idx="19">
                  <c:v>0.24066933606263863</c:v>
                </c:pt>
                <c:pt idx="20">
                  <c:v>0.27075300307046835</c:v>
                </c:pt>
                <c:pt idx="21">
                  <c:v>0.30083667007829895</c:v>
                </c:pt>
                <c:pt idx="22">
                  <c:v>0.32089244808351891</c:v>
                </c:pt>
                <c:pt idx="23">
                  <c:v>0.35431874475888492</c:v>
                </c:pt>
                <c:pt idx="24">
                  <c:v>0.36100400409395816</c:v>
                </c:pt>
                <c:pt idx="25">
                  <c:v>0.36768926342903185</c:v>
                </c:pt>
                <c:pt idx="26">
                  <c:v>0.3877450414342517</c:v>
                </c:pt>
                <c:pt idx="27">
                  <c:v>0.42117133810961804</c:v>
                </c:pt>
                <c:pt idx="28">
                  <c:v>0.42785659744469129</c:v>
                </c:pt>
                <c:pt idx="29">
                  <c:v>0.43454185677976476</c:v>
                </c:pt>
              </c:numCache>
            </c:numRef>
          </c:val>
          <c:extLst>
            <c:ext xmlns:c16="http://schemas.microsoft.com/office/drawing/2014/chart" uri="{C3380CC4-5D6E-409C-BE32-E72D297353CC}">
              <c16:uniqueId val="{00000004-D35E-4C53-8F05-7D1ADACB0706}"/>
            </c:ext>
          </c:extLst>
        </c:ser>
        <c:ser>
          <c:idx val="5"/>
          <c:order val="5"/>
          <c:tx>
            <c:strRef>
              <c:f>'Chart 1'!$G$1</c:f>
              <c:strCache>
                <c:ptCount val="1"/>
                <c:pt idx="0">
                  <c:v>-40</c:v>
                </c:pt>
              </c:strCache>
            </c:strRef>
          </c:tx>
          <c:spPr>
            <a:solidFill>
              <a:srgbClr val="FF0000">
                <a:alpha val="60000"/>
              </a:srgbClr>
            </a:solidFill>
            <a:ln>
              <a:solidFill>
                <a:srgbClr val="FF0000">
                  <a:alpha val="5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1'!$G$2:$G$53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8.104818824354254E-2</c:v>
                </c:pt>
                <c:pt idx="19">
                  <c:v>0.21612850198277922</c:v>
                </c:pt>
                <c:pt idx="20">
                  <c:v>0.24314456473062673</c:v>
                </c:pt>
                <c:pt idx="21">
                  <c:v>0.27016062747847336</c:v>
                </c:pt>
                <c:pt idx="22">
                  <c:v>0.28817133597703837</c:v>
                </c:pt>
                <c:pt idx="23">
                  <c:v>0.31818918347464686</c:v>
                </c:pt>
                <c:pt idx="24">
                  <c:v>0.32419275297416861</c:v>
                </c:pt>
                <c:pt idx="25">
                  <c:v>0.33019632247369035</c:v>
                </c:pt>
                <c:pt idx="26">
                  <c:v>0.34820703097225525</c:v>
                </c:pt>
                <c:pt idx="27">
                  <c:v>0.37822487846986363</c:v>
                </c:pt>
                <c:pt idx="28">
                  <c:v>0.38422844796938516</c:v>
                </c:pt>
                <c:pt idx="29">
                  <c:v>0.3902320174689069</c:v>
                </c:pt>
              </c:numCache>
            </c:numRef>
          </c:val>
          <c:extLst>
            <c:ext xmlns:c16="http://schemas.microsoft.com/office/drawing/2014/chart" uri="{C3380CC4-5D6E-409C-BE32-E72D297353CC}">
              <c16:uniqueId val="{00000005-D35E-4C53-8F05-7D1ADACB0706}"/>
            </c:ext>
          </c:extLst>
        </c:ser>
        <c:ser>
          <c:idx val="6"/>
          <c:order val="6"/>
          <c:tx>
            <c:strRef>
              <c:f>'Chart 1'!$H$1</c:f>
              <c:strCache>
                <c:ptCount val="1"/>
                <c:pt idx="0">
                  <c:v>-30</c:v>
                </c:pt>
              </c:strCache>
            </c:strRef>
          </c:tx>
          <c:spPr>
            <a:solidFill>
              <a:srgbClr val="FF0000">
                <a:alpha val="70000"/>
              </a:srgbClr>
            </a:solidFill>
            <a:ln>
              <a:solidFill>
                <a:srgbClr val="FF0000">
                  <a:alpha val="7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1'!$H$2:$H$53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7.5103225002255414E-2</c:v>
                </c:pt>
                <c:pt idx="19">
                  <c:v>0.2002752666726817</c:v>
                </c:pt>
                <c:pt idx="20">
                  <c:v>0.22530967500676713</c:v>
                </c:pt>
                <c:pt idx="21">
                  <c:v>0.25034408334085168</c:v>
                </c:pt>
                <c:pt idx="22">
                  <c:v>0.26703368889690848</c:v>
                </c:pt>
                <c:pt idx="23">
                  <c:v>0.29484969815700346</c:v>
                </c:pt>
                <c:pt idx="24">
                  <c:v>0.30041290000902232</c:v>
                </c:pt>
                <c:pt idx="25">
                  <c:v>0.30597610186104074</c:v>
                </c:pt>
                <c:pt idx="26">
                  <c:v>0.32266570741709755</c:v>
                </c:pt>
                <c:pt idx="27">
                  <c:v>0.35048171667719208</c:v>
                </c:pt>
                <c:pt idx="28">
                  <c:v>0.35604491852921116</c:v>
                </c:pt>
                <c:pt idx="29">
                  <c:v>0.3616081203812298</c:v>
                </c:pt>
              </c:numCache>
            </c:numRef>
          </c:val>
          <c:extLst>
            <c:ext xmlns:c16="http://schemas.microsoft.com/office/drawing/2014/chart" uri="{C3380CC4-5D6E-409C-BE32-E72D297353CC}">
              <c16:uniqueId val="{00000006-D35E-4C53-8F05-7D1ADACB0706}"/>
            </c:ext>
          </c:extLst>
        </c:ser>
        <c:ser>
          <c:idx val="7"/>
          <c:order val="7"/>
          <c:tx>
            <c:strRef>
              <c:f>'Chart 1'!$I$1</c:f>
              <c:strCache>
                <c:ptCount val="1"/>
                <c:pt idx="0">
                  <c:v>-20</c:v>
                </c:pt>
              </c:strCache>
            </c:strRef>
          </c:tx>
          <c:spPr>
            <a:solidFill>
              <a:srgbClr val="FF0000">
                <a:alpha val="80000"/>
              </a:srgbClr>
            </a:solidFill>
            <a:ln>
              <a:solidFill>
                <a:srgbClr val="FF0000">
                  <a:alpha val="8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1'!$I$2:$I$53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7.1265616166755308E-2</c:v>
                </c:pt>
                <c:pt idx="19">
                  <c:v>0.1900416431113463</c:v>
                </c:pt>
                <c:pt idx="20">
                  <c:v>0.21379684850026415</c:v>
                </c:pt>
                <c:pt idx="21">
                  <c:v>0.23755205388918288</c:v>
                </c:pt>
                <c:pt idx="22">
                  <c:v>0.25338885748179463</c:v>
                </c:pt>
                <c:pt idx="23">
                  <c:v>0.27978353013614754</c:v>
                </c:pt>
                <c:pt idx="24">
                  <c:v>0.28506246466701812</c:v>
                </c:pt>
                <c:pt idx="25">
                  <c:v>0.29034139919788959</c:v>
                </c:pt>
                <c:pt idx="26">
                  <c:v>0.30617820279050179</c:v>
                </c:pt>
                <c:pt idx="27">
                  <c:v>0.33257287544485559</c:v>
                </c:pt>
                <c:pt idx="28">
                  <c:v>0.33785180997572617</c:v>
                </c:pt>
                <c:pt idx="29">
                  <c:v>0.3431307445065972</c:v>
                </c:pt>
              </c:numCache>
            </c:numRef>
          </c:val>
          <c:extLst>
            <c:ext xmlns:c16="http://schemas.microsoft.com/office/drawing/2014/chart" uri="{C3380CC4-5D6E-409C-BE32-E72D297353CC}">
              <c16:uniqueId val="{00000007-D35E-4C53-8F05-7D1ADACB0706}"/>
            </c:ext>
          </c:extLst>
        </c:ser>
        <c:ser>
          <c:idx val="8"/>
          <c:order val="8"/>
          <c:tx>
            <c:strRef>
              <c:f>'Chart 1'!$J$1</c:f>
              <c:strCache>
                <c:ptCount val="1"/>
                <c:pt idx="0">
                  <c:v>-10</c:v>
                </c:pt>
              </c:strCache>
            </c:strRef>
          </c:tx>
          <c:spPr>
            <a:solidFill>
              <a:srgbClr val="FF0000"/>
            </a:solidFill>
            <a:ln>
              <a:solidFill>
                <a:srgbClr val="FF0000"/>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1'!$J$2:$J$53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6.8950308391590553E-2</c:v>
                </c:pt>
                <c:pt idx="19">
                  <c:v>0.18386748904424088</c:v>
                </c:pt>
                <c:pt idx="20">
                  <c:v>0.20685092517477166</c:v>
                </c:pt>
                <c:pt idx="21">
                  <c:v>0.22983436130530599</c:v>
                </c:pt>
                <c:pt idx="22">
                  <c:v>0.24515665205899317</c:v>
                </c:pt>
                <c:pt idx="23">
                  <c:v>0.27069380331513848</c:v>
                </c:pt>
                <c:pt idx="24">
                  <c:v>0.27580123356636799</c:v>
                </c:pt>
                <c:pt idx="25">
                  <c:v>0.28090866381759683</c:v>
                </c:pt>
                <c:pt idx="26">
                  <c:v>0.29623095457128379</c:v>
                </c:pt>
                <c:pt idx="27">
                  <c:v>0.32176810582742865</c:v>
                </c:pt>
                <c:pt idx="28">
                  <c:v>0.32687553607865771</c:v>
                </c:pt>
                <c:pt idx="29">
                  <c:v>0.33198296632988678</c:v>
                </c:pt>
              </c:numCache>
            </c:numRef>
          </c:val>
          <c:extLst>
            <c:ext xmlns:c16="http://schemas.microsoft.com/office/drawing/2014/chart" uri="{C3380CC4-5D6E-409C-BE32-E72D297353CC}">
              <c16:uniqueId val="{00000008-D35E-4C53-8F05-7D1ADACB0706}"/>
            </c:ext>
          </c:extLst>
        </c:ser>
        <c:ser>
          <c:idx val="9"/>
          <c:order val="9"/>
          <c:tx>
            <c:strRef>
              <c:f>'Chart 1'!$K$1</c:f>
              <c:strCache>
                <c:ptCount val="1"/>
                <c:pt idx="0">
                  <c:v>10</c:v>
                </c:pt>
              </c:strCache>
            </c:strRef>
          </c:tx>
          <c:spPr>
            <a:solidFill>
              <a:srgbClr val="FF0000"/>
            </a:solidFill>
            <a:ln>
              <a:solidFill>
                <a:srgbClr val="FF0000"/>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1'!$K$2:$K$53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0.13571425460348152</c:v>
                </c:pt>
                <c:pt idx="19">
                  <c:v>0.36190467894261502</c:v>
                </c:pt>
                <c:pt idx="20">
                  <c:v>0.4071427638104419</c:v>
                </c:pt>
                <c:pt idx="21">
                  <c:v>0.452380848678267</c:v>
                </c:pt>
                <c:pt idx="22">
                  <c:v>0.48253957192348462</c:v>
                </c:pt>
                <c:pt idx="23">
                  <c:v>0.53280411066551414</c:v>
                </c:pt>
                <c:pt idx="24">
                  <c:v>0.54285701841391942</c:v>
                </c:pt>
                <c:pt idx="25">
                  <c:v>0.55290992616232582</c:v>
                </c:pt>
                <c:pt idx="26">
                  <c:v>0.58306864940754366</c:v>
                </c:pt>
                <c:pt idx="27">
                  <c:v>0.63333318814957362</c:v>
                </c:pt>
                <c:pt idx="28">
                  <c:v>0.64338609589797979</c:v>
                </c:pt>
                <c:pt idx="29">
                  <c:v>0.65343900364638507</c:v>
                </c:pt>
              </c:numCache>
            </c:numRef>
          </c:val>
          <c:extLst>
            <c:ext xmlns:c16="http://schemas.microsoft.com/office/drawing/2014/chart" uri="{C3380CC4-5D6E-409C-BE32-E72D297353CC}">
              <c16:uniqueId val="{00000009-D35E-4C53-8F05-7D1ADACB0706}"/>
            </c:ext>
          </c:extLst>
        </c:ser>
        <c:ser>
          <c:idx val="10"/>
          <c:order val="10"/>
          <c:tx>
            <c:strRef>
              <c:f>'Chart 1'!$L$1</c:f>
              <c:strCache>
                <c:ptCount val="1"/>
                <c:pt idx="0">
                  <c:v>20</c:v>
                </c:pt>
              </c:strCache>
            </c:strRef>
          </c:tx>
          <c:spPr>
            <a:solidFill>
              <a:srgbClr val="FF0000">
                <a:alpha val="80000"/>
              </a:srgbClr>
            </a:solidFill>
            <a:ln>
              <a:solidFill>
                <a:srgbClr val="FF0000">
                  <a:alpha val="8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1'!$L$2:$L$53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6.8950308391590553E-2</c:v>
                </c:pt>
                <c:pt idx="19">
                  <c:v>0.18386748904424621</c:v>
                </c:pt>
                <c:pt idx="20">
                  <c:v>0.20685092517477699</c:v>
                </c:pt>
                <c:pt idx="21">
                  <c:v>0.22983436130530599</c:v>
                </c:pt>
                <c:pt idx="22">
                  <c:v>0.24515665205899317</c:v>
                </c:pt>
                <c:pt idx="23">
                  <c:v>0.27069380331513848</c:v>
                </c:pt>
                <c:pt idx="24">
                  <c:v>0.27580123356636754</c:v>
                </c:pt>
                <c:pt idx="25">
                  <c:v>0.2809086638175966</c:v>
                </c:pt>
                <c:pt idx="26">
                  <c:v>0.29623095457128379</c:v>
                </c:pt>
                <c:pt idx="27">
                  <c:v>0.3217681058274291</c:v>
                </c:pt>
                <c:pt idx="28">
                  <c:v>0.32687553607865816</c:v>
                </c:pt>
                <c:pt idx="29">
                  <c:v>0.33198296632988722</c:v>
                </c:pt>
              </c:numCache>
            </c:numRef>
          </c:val>
          <c:extLst>
            <c:ext xmlns:c16="http://schemas.microsoft.com/office/drawing/2014/chart" uri="{C3380CC4-5D6E-409C-BE32-E72D297353CC}">
              <c16:uniqueId val="{0000000A-D35E-4C53-8F05-7D1ADACB0706}"/>
            </c:ext>
          </c:extLst>
        </c:ser>
        <c:ser>
          <c:idx val="11"/>
          <c:order val="11"/>
          <c:tx>
            <c:strRef>
              <c:f>'Chart 1'!$M$1</c:f>
              <c:strCache>
                <c:ptCount val="1"/>
                <c:pt idx="0">
                  <c:v>30</c:v>
                </c:pt>
              </c:strCache>
            </c:strRef>
          </c:tx>
          <c:spPr>
            <a:solidFill>
              <a:srgbClr val="FF0000">
                <a:alpha val="70000"/>
              </a:srgbClr>
            </a:solidFill>
            <a:ln>
              <a:solidFill>
                <a:srgbClr val="FF0000">
                  <a:alpha val="7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1'!$M$2:$M$53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7.1265616166755308E-2</c:v>
                </c:pt>
                <c:pt idx="19">
                  <c:v>0.1900416431113463</c:v>
                </c:pt>
                <c:pt idx="20">
                  <c:v>0.21379684850026415</c:v>
                </c:pt>
                <c:pt idx="21">
                  <c:v>0.23755205388918288</c:v>
                </c:pt>
                <c:pt idx="22">
                  <c:v>0.25338885748179418</c:v>
                </c:pt>
                <c:pt idx="23">
                  <c:v>0.27978353013614754</c:v>
                </c:pt>
                <c:pt idx="24">
                  <c:v>0.28506246466701812</c:v>
                </c:pt>
                <c:pt idx="25">
                  <c:v>0.29034139919788959</c:v>
                </c:pt>
                <c:pt idx="26">
                  <c:v>0.30617820279050134</c:v>
                </c:pt>
                <c:pt idx="27">
                  <c:v>0.33257287544485425</c:v>
                </c:pt>
                <c:pt idx="28">
                  <c:v>0.33785180997572439</c:v>
                </c:pt>
                <c:pt idx="29">
                  <c:v>0.34313074450659631</c:v>
                </c:pt>
              </c:numCache>
            </c:numRef>
          </c:val>
          <c:extLst>
            <c:ext xmlns:c16="http://schemas.microsoft.com/office/drawing/2014/chart" uri="{C3380CC4-5D6E-409C-BE32-E72D297353CC}">
              <c16:uniqueId val="{0000000B-D35E-4C53-8F05-7D1ADACB0706}"/>
            </c:ext>
          </c:extLst>
        </c:ser>
        <c:ser>
          <c:idx val="12"/>
          <c:order val="12"/>
          <c:tx>
            <c:strRef>
              <c:f>'Chart 1'!$N$1</c:f>
              <c:strCache>
                <c:ptCount val="1"/>
                <c:pt idx="0">
                  <c:v>40</c:v>
                </c:pt>
              </c:strCache>
            </c:strRef>
          </c:tx>
          <c:spPr>
            <a:solidFill>
              <a:srgbClr val="FF0000">
                <a:alpha val="60000"/>
              </a:srgbClr>
            </a:solidFill>
            <a:ln>
              <a:solidFill>
                <a:srgbClr val="FF0000">
                  <a:alpha val="6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1'!$N$2:$N$53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7.5103225002255414E-2</c:v>
                </c:pt>
                <c:pt idx="19">
                  <c:v>0.2002752666726817</c:v>
                </c:pt>
                <c:pt idx="20">
                  <c:v>0.22530967500676713</c:v>
                </c:pt>
                <c:pt idx="21">
                  <c:v>0.25034408334085079</c:v>
                </c:pt>
                <c:pt idx="22">
                  <c:v>0.26703368889690804</c:v>
                </c:pt>
                <c:pt idx="23">
                  <c:v>0.29484969815700302</c:v>
                </c:pt>
                <c:pt idx="24">
                  <c:v>0.30041290000902254</c:v>
                </c:pt>
                <c:pt idx="25">
                  <c:v>0.30597610186104074</c:v>
                </c:pt>
                <c:pt idx="26">
                  <c:v>0.32266570741709755</c:v>
                </c:pt>
                <c:pt idx="27">
                  <c:v>0.35048171667719252</c:v>
                </c:pt>
                <c:pt idx="28">
                  <c:v>0.35604491852921161</c:v>
                </c:pt>
                <c:pt idx="29">
                  <c:v>0.3616081203812298</c:v>
                </c:pt>
              </c:numCache>
            </c:numRef>
          </c:val>
          <c:extLst>
            <c:ext xmlns:c16="http://schemas.microsoft.com/office/drawing/2014/chart" uri="{C3380CC4-5D6E-409C-BE32-E72D297353CC}">
              <c16:uniqueId val="{0000000C-D35E-4C53-8F05-7D1ADACB0706}"/>
            </c:ext>
          </c:extLst>
        </c:ser>
        <c:ser>
          <c:idx val="13"/>
          <c:order val="13"/>
          <c:tx>
            <c:strRef>
              <c:f>'Chart 1'!$O$1</c:f>
              <c:strCache>
                <c:ptCount val="1"/>
                <c:pt idx="0">
                  <c:v>50</c:v>
                </c:pt>
              </c:strCache>
            </c:strRef>
          </c:tx>
          <c:spPr>
            <a:solidFill>
              <a:srgbClr val="FF0000">
                <a:alpha val="50000"/>
              </a:srgbClr>
            </a:solidFill>
            <a:ln>
              <a:solidFill>
                <a:srgbClr val="FF0000">
                  <a:alpha val="5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1'!$O$2:$O$53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8.104818824354254E-2</c:v>
                </c:pt>
                <c:pt idx="19">
                  <c:v>0.21612850198277833</c:v>
                </c:pt>
                <c:pt idx="20">
                  <c:v>0.24314456473062762</c:v>
                </c:pt>
                <c:pt idx="21">
                  <c:v>0.27016062747847425</c:v>
                </c:pt>
                <c:pt idx="22">
                  <c:v>0.28817133597704014</c:v>
                </c:pt>
                <c:pt idx="23">
                  <c:v>0.3181891834746482</c:v>
                </c:pt>
                <c:pt idx="24">
                  <c:v>0.32419275297416972</c:v>
                </c:pt>
                <c:pt idx="25">
                  <c:v>0.33019632247369035</c:v>
                </c:pt>
                <c:pt idx="26">
                  <c:v>0.34820703097225536</c:v>
                </c:pt>
                <c:pt idx="27">
                  <c:v>0.37822487846986252</c:v>
                </c:pt>
                <c:pt idx="28">
                  <c:v>0.38422844796938449</c:v>
                </c:pt>
                <c:pt idx="29">
                  <c:v>0.39023201746890734</c:v>
                </c:pt>
              </c:numCache>
            </c:numRef>
          </c:val>
          <c:extLst>
            <c:ext xmlns:c16="http://schemas.microsoft.com/office/drawing/2014/chart" uri="{C3380CC4-5D6E-409C-BE32-E72D297353CC}">
              <c16:uniqueId val="{0000000D-D35E-4C53-8F05-7D1ADACB0706}"/>
            </c:ext>
          </c:extLst>
        </c:ser>
        <c:ser>
          <c:idx val="14"/>
          <c:order val="14"/>
          <c:tx>
            <c:strRef>
              <c:f>'Chart 1'!$P$1</c:f>
              <c:strCache>
                <c:ptCount val="1"/>
                <c:pt idx="0">
                  <c:v>60</c:v>
                </c:pt>
              </c:strCache>
            </c:strRef>
          </c:tx>
          <c:spPr>
            <a:solidFill>
              <a:srgbClr val="FF0000">
                <a:alpha val="40000"/>
              </a:srgbClr>
            </a:solidFill>
            <a:ln>
              <a:solidFill>
                <a:srgbClr val="FF0000">
                  <a:alpha val="4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1'!$P$2:$P$53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9.0251001023489152E-2</c:v>
                </c:pt>
                <c:pt idx="19">
                  <c:v>0.24066933606263952</c:v>
                </c:pt>
                <c:pt idx="20">
                  <c:v>0.27075300307046746</c:v>
                </c:pt>
                <c:pt idx="21">
                  <c:v>0.30083667007829895</c:v>
                </c:pt>
                <c:pt idx="22">
                  <c:v>0.32089244808351847</c:v>
                </c:pt>
                <c:pt idx="23">
                  <c:v>0.35431874475888581</c:v>
                </c:pt>
                <c:pt idx="24">
                  <c:v>0.36100400409395927</c:v>
                </c:pt>
                <c:pt idx="25">
                  <c:v>0.3676892634290323</c:v>
                </c:pt>
                <c:pt idx="26">
                  <c:v>0.38774504143425226</c:v>
                </c:pt>
                <c:pt idx="27">
                  <c:v>0.4211713381096196</c:v>
                </c:pt>
                <c:pt idx="28">
                  <c:v>0.42785659744469307</c:v>
                </c:pt>
                <c:pt idx="29">
                  <c:v>0.43454185677976565</c:v>
                </c:pt>
              </c:numCache>
            </c:numRef>
          </c:val>
          <c:extLst>
            <c:ext xmlns:c16="http://schemas.microsoft.com/office/drawing/2014/chart" uri="{C3380CC4-5D6E-409C-BE32-E72D297353CC}">
              <c16:uniqueId val="{0000000E-D35E-4C53-8F05-7D1ADACB0706}"/>
            </c:ext>
          </c:extLst>
        </c:ser>
        <c:ser>
          <c:idx val="15"/>
          <c:order val="15"/>
          <c:tx>
            <c:strRef>
              <c:f>'Chart 1'!$Q$1</c:f>
              <c:strCache>
                <c:ptCount val="1"/>
                <c:pt idx="0">
                  <c:v>70</c:v>
                </c:pt>
              </c:strCache>
            </c:strRef>
          </c:tx>
          <c:spPr>
            <a:solidFill>
              <a:srgbClr val="FF0000">
                <a:alpha val="30000"/>
              </a:srgbClr>
            </a:solidFill>
            <a:ln>
              <a:solidFill>
                <a:srgbClr val="FF0000">
                  <a:alpha val="3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1'!$Q$2:$Q$53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0.10519856419727347</c:v>
                </c:pt>
                <c:pt idx="19">
                  <c:v>0.2805295045260614</c:v>
                </c:pt>
                <c:pt idx="20">
                  <c:v>0.31559569259181863</c:v>
                </c:pt>
                <c:pt idx="21">
                  <c:v>0.35066188065757586</c:v>
                </c:pt>
                <c:pt idx="22">
                  <c:v>0.37403933936808098</c:v>
                </c:pt>
                <c:pt idx="23">
                  <c:v>0.41300177055225529</c:v>
                </c:pt>
                <c:pt idx="24">
                  <c:v>0.42079425678909033</c:v>
                </c:pt>
                <c:pt idx="25">
                  <c:v>0.42858674302592581</c:v>
                </c:pt>
                <c:pt idx="26">
                  <c:v>0.45196420173643048</c:v>
                </c:pt>
                <c:pt idx="27">
                  <c:v>0.49092663292060479</c:v>
                </c:pt>
                <c:pt idx="28">
                  <c:v>0.49871911915743983</c:v>
                </c:pt>
                <c:pt idx="29">
                  <c:v>0.50651160539427487</c:v>
                </c:pt>
              </c:numCache>
            </c:numRef>
          </c:val>
          <c:extLst>
            <c:ext xmlns:c16="http://schemas.microsoft.com/office/drawing/2014/chart" uri="{C3380CC4-5D6E-409C-BE32-E72D297353CC}">
              <c16:uniqueId val="{0000000F-D35E-4C53-8F05-7D1ADACB0706}"/>
            </c:ext>
          </c:extLst>
        </c:ser>
        <c:ser>
          <c:idx val="16"/>
          <c:order val="16"/>
          <c:tx>
            <c:strRef>
              <c:f>'Chart 1'!$R$1</c:f>
              <c:strCache>
                <c:ptCount val="1"/>
                <c:pt idx="0">
                  <c:v>80</c:v>
                </c:pt>
              </c:strCache>
            </c:strRef>
          </c:tx>
          <c:spPr>
            <a:solidFill>
              <a:srgbClr val="FF0000">
                <a:alpha val="20000"/>
              </a:srgbClr>
            </a:solidFill>
            <a:ln>
              <a:solidFill>
                <a:srgbClr val="FF0000">
                  <a:alpha val="2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1'!$R$2:$R$53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0.13236381506743733</c:v>
                </c:pt>
                <c:pt idx="19">
                  <c:v>0.35297017351316562</c:v>
                </c:pt>
                <c:pt idx="20">
                  <c:v>0.39709144520231376</c:v>
                </c:pt>
                <c:pt idx="21">
                  <c:v>0.44121271689145836</c:v>
                </c:pt>
                <c:pt idx="22">
                  <c:v>0.47062689801755564</c:v>
                </c:pt>
                <c:pt idx="23">
                  <c:v>0.51965053322771926</c:v>
                </c:pt>
                <c:pt idx="24">
                  <c:v>0.52945526026975198</c:v>
                </c:pt>
                <c:pt idx="25">
                  <c:v>0.53925998731178293</c:v>
                </c:pt>
                <c:pt idx="26">
                  <c:v>0.5686741684378811</c:v>
                </c:pt>
                <c:pt idx="27">
                  <c:v>0.61769780364804383</c:v>
                </c:pt>
                <c:pt idx="28">
                  <c:v>0.62750253069007567</c:v>
                </c:pt>
                <c:pt idx="29">
                  <c:v>0.6373072577321075</c:v>
                </c:pt>
              </c:numCache>
            </c:numRef>
          </c:val>
          <c:extLst>
            <c:ext xmlns:c16="http://schemas.microsoft.com/office/drawing/2014/chart" uri="{C3380CC4-5D6E-409C-BE32-E72D297353CC}">
              <c16:uniqueId val="{00000010-D35E-4C53-8F05-7D1ADACB0706}"/>
            </c:ext>
          </c:extLst>
        </c:ser>
        <c:ser>
          <c:idx val="17"/>
          <c:order val="17"/>
          <c:tx>
            <c:strRef>
              <c:f>'Chart 1'!$S$1</c:f>
              <c:strCache>
                <c:ptCount val="1"/>
                <c:pt idx="0">
                  <c:v>90</c:v>
                </c:pt>
              </c:strCache>
            </c:strRef>
          </c:tx>
          <c:spPr>
            <a:solidFill>
              <a:srgbClr val="FF0000">
                <a:alpha val="10000"/>
              </a:srgbClr>
            </a:solidFill>
            <a:ln>
              <a:solidFill>
                <a:srgbClr val="FF0000">
                  <a:alpha val="1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1'!$S$2:$S$53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0.19618311315970516</c:v>
                </c:pt>
                <c:pt idx="19">
                  <c:v>0.52315496842587983</c:v>
                </c:pt>
                <c:pt idx="20">
                  <c:v>0.5885493394791137</c:v>
                </c:pt>
                <c:pt idx="21">
                  <c:v>0.65394371053235112</c:v>
                </c:pt>
                <c:pt idx="22">
                  <c:v>0.69753995790117429</c:v>
                </c:pt>
                <c:pt idx="23">
                  <c:v>0.77020037018254595</c:v>
                </c:pt>
                <c:pt idx="24">
                  <c:v>0.78473245263881974</c:v>
                </c:pt>
                <c:pt idx="25">
                  <c:v>0.79926453509509532</c:v>
                </c:pt>
                <c:pt idx="26">
                  <c:v>0.8428607824639176</c:v>
                </c:pt>
                <c:pt idx="27">
                  <c:v>0.91552119474529015</c:v>
                </c:pt>
                <c:pt idx="28">
                  <c:v>0.93005327720156483</c:v>
                </c:pt>
                <c:pt idx="29">
                  <c:v>0.94458535965783952</c:v>
                </c:pt>
              </c:numCache>
            </c:numRef>
          </c:val>
          <c:extLst>
            <c:ext xmlns:c16="http://schemas.microsoft.com/office/drawing/2014/chart" uri="{C3380CC4-5D6E-409C-BE32-E72D297353CC}">
              <c16:uniqueId val="{00000011-D35E-4C53-8F05-7D1ADACB0706}"/>
            </c:ext>
          </c:extLst>
        </c:ser>
        <c:dLbls>
          <c:showLegendKey val="0"/>
          <c:showVal val="0"/>
          <c:showCatName val="0"/>
          <c:showSerName val="0"/>
          <c:showPercent val="0"/>
          <c:showBubbleSize val="0"/>
        </c:dLbls>
        <c:axId val="665175032"/>
        <c:axId val="665173072"/>
      </c:areaChart>
      <c:barChart>
        <c:barDir val="col"/>
        <c:grouping val="clustered"/>
        <c:varyColors val="0"/>
        <c:ser>
          <c:idx val="27"/>
          <c:order val="27"/>
          <c:tx>
            <c:strRef>
              <c:f>'Chart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D35E-4C53-8F05-7D1ADACB0706}"/>
              </c:ext>
            </c:extLst>
          </c:dPt>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1'!$AC$2:$AC$53</c:f>
              <c:numCache>
                <c:formatCode>General</c:formatCode>
                <c:ptCount val="30"/>
                <c:pt idx="21" formatCode="0.0">
                  <c:v>11</c:v>
                </c:pt>
                <c:pt idx="29" formatCode="0.0">
                  <c:v>11</c:v>
                </c:pt>
              </c:numCache>
            </c:numRef>
          </c:val>
          <c:extLst>
            <c:ext xmlns:c16="http://schemas.microsoft.com/office/drawing/2014/chart" uri="{C3380CC4-5D6E-409C-BE32-E72D297353CC}">
              <c16:uniqueId val="{00000014-D35E-4C53-8F05-7D1ADACB0706}"/>
            </c:ext>
          </c:extLst>
        </c:ser>
        <c:ser>
          <c:idx val="28"/>
          <c:order val="28"/>
          <c:tx>
            <c:strRef>
              <c:f>'Chart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D35E-4C53-8F05-7D1ADACB0706}"/>
              </c:ext>
            </c:extLst>
          </c:dPt>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1'!$AD$24:$AD$48</c:f>
              <c:numCache>
                <c:formatCode>General</c:formatCode>
                <c:ptCount val="25"/>
                <c:pt idx="21" formatCode="0.0">
                  <c:v>-4</c:v>
                </c:pt>
              </c:numCache>
            </c:numRef>
          </c:val>
          <c:extLst>
            <c:ext xmlns:c16="http://schemas.microsoft.com/office/drawing/2014/chart" uri="{C3380CC4-5D6E-409C-BE32-E72D297353CC}">
              <c16:uniqueId val="{00000017-D35E-4C53-8F05-7D1ADACB0706}"/>
            </c:ext>
          </c:extLst>
        </c:ser>
        <c:dLbls>
          <c:showLegendKey val="0"/>
          <c:showVal val="0"/>
          <c:showCatName val="0"/>
          <c:showSerName val="0"/>
          <c:showPercent val="0"/>
          <c:showBubbleSize val="0"/>
        </c:dLbls>
        <c:gapWidth val="500"/>
        <c:overlap val="100"/>
        <c:axId val="665174248"/>
        <c:axId val="665178168"/>
      </c:barChart>
      <c:lineChart>
        <c:grouping val="standard"/>
        <c:varyColors val="0"/>
        <c:ser>
          <c:idx val="21"/>
          <c:order val="18"/>
          <c:tx>
            <c:strRef>
              <c:f>'Chart 1'!$X$1</c:f>
              <c:strCache>
                <c:ptCount val="1"/>
                <c:pt idx="0">
                  <c:v>Actual inflation</c:v>
                </c:pt>
              </c:strCache>
            </c:strRef>
          </c:tx>
          <c:spPr>
            <a:ln w="19050">
              <a:solidFill>
                <a:srgbClr val="FF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1'!$X$2:$X$53</c:f>
              <c:numCache>
                <c:formatCode>0.0</c:formatCode>
                <c:ptCount val="30"/>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pt idx="17">
                  <c:v>6.5</c:v>
                </c:pt>
              </c:numCache>
            </c:numRef>
          </c:val>
          <c:smooth val="0"/>
          <c:extLst>
            <c:ext xmlns:c16="http://schemas.microsoft.com/office/drawing/2014/chart" uri="{C3380CC4-5D6E-409C-BE32-E72D297353CC}">
              <c16:uniqueId val="{00000018-D35E-4C53-8F05-7D1ADACB0706}"/>
            </c:ext>
          </c:extLst>
        </c:ser>
        <c:ser>
          <c:idx val="22"/>
          <c:order val="22"/>
          <c:tx>
            <c:strRef>
              <c:f>'Chart 1'!$W$1</c:f>
              <c:strCache>
                <c:ptCount val="1"/>
                <c:pt idx="0">
                  <c:v>Projection for the relevant quarter</c:v>
                </c:pt>
              </c:strCache>
            </c:strRef>
          </c:tx>
          <c:spPr>
            <a:ln w="19050">
              <a:solidFill>
                <a:sysClr val="windowText" lastClr="000000"/>
              </a:solidFill>
              <a:prstDash val="solid"/>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1'!$W$2:$W$53</c:f>
              <c:numCache>
                <c:formatCode>General</c:formatCode>
                <c:ptCount val="30"/>
                <c:pt idx="16" formatCode="0.0">
                  <c:v>5.7455041519950782</c:v>
                </c:pt>
                <c:pt idx="17" formatCode="0.0">
                  <c:v>6.5</c:v>
                </c:pt>
                <c:pt idx="18" formatCode="0.0">
                  <c:v>9.2750570200000002</c:v>
                </c:pt>
                <c:pt idx="19" formatCode="0.0">
                  <c:v>8.44</c:v>
                </c:pt>
                <c:pt idx="20" formatCode="0.0">
                  <c:v>7.2651768399999996</c:v>
                </c:pt>
                <c:pt idx="21" formatCode="0.0">
                  <c:v>5.7973568899999997</c:v>
                </c:pt>
                <c:pt idx="22" formatCode="0.0">
                  <c:v>3.4914021900000001</c:v>
                </c:pt>
                <c:pt idx="23" formatCode="0.0">
                  <c:v>2.4642239699999999</c:v>
                </c:pt>
                <c:pt idx="24" formatCode="0.0">
                  <c:v>2.0925289500000002</c:v>
                </c:pt>
                <c:pt idx="25" formatCode="0.0">
                  <c:v>2.0499988500000002</c:v>
                </c:pt>
                <c:pt idx="26" formatCode="0.0">
                  <c:v>2.4993038099999998</c:v>
                </c:pt>
                <c:pt idx="27" formatCode="0.0">
                  <c:v>3.1315808999999999</c:v>
                </c:pt>
                <c:pt idx="28" formatCode="0.0">
                  <c:v>3.6981164799999999</c:v>
                </c:pt>
                <c:pt idx="29" formatCode="0.0">
                  <c:v>4</c:v>
                </c:pt>
              </c:numCache>
            </c:numRef>
          </c:val>
          <c:smooth val="0"/>
          <c:extLst>
            <c:ext xmlns:c16="http://schemas.microsoft.com/office/drawing/2014/chart" uri="{C3380CC4-5D6E-409C-BE32-E72D297353CC}">
              <c16:uniqueId val="{00000019-D35E-4C53-8F05-7D1ADACB0706}"/>
            </c:ext>
          </c:extLst>
        </c:ser>
        <c:ser>
          <c:idx val="23"/>
          <c:order val="23"/>
          <c:tx>
            <c:strRef>
              <c:f>'Chart 1'!$Y$1</c:f>
              <c:strCache>
                <c:ptCount val="1"/>
                <c:pt idx="0">
                  <c:v>Projection for the previous quarter</c:v>
                </c:pt>
              </c:strCache>
            </c:strRef>
          </c:tx>
          <c:spPr>
            <a:ln w="1905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1'!$Y$2:$Y$53</c:f>
              <c:numCache>
                <c:formatCode>General</c:formatCode>
                <c:ptCount val="30"/>
                <c:pt idx="16" formatCode="0.0">
                  <c:v>5.7455041519950782</c:v>
                </c:pt>
                <c:pt idx="17" formatCode="0.0">
                  <c:v>6.9158400000000002</c:v>
                </c:pt>
                <c:pt idx="18" formatCode="0.0">
                  <c:v>7.8183100000000003</c:v>
                </c:pt>
                <c:pt idx="19" formatCode="0.0">
                  <c:v>7.4760799999999996</c:v>
                </c:pt>
                <c:pt idx="20" formatCode="0.0">
                  <c:v>6.5744600000000002</c:v>
                </c:pt>
                <c:pt idx="21" formatCode="0.0">
                  <c:v>5.8489800000000001</c:v>
                </c:pt>
                <c:pt idx="22" formatCode="0.0">
                  <c:v>4.9492700000000003</c:v>
                </c:pt>
                <c:pt idx="23" formatCode="0.0">
                  <c:v>5.2198500000000001</c:v>
                </c:pt>
                <c:pt idx="24" formatCode="0.0">
                  <c:v>4.62798</c:v>
                </c:pt>
                <c:pt idx="25" formatCode="0.0">
                  <c:v>4.3509900000000004</c:v>
                </c:pt>
                <c:pt idx="26" formatCode="0.0">
                  <c:v>4.2699999999999996</c:v>
                </c:pt>
                <c:pt idx="27" formatCode="0.0">
                  <c:v>4.1100000000000003</c:v>
                </c:pt>
                <c:pt idx="28" formatCode="0.0">
                  <c:v>4</c:v>
                </c:pt>
              </c:numCache>
            </c:numRef>
          </c:val>
          <c:smooth val="0"/>
          <c:extLst>
            <c:ext xmlns:c16="http://schemas.microsoft.com/office/drawing/2014/chart" uri="{C3380CC4-5D6E-409C-BE32-E72D297353CC}">
              <c16:uniqueId val="{0000001A-D35E-4C53-8F05-7D1ADACB0706}"/>
            </c:ext>
          </c:extLst>
        </c:ser>
        <c:ser>
          <c:idx val="24"/>
          <c:order val="24"/>
          <c:tx>
            <c:strRef>
              <c:f>'Chart 1'!$Z$1</c:f>
              <c:strCache>
                <c:ptCount val="1"/>
                <c:pt idx="0">
                  <c:v>Ստորին սահման</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1'!$Z$2:$Z$53</c:f>
              <c:numCache>
                <c:formatCode>0.0</c:formatCode>
                <c:ptCount val="30"/>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numCache>
            </c:numRef>
          </c:val>
          <c:smooth val="0"/>
          <c:extLst>
            <c:ext xmlns:c16="http://schemas.microsoft.com/office/drawing/2014/chart" uri="{C3380CC4-5D6E-409C-BE32-E72D297353CC}">
              <c16:uniqueId val="{0000001B-D35E-4C53-8F05-7D1ADACB0706}"/>
            </c:ext>
          </c:extLst>
        </c:ser>
        <c:ser>
          <c:idx val="25"/>
          <c:order val="25"/>
          <c:tx>
            <c:strRef>
              <c:f>'Chart 1'!$AA$1</c:f>
              <c:strCache>
                <c:ptCount val="1"/>
                <c:pt idx="0">
                  <c:v>Թիրախային մակարդակ</c:v>
                </c:pt>
              </c:strCache>
            </c:strRef>
          </c:tx>
          <c:spPr>
            <a:ln w="19050">
              <a:solidFill>
                <a:sysClr val="windowText" lastClr="00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1'!$AA$2:$AA$53</c:f>
              <c:numCache>
                <c:formatCode>0.0</c:formatCode>
                <c:ptCount val="3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numCache>
            </c:numRef>
          </c:val>
          <c:smooth val="0"/>
          <c:extLst>
            <c:ext xmlns:c16="http://schemas.microsoft.com/office/drawing/2014/chart" uri="{C3380CC4-5D6E-409C-BE32-E72D297353CC}">
              <c16:uniqueId val="{0000001C-D35E-4C53-8F05-7D1ADACB0706}"/>
            </c:ext>
          </c:extLst>
        </c:ser>
        <c:ser>
          <c:idx val="26"/>
          <c:order val="26"/>
          <c:tx>
            <c:strRef>
              <c:f>'Chart 1'!$AB$1</c:f>
              <c:strCache>
                <c:ptCount val="1"/>
                <c:pt idx="0">
                  <c:v>Վերին սահման</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1'!$AB$2:$AB$53</c:f>
              <c:numCache>
                <c:formatCode>0.0</c:formatCode>
                <c:ptCount val="3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numCache>
            </c:numRef>
          </c:val>
          <c:smooth val="0"/>
          <c:extLst>
            <c:ext xmlns:c16="http://schemas.microsoft.com/office/drawing/2014/chart" uri="{C3380CC4-5D6E-409C-BE32-E72D297353CC}">
              <c16:uniqueId val="{0000001D-D35E-4C53-8F05-7D1ADACB0706}"/>
            </c:ext>
          </c:extLst>
        </c:ser>
        <c:dLbls>
          <c:showLegendKey val="0"/>
          <c:showVal val="0"/>
          <c:showCatName val="0"/>
          <c:showSerName val="0"/>
          <c:showPercent val="0"/>
          <c:showBubbleSize val="0"/>
        </c:dLbls>
        <c:marker val="1"/>
        <c:smooth val="0"/>
        <c:axId val="665174248"/>
        <c:axId val="665178168"/>
        <c:extLst>
          <c:ext xmlns:c15="http://schemas.microsoft.com/office/drawing/2012/chart" uri="{02D57815-91ED-43cb-92C2-25804820EDAC}">
            <c15:filteredLineSeries>
              <c15:ser>
                <c:idx val="18"/>
                <c:order val="19"/>
                <c:tx>
                  <c:strRef>
                    <c:extLst>
                      <c:ext uri="{02D57815-91ED-43cb-92C2-25804820EDAC}">
                        <c15:formulaRef>
                          <c15:sqref>'Chart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'Chart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D35E-4C53-8F05-7D1ADACB0706}"/>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'Chart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D35E-4C53-8F05-7D1ADACB0706}"/>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'Chart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D35E-4C53-8F05-7D1ADACB0706}"/>
                  </c:ext>
                </c:extLst>
              </c15:ser>
            </c15:filteredLineSeries>
          </c:ext>
        </c:extLst>
      </c:lineChart>
      <c:dateAx>
        <c:axId val="665174248"/>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665178168"/>
        <c:crosses val="autoZero"/>
        <c:auto val="0"/>
        <c:lblOffset val="100"/>
        <c:baseTimeUnit val="days"/>
      </c:dateAx>
      <c:valAx>
        <c:axId val="665178168"/>
        <c:scaling>
          <c:orientation val="minMax"/>
        </c:scaling>
        <c:delete val="1"/>
        <c:axPos val="l"/>
        <c:majorGridlines>
          <c:spPr>
            <a:ln>
              <a:noFill/>
            </a:ln>
          </c:spPr>
        </c:majorGridlines>
        <c:numFmt formatCode="General" sourceLinked="1"/>
        <c:majorTickMark val="none"/>
        <c:minorTickMark val="none"/>
        <c:tickLblPos val="nextTo"/>
        <c:crossAx val="665174248"/>
        <c:crosses val="autoZero"/>
        <c:crossBetween val="between"/>
      </c:valAx>
      <c:valAx>
        <c:axId val="665173072"/>
        <c:scaling>
          <c:orientation val="minMax"/>
          <c:max val="11"/>
          <c:min val="-3"/>
        </c:scaling>
        <c:delete val="0"/>
        <c:axPos val="r"/>
        <c:numFmt formatCode="0" sourceLinked="0"/>
        <c:majorTickMark val="in"/>
        <c:minorTickMark val="none"/>
        <c:tickLblPos val="nextTo"/>
        <c:txPr>
          <a:bodyPr/>
          <a:lstStyle/>
          <a:p>
            <a:pPr>
              <a:defRPr sz="600"/>
            </a:pPr>
            <a:endParaRPr lang="en-US"/>
          </a:p>
        </c:txPr>
        <c:crossAx val="665175032"/>
        <c:crosses val="max"/>
        <c:crossBetween val="between"/>
        <c:majorUnit val="1"/>
      </c:valAx>
      <c:dateAx>
        <c:axId val="665175032"/>
        <c:scaling>
          <c:orientation val="minMax"/>
        </c:scaling>
        <c:delete val="1"/>
        <c:axPos val="b"/>
        <c:numFmt formatCode="General" sourceLinked="1"/>
        <c:majorTickMark val="out"/>
        <c:minorTickMark val="none"/>
        <c:tickLblPos val="nextTo"/>
        <c:crossAx val="665173072"/>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80543910363920435"/>
          <c:w val="0.79445555555555547"/>
          <c:h val="0.19456080043273855"/>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'Chart 10'!$B$1</c:f>
              <c:strCache>
                <c:ptCount val="1"/>
                <c:pt idx="0">
                  <c:v>Ընթացիկ կանխատեսում</c:v>
                </c:pt>
              </c:strCache>
            </c:strRef>
          </c:tx>
          <c:spPr>
            <a:ln>
              <a:solidFill>
                <a:srgbClr val="C00000"/>
              </a:solidFill>
            </a:ln>
            <a:effectLst/>
          </c:spPr>
          <c:marker>
            <c:symbol val="none"/>
          </c:marker>
          <c:cat>
            <c:strRef>
              <c:f>'Chart 10'!$A$2:$A$31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pt idx="28">
                  <c:v>I 24</c:v>
                </c:pt>
                <c:pt idx="29">
                  <c:v>II</c:v>
                </c:pt>
              </c:strCache>
            </c:strRef>
          </c:cat>
          <c:val>
            <c:numRef>
              <c:f>'Chart 10'!$B$2:$B$31</c:f>
              <c:numCache>
                <c:formatCode>0.0</c:formatCode>
                <c:ptCount val="30"/>
                <c:pt idx="0">
                  <c:v>21.8</c:v>
                </c:pt>
                <c:pt idx="1">
                  <c:v>20.5</c:v>
                </c:pt>
                <c:pt idx="2">
                  <c:v>19.899999999999999</c:v>
                </c:pt>
                <c:pt idx="3">
                  <c:v>20.6</c:v>
                </c:pt>
                <c:pt idx="4">
                  <c:v>20.6</c:v>
                </c:pt>
                <c:pt idx="5">
                  <c:v>20.2</c:v>
                </c:pt>
                <c:pt idx="6">
                  <c:v>20.100000000000001</c:v>
                </c:pt>
                <c:pt idx="7">
                  <c:v>20.8</c:v>
                </c:pt>
                <c:pt idx="8">
                  <c:v>21.9</c:v>
                </c:pt>
                <c:pt idx="9">
                  <c:v>17.7</c:v>
                </c:pt>
                <c:pt idx="10">
                  <c:v>18</c:v>
                </c:pt>
                <c:pt idx="11">
                  <c:v>17.899999999999999</c:v>
                </c:pt>
                <c:pt idx="12">
                  <c:v>19.8</c:v>
                </c:pt>
                <c:pt idx="13">
                  <c:v>17.5</c:v>
                </c:pt>
                <c:pt idx="14">
                  <c:v>18.2</c:v>
                </c:pt>
                <c:pt idx="15">
                  <c:v>16</c:v>
                </c:pt>
                <c:pt idx="16">
                  <c:v>17</c:v>
                </c:pt>
                <c:pt idx="17">
                  <c:v>14.9</c:v>
                </c:pt>
                <c:pt idx="18">
                  <c:v>15.4</c:v>
                </c:pt>
                <c:pt idx="19">
                  <c:v>15.6</c:v>
                </c:pt>
                <c:pt idx="20" formatCode="General">
                  <c:v>16</c:v>
                </c:pt>
                <c:pt idx="21" formatCode="General">
                  <c:v>16.100000000000001</c:v>
                </c:pt>
                <c:pt idx="22" formatCode="General">
                  <c:v>16.2</c:v>
                </c:pt>
                <c:pt idx="23" formatCode="General">
                  <c:v>16.3</c:v>
                </c:pt>
                <c:pt idx="24" formatCode="General">
                  <c:v>16.3</c:v>
                </c:pt>
                <c:pt idx="25" formatCode="General">
                  <c:v>16.399999999999999</c:v>
                </c:pt>
                <c:pt idx="26" formatCode="General">
                  <c:v>16.399999999999999</c:v>
                </c:pt>
                <c:pt idx="27" formatCode="General">
                  <c:v>16.399999999999999</c:v>
                </c:pt>
                <c:pt idx="28" formatCode="General">
                  <c:v>16.399999999999999</c:v>
                </c:pt>
                <c:pt idx="29" formatCode="General">
                  <c:v>16.399999999999999</c:v>
                </c:pt>
              </c:numCache>
            </c:numRef>
          </c:val>
          <c:smooth val="0"/>
          <c:extLst>
            <c:ext xmlns:c16="http://schemas.microsoft.com/office/drawing/2014/chart" uri="{C3380CC4-5D6E-409C-BE32-E72D297353CC}">
              <c16:uniqueId val="{00000000-4658-42D5-98BB-8C1952256232}"/>
            </c:ext>
          </c:extLst>
        </c:ser>
        <c:dLbls>
          <c:showLegendKey val="0"/>
          <c:showVal val="0"/>
          <c:showCatName val="0"/>
          <c:showSerName val="0"/>
          <c:showPercent val="0"/>
          <c:showBubbleSize val="0"/>
        </c:dLbls>
        <c:smooth val="0"/>
        <c:axId val="593423496"/>
        <c:axId val="593423888"/>
      </c:lineChart>
      <c:catAx>
        <c:axId val="59342349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3423888"/>
        <c:crosses val="autoZero"/>
        <c:auto val="1"/>
        <c:lblAlgn val="ctr"/>
        <c:lblOffset val="100"/>
        <c:noMultiLvlLbl val="0"/>
      </c:catAx>
      <c:valAx>
        <c:axId val="593423888"/>
        <c:scaling>
          <c:orientation val="minMax"/>
          <c:min val="1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342349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'Chart 11'!$B$1</c:f>
              <c:strCache>
                <c:ptCount val="1"/>
                <c:pt idx="0">
                  <c:v>Ընթացիկ կանխատեսում</c:v>
                </c:pt>
              </c:strCache>
            </c:strRef>
          </c:tx>
          <c:spPr>
            <a:ln>
              <a:solidFill>
                <a:srgbClr val="002060"/>
              </a:solidFill>
            </a:ln>
            <a:effectLst/>
          </c:spPr>
          <c:marker>
            <c:symbol val="none"/>
          </c:marker>
          <c:cat>
            <c:strRef>
              <c:f>'Chart 11'!$A$2:$A$31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pt idx="28">
                  <c:v>I 24</c:v>
                </c:pt>
                <c:pt idx="29">
                  <c:v>II</c:v>
                </c:pt>
              </c:strCache>
            </c:strRef>
          </c:cat>
          <c:val>
            <c:numRef>
              <c:f>'Chart 11'!$B$2:$B$31</c:f>
              <c:numCache>
                <c:formatCode>0.0</c:formatCode>
                <c:ptCount val="30"/>
                <c:pt idx="0">
                  <c:v>1.27</c:v>
                </c:pt>
                <c:pt idx="1">
                  <c:v>-4.66</c:v>
                </c:pt>
                <c:pt idx="2">
                  <c:v>-0.11600000000000001</c:v>
                </c:pt>
                <c:pt idx="3">
                  <c:v>-0.623</c:v>
                </c:pt>
                <c:pt idx="4">
                  <c:v>1.2</c:v>
                </c:pt>
                <c:pt idx="5">
                  <c:v>-3.3</c:v>
                </c:pt>
                <c:pt idx="6">
                  <c:v>1.3</c:v>
                </c:pt>
                <c:pt idx="7">
                  <c:v>-1</c:v>
                </c:pt>
                <c:pt idx="8">
                  <c:v>1</c:v>
                </c:pt>
                <c:pt idx="9">
                  <c:v>8</c:v>
                </c:pt>
                <c:pt idx="10">
                  <c:v>8.1999999999999993</c:v>
                </c:pt>
                <c:pt idx="11">
                  <c:v>8.1</c:v>
                </c:pt>
                <c:pt idx="12">
                  <c:v>4.2</c:v>
                </c:pt>
                <c:pt idx="13">
                  <c:v>11.5</c:v>
                </c:pt>
                <c:pt idx="14">
                  <c:v>6.9</c:v>
                </c:pt>
                <c:pt idx="15">
                  <c:v>10.199999999999999</c:v>
                </c:pt>
                <c:pt idx="16">
                  <c:v>10.1</c:v>
                </c:pt>
                <c:pt idx="17">
                  <c:v>2.1</c:v>
                </c:pt>
                <c:pt idx="18">
                  <c:v>7.7</c:v>
                </c:pt>
                <c:pt idx="19">
                  <c:v>4.8</c:v>
                </c:pt>
                <c:pt idx="20">
                  <c:v>6.9</c:v>
                </c:pt>
                <c:pt idx="21">
                  <c:v>4.4000000000000004</c:v>
                </c:pt>
                <c:pt idx="22">
                  <c:v>4.3</c:v>
                </c:pt>
                <c:pt idx="23">
                  <c:v>4.0999999999999996</c:v>
                </c:pt>
                <c:pt idx="24">
                  <c:v>2.2000000000000002</c:v>
                </c:pt>
                <c:pt idx="25">
                  <c:v>2.2999999999999998</c:v>
                </c:pt>
                <c:pt idx="26">
                  <c:v>2.7</c:v>
                </c:pt>
                <c:pt idx="27">
                  <c:v>2.4</c:v>
                </c:pt>
                <c:pt idx="28" formatCode="General">
                  <c:v>4.3</c:v>
                </c:pt>
                <c:pt idx="29" formatCode="General">
                  <c:v>4.3</c:v>
                </c:pt>
              </c:numCache>
            </c:numRef>
          </c:val>
          <c:smooth val="0"/>
          <c:extLst>
            <c:ext xmlns:c16="http://schemas.microsoft.com/office/drawing/2014/chart" uri="{C3380CC4-5D6E-409C-BE32-E72D297353CC}">
              <c16:uniqueId val="{00000000-E4AE-43AE-BCD0-C0D0B98D1C7F}"/>
            </c:ext>
          </c:extLst>
        </c:ser>
        <c:dLbls>
          <c:showLegendKey val="0"/>
          <c:showVal val="0"/>
          <c:showCatName val="0"/>
          <c:showSerName val="0"/>
          <c:showPercent val="0"/>
          <c:showBubbleSize val="0"/>
        </c:dLbls>
        <c:smooth val="0"/>
        <c:axId val="665180520"/>
        <c:axId val="665178952"/>
      </c:lineChart>
      <c:catAx>
        <c:axId val="66518052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65178952"/>
        <c:crosses val="autoZero"/>
        <c:auto val="1"/>
        <c:lblAlgn val="ctr"/>
        <c:lblOffset val="100"/>
        <c:noMultiLvlLbl val="0"/>
      </c:catAx>
      <c:valAx>
        <c:axId val="665178952"/>
        <c:scaling>
          <c:orientation val="minMax"/>
          <c:max val="14"/>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6518052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246428571428578E-2"/>
          <c:y val="4.5192222222222224E-2"/>
          <c:w val="0.82468611111111101"/>
          <c:h val="0.66002022856386655"/>
        </c:manualLayout>
      </c:layout>
      <c:barChart>
        <c:barDir val="col"/>
        <c:grouping val="clustered"/>
        <c:varyColors val="0"/>
        <c:ser>
          <c:idx val="0"/>
          <c:order val="2"/>
          <c:tx>
            <c:strRef>
              <c:f>'Chart 12'!$D$1</c:f>
              <c:strCache>
                <c:ptCount val="1"/>
                <c:pt idx="0">
                  <c:v>Difference, right axis</c:v>
                </c:pt>
              </c:strCache>
            </c:strRef>
          </c:tx>
          <c:spPr>
            <a:solidFill>
              <a:schemeClr val="accent2"/>
            </a:solidFill>
          </c:spPr>
          <c:invertIfNegative val="0"/>
          <c:cat>
            <c:numRef>
              <c:f>'Chart 12'!$A$2:$A$8</c:f>
              <c:numCache>
                <c:formatCode>General</c:formatCode>
                <c:ptCount val="7"/>
                <c:pt idx="0">
                  <c:v>2017</c:v>
                </c:pt>
                <c:pt idx="1">
                  <c:v>2018</c:v>
                </c:pt>
                <c:pt idx="2">
                  <c:v>2019</c:v>
                </c:pt>
                <c:pt idx="3">
                  <c:v>2020</c:v>
                </c:pt>
                <c:pt idx="4">
                  <c:v>2021</c:v>
                </c:pt>
                <c:pt idx="5">
                  <c:v>2022</c:v>
                </c:pt>
                <c:pt idx="6">
                  <c:v>2023</c:v>
                </c:pt>
              </c:numCache>
            </c:numRef>
          </c:cat>
          <c:val>
            <c:numRef>
              <c:f>'Chart 12'!$D$2:$D$8</c:f>
              <c:numCache>
                <c:formatCode>0.0</c:formatCode>
                <c:ptCount val="7"/>
                <c:pt idx="0">
                  <c:v>0</c:v>
                </c:pt>
                <c:pt idx="1">
                  <c:v>-0.10000000000000009</c:v>
                </c:pt>
                <c:pt idx="2">
                  <c:v>0.69999999999999973</c:v>
                </c:pt>
                <c:pt idx="3">
                  <c:v>0.10000000000000009</c:v>
                </c:pt>
                <c:pt idx="4">
                  <c:v>-9.9999999999999645E-2</c:v>
                </c:pt>
                <c:pt idx="5">
                  <c:v>0.29999999999999982</c:v>
                </c:pt>
                <c:pt idx="6">
                  <c:v>0.8</c:v>
                </c:pt>
              </c:numCache>
            </c:numRef>
          </c:val>
          <c:extLst>
            <c:ext xmlns:c16="http://schemas.microsoft.com/office/drawing/2014/chart" uri="{C3380CC4-5D6E-409C-BE32-E72D297353CC}">
              <c16:uniqueId val="{00000000-358D-407F-8DDE-EC9C1BCC3883}"/>
            </c:ext>
          </c:extLst>
        </c:ser>
        <c:dLbls>
          <c:showLegendKey val="0"/>
          <c:showVal val="0"/>
          <c:showCatName val="0"/>
          <c:showSerName val="0"/>
          <c:showPercent val="0"/>
          <c:showBubbleSize val="0"/>
        </c:dLbls>
        <c:gapWidth val="150"/>
        <c:axId val="665177384"/>
        <c:axId val="665176992"/>
      </c:barChart>
      <c:lineChart>
        <c:grouping val="standard"/>
        <c:varyColors val="0"/>
        <c:ser>
          <c:idx val="2"/>
          <c:order val="0"/>
          <c:tx>
            <c:strRef>
              <c:f>'Chart 12'!$B$1</c:f>
              <c:strCache>
                <c:ptCount val="1"/>
                <c:pt idx="0">
                  <c:v>Previous quarter</c:v>
                </c:pt>
              </c:strCache>
            </c:strRef>
          </c:tx>
          <c:spPr>
            <a:ln>
              <a:solidFill>
                <a:srgbClr val="002060"/>
              </a:solidFill>
              <a:prstDash val="dash"/>
            </a:ln>
          </c:spPr>
          <c:marker>
            <c:symbol val="none"/>
          </c:marker>
          <c:cat>
            <c:numRef>
              <c:f>'Chart 12'!$A$2:$A$8</c:f>
              <c:numCache>
                <c:formatCode>General</c:formatCode>
                <c:ptCount val="7"/>
                <c:pt idx="0">
                  <c:v>2017</c:v>
                </c:pt>
                <c:pt idx="1">
                  <c:v>2018</c:v>
                </c:pt>
                <c:pt idx="2">
                  <c:v>2019</c:v>
                </c:pt>
                <c:pt idx="3">
                  <c:v>2020</c:v>
                </c:pt>
                <c:pt idx="4">
                  <c:v>2021</c:v>
                </c:pt>
                <c:pt idx="5">
                  <c:v>2022</c:v>
                </c:pt>
                <c:pt idx="6">
                  <c:v>2023</c:v>
                </c:pt>
              </c:numCache>
            </c:numRef>
          </c:cat>
          <c:val>
            <c:numRef>
              <c:f>'Chart 12'!$B$2:$B$8</c:f>
              <c:numCache>
                <c:formatCode>0.0</c:formatCode>
                <c:ptCount val="7"/>
                <c:pt idx="0">
                  <c:v>2.2999999999999998</c:v>
                </c:pt>
                <c:pt idx="1">
                  <c:v>3</c:v>
                </c:pt>
                <c:pt idx="2">
                  <c:v>2.2000000000000002</c:v>
                </c:pt>
                <c:pt idx="3">
                  <c:v>-3.5</c:v>
                </c:pt>
                <c:pt idx="4">
                  <c:v>6.1</c:v>
                </c:pt>
                <c:pt idx="5">
                  <c:v>2.7</c:v>
                </c:pt>
                <c:pt idx="6">
                  <c:v>1.8</c:v>
                </c:pt>
              </c:numCache>
            </c:numRef>
          </c:val>
          <c:smooth val="0"/>
          <c:extLst xmlns:c15="http://schemas.microsoft.com/office/drawing/2012/chart">
            <c:ext xmlns:c16="http://schemas.microsoft.com/office/drawing/2014/chart" uri="{C3380CC4-5D6E-409C-BE32-E72D297353CC}">
              <c16:uniqueId val="{00000001-358D-407F-8DDE-EC9C1BCC3883}"/>
            </c:ext>
          </c:extLst>
        </c:ser>
        <c:ser>
          <c:idx val="3"/>
          <c:order val="1"/>
          <c:tx>
            <c:strRef>
              <c:f>'Chart 12'!$C$1</c:f>
              <c:strCache>
                <c:ptCount val="1"/>
                <c:pt idx="0">
                  <c:v>Current quarter</c:v>
                </c:pt>
              </c:strCache>
            </c:strRef>
          </c:tx>
          <c:spPr>
            <a:ln>
              <a:solidFill>
                <a:srgbClr val="C00000"/>
              </a:solidFill>
            </a:ln>
          </c:spPr>
          <c:marker>
            <c:symbol val="none"/>
          </c:marker>
          <c:cat>
            <c:numRef>
              <c:f>'Chart 12'!$A$2:$A$8</c:f>
              <c:numCache>
                <c:formatCode>General</c:formatCode>
                <c:ptCount val="7"/>
                <c:pt idx="0">
                  <c:v>2017</c:v>
                </c:pt>
                <c:pt idx="1">
                  <c:v>2018</c:v>
                </c:pt>
                <c:pt idx="2">
                  <c:v>2019</c:v>
                </c:pt>
                <c:pt idx="3">
                  <c:v>2020</c:v>
                </c:pt>
                <c:pt idx="4">
                  <c:v>2021</c:v>
                </c:pt>
                <c:pt idx="5">
                  <c:v>2022</c:v>
                </c:pt>
                <c:pt idx="6">
                  <c:v>2023</c:v>
                </c:pt>
              </c:numCache>
            </c:numRef>
          </c:cat>
          <c:val>
            <c:numRef>
              <c:f>'Chart 12'!$C$2:$C$8</c:f>
              <c:numCache>
                <c:formatCode>0.0</c:formatCode>
                <c:ptCount val="7"/>
                <c:pt idx="0">
                  <c:v>2.2999999999999998</c:v>
                </c:pt>
                <c:pt idx="1">
                  <c:v>2.9</c:v>
                </c:pt>
                <c:pt idx="2">
                  <c:v>2.9</c:v>
                </c:pt>
                <c:pt idx="3">
                  <c:v>-3.4</c:v>
                </c:pt>
                <c:pt idx="4">
                  <c:v>6</c:v>
                </c:pt>
                <c:pt idx="5">
                  <c:v>3</c:v>
                </c:pt>
                <c:pt idx="6">
                  <c:v>2.6</c:v>
                </c:pt>
              </c:numCache>
            </c:numRef>
          </c:val>
          <c:smooth val="0"/>
          <c:extLst>
            <c:ext xmlns:c16="http://schemas.microsoft.com/office/drawing/2014/chart" uri="{C3380CC4-5D6E-409C-BE32-E72D297353CC}">
              <c16:uniqueId val="{00000002-358D-407F-8DDE-EC9C1BCC3883}"/>
            </c:ext>
          </c:extLst>
        </c:ser>
        <c:dLbls>
          <c:showLegendKey val="0"/>
          <c:showVal val="0"/>
          <c:showCatName val="0"/>
          <c:showSerName val="0"/>
          <c:showPercent val="0"/>
          <c:showBubbleSize val="0"/>
        </c:dLbls>
        <c:marker val="1"/>
        <c:smooth val="0"/>
        <c:axId val="665179736"/>
        <c:axId val="665182480"/>
        <c:extLst/>
      </c:lineChart>
      <c:catAx>
        <c:axId val="66517973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665182480"/>
        <c:crosses val="autoZero"/>
        <c:auto val="1"/>
        <c:lblAlgn val="ctr"/>
        <c:lblOffset val="100"/>
        <c:noMultiLvlLbl val="0"/>
      </c:catAx>
      <c:valAx>
        <c:axId val="665182480"/>
        <c:scaling>
          <c:orientation val="minMax"/>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665179736"/>
        <c:crosses val="autoZero"/>
        <c:crossBetween val="between"/>
        <c:majorUnit val="1.5"/>
      </c:valAx>
      <c:valAx>
        <c:axId val="665176992"/>
        <c:scaling>
          <c:orientation val="minMax"/>
          <c:max val="5"/>
          <c:min val="-3"/>
        </c:scaling>
        <c:delete val="0"/>
        <c:axPos val="r"/>
        <c:numFmt formatCode="0.0" sourceLinked="0"/>
        <c:majorTickMark val="out"/>
        <c:minorTickMark val="none"/>
        <c:tickLblPos val="nextTo"/>
        <c:spPr>
          <a:ln>
            <a:solidFill>
              <a:schemeClr val="tx1"/>
            </a:solidFill>
          </a:ln>
        </c:spPr>
        <c:txPr>
          <a:bodyPr/>
          <a:lstStyle/>
          <a:p>
            <a:pPr>
              <a:defRPr sz="600"/>
            </a:pPr>
            <a:endParaRPr lang="en-US"/>
          </a:p>
        </c:txPr>
        <c:crossAx val="665177384"/>
        <c:crosses val="max"/>
        <c:crossBetween val="between"/>
      </c:valAx>
      <c:catAx>
        <c:axId val="665177384"/>
        <c:scaling>
          <c:orientation val="minMax"/>
        </c:scaling>
        <c:delete val="1"/>
        <c:axPos val="b"/>
        <c:numFmt formatCode="General" sourceLinked="1"/>
        <c:majorTickMark val="out"/>
        <c:minorTickMark val="none"/>
        <c:tickLblPos val="nextTo"/>
        <c:crossAx val="665176992"/>
        <c:crossesAt val="0"/>
        <c:auto val="1"/>
        <c:lblAlgn val="ctr"/>
        <c:lblOffset val="100"/>
        <c:noMultiLvlLbl val="0"/>
      </c:catAx>
      <c:spPr>
        <a:noFill/>
        <a:ln>
          <a:noFill/>
        </a:ln>
        <a:effectLst/>
      </c:spPr>
    </c:plotArea>
    <c:legend>
      <c:legendPos val="b"/>
      <c:layout>
        <c:manualLayout>
          <c:xMode val="edge"/>
          <c:yMode val="edge"/>
          <c:x val="8.3099206349206353E-3"/>
          <c:y val="0.83696418464715883"/>
          <c:w val="0.9653436150622301"/>
          <c:h val="0.15042895016433161"/>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4.4139303482587072E-2"/>
          <c:w val="0.89292055360549816"/>
          <c:h val="0.68143256286512577"/>
        </c:manualLayout>
      </c:layout>
      <c:barChart>
        <c:barDir val="col"/>
        <c:grouping val="clustered"/>
        <c:varyColors val="0"/>
        <c:ser>
          <c:idx val="2"/>
          <c:order val="2"/>
          <c:tx>
            <c:strRef>
              <c:f>'Chart 13'!$D$1</c:f>
              <c:strCache>
                <c:ptCount val="1"/>
                <c:pt idx="0">
                  <c:v>Difference, right axis</c:v>
                </c:pt>
              </c:strCache>
            </c:strRef>
          </c:tx>
          <c:spPr>
            <a:solidFill>
              <a:schemeClr val="accent2"/>
            </a:solidFill>
          </c:spPr>
          <c:invertIfNegative val="0"/>
          <c:cat>
            <c:numRef>
              <c:f>'Chart 13'!$A$2:$A$8</c:f>
              <c:numCache>
                <c:formatCode>General</c:formatCode>
                <c:ptCount val="7"/>
                <c:pt idx="0">
                  <c:v>2017</c:v>
                </c:pt>
                <c:pt idx="1">
                  <c:v>2018</c:v>
                </c:pt>
                <c:pt idx="2">
                  <c:v>2019</c:v>
                </c:pt>
                <c:pt idx="3">
                  <c:v>2020</c:v>
                </c:pt>
                <c:pt idx="4">
                  <c:v>2021</c:v>
                </c:pt>
                <c:pt idx="5">
                  <c:v>2022</c:v>
                </c:pt>
                <c:pt idx="6">
                  <c:v>2023</c:v>
                </c:pt>
              </c:numCache>
            </c:numRef>
          </c:cat>
          <c:val>
            <c:numRef>
              <c:f>'Chart 13'!$D$2:$D$8</c:f>
              <c:numCache>
                <c:formatCode>0.0</c:formatCode>
                <c:ptCount val="7"/>
                <c:pt idx="0">
                  <c:v>0</c:v>
                </c:pt>
                <c:pt idx="1">
                  <c:v>0</c:v>
                </c:pt>
                <c:pt idx="2">
                  <c:v>0</c:v>
                </c:pt>
                <c:pt idx="3">
                  <c:v>0.20000000000000018</c:v>
                </c:pt>
                <c:pt idx="4">
                  <c:v>1.2000000000000002</c:v>
                </c:pt>
                <c:pt idx="5">
                  <c:v>0.19999999999999973</c:v>
                </c:pt>
                <c:pt idx="6">
                  <c:v>0.39999999999999991</c:v>
                </c:pt>
              </c:numCache>
            </c:numRef>
          </c:val>
          <c:extLst>
            <c:ext xmlns:c16="http://schemas.microsoft.com/office/drawing/2014/chart" uri="{C3380CC4-5D6E-409C-BE32-E72D297353CC}">
              <c16:uniqueId val="{00000000-8673-4BBC-AD4E-732703574CCE}"/>
            </c:ext>
          </c:extLst>
        </c:ser>
        <c:dLbls>
          <c:showLegendKey val="0"/>
          <c:showVal val="0"/>
          <c:showCatName val="0"/>
          <c:showSerName val="0"/>
          <c:showPercent val="0"/>
          <c:showBubbleSize val="0"/>
        </c:dLbls>
        <c:gapWidth val="150"/>
        <c:axId val="487926200"/>
        <c:axId val="487931296"/>
      </c:barChart>
      <c:lineChart>
        <c:grouping val="standard"/>
        <c:varyColors val="0"/>
        <c:ser>
          <c:idx val="0"/>
          <c:order val="0"/>
          <c:tx>
            <c:strRef>
              <c:f>'Chart 13'!$B$1</c:f>
              <c:strCache>
                <c:ptCount val="1"/>
                <c:pt idx="0">
                  <c:v>Previous quarter</c:v>
                </c:pt>
              </c:strCache>
            </c:strRef>
          </c:tx>
          <c:spPr>
            <a:ln>
              <a:solidFill>
                <a:srgbClr val="002060"/>
              </a:solidFill>
              <a:prstDash val="dash"/>
            </a:ln>
          </c:spPr>
          <c:marker>
            <c:symbol val="none"/>
          </c:marker>
          <c:cat>
            <c:numRef>
              <c:f>'Chart 13'!$A$2:$A$8</c:f>
              <c:numCache>
                <c:formatCode>General</c:formatCode>
                <c:ptCount val="7"/>
                <c:pt idx="0">
                  <c:v>2017</c:v>
                </c:pt>
                <c:pt idx="1">
                  <c:v>2018</c:v>
                </c:pt>
                <c:pt idx="2">
                  <c:v>2019</c:v>
                </c:pt>
                <c:pt idx="3">
                  <c:v>2020</c:v>
                </c:pt>
                <c:pt idx="4">
                  <c:v>2021</c:v>
                </c:pt>
                <c:pt idx="5">
                  <c:v>2022</c:v>
                </c:pt>
                <c:pt idx="6">
                  <c:v>2023</c:v>
                </c:pt>
              </c:numCache>
            </c:numRef>
          </c:cat>
          <c:val>
            <c:numRef>
              <c:f>'Chart 13'!$B$2:$B$8</c:f>
              <c:numCache>
                <c:formatCode>0.0</c:formatCode>
                <c:ptCount val="7"/>
                <c:pt idx="0">
                  <c:v>2.7</c:v>
                </c:pt>
                <c:pt idx="1">
                  <c:v>1.9</c:v>
                </c:pt>
                <c:pt idx="2">
                  <c:v>1.3</c:v>
                </c:pt>
                <c:pt idx="3">
                  <c:v>-6.7</c:v>
                </c:pt>
                <c:pt idx="4">
                  <c:v>4</c:v>
                </c:pt>
                <c:pt idx="5">
                  <c:v>3.9</c:v>
                </c:pt>
                <c:pt idx="6">
                  <c:v>1.9</c:v>
                </c:pt>
              </c:numCache>
            </c:numRef>
          </c:val>
          <c:smooth val="0"/>
          <c:extLst xmlns:c15="http://schemas.microsoft.com/office/drawing/2012/chart">
            <c:ext xmlns:c16="http://schemas.microsoft.com/office/drawing/2014/chart" uri="{C3380CC4-5D6E-409C-BE32-E72D297353CC}">
              <c16:uniqueId val="{00000001-8673-4BBC-AD4E-732703574CCE}"/>
            </c:ext>
          </c:extLst>
        </c:ser>
        <c:ser>
          <c:idx val="1"/>
          <c:order val="1"/>
          <c:tx>
            <c:strRef>
              <c:f>'Chart 13'!$C$1</c:f>
              <c:strCache>
                <c:ptCount val="1"/>
                <c:pt idx="0">
                  <c:v>Current quarter</c:v>
                </c:pt>
              </c:strCache>
            </c:strRef>
          </c:tx>
          <c:spPr>
            <a:ln>
              <a:solidFill>
                <a:srgbClr val="C00000"/>
              </a:solidFill>
            </a:ln>
          </c:spPr>
          <c:marker>
            <c:symbol val="none"/>
          </c:marker>
          <c:cat>
            <c:numRef>
              <c:f>'Chart 13'!$A$2:$A$8</c:f>
              <c:numCache>
                <c:formatCode>General</c:formatCode>
                <c:ptCount val="7"/>
                <c:pt idx="0">
                  <c:v>2017</c:v>
                </c:pt>
                <c:pt idx="1">
                  <c:v>2018</c:v>
                </c:pt>
                <c:pt idx="2">
                  <c:v>2019</c:v>
                </c:pt>
                <c:pt idx="3">
                  <c:v>2020</c:v>
                </c:pt>
                <c:pt idx="4">
                  <c:v>2021</c:v>
                </c:pt>
                <c:pt idx="5">
                  <c:v>2022</c:v>
                </c:pt>
                <c:pt idx="6">
                  <c:v>2023</c:v>
                </c:pt>
              </c:numCache>
            </c:numRef>
          </c:cat>
          <c:val>
            <c:numRef>
              <c:f>'Chart 13'!$C$2:$C$8</c:f>
              <c:numCache>
                <c:formatCode>0.0</c:formatCode>
                <c:ptCount val="7"/>
                <c:pt idx="0">
                  <c:v>2.7</c:v>
                </c:pt>
                <c:pt idx="1">
                  <c:v>1.9</c:v>
                </c:pt>
                <c:pt idx="2">
                  <c:v>1.3</c:v>
                </c:pt>
                <c:pt idx="3">
                  <c:v>-6.5</c:v>
                </c:pt>
                <c:pt idx="4">
                  <c:v>5.2</c:v>
                </c:pt>
                <c:pt idx="5">
                  <c:v>4.0999999999999996</c:v>
                </c:pt>
                <c:pt idx="6">
                  <c:v>2.2999999999999998</c:v>
                </c:pt>
              </c:numCache>
            </c:numRef>
          </c:val>
          <c:smooth val="0"/>
          <c:extLst>
            <c:ext xmlns:c16="http://schemas.microsoft.com/office/drawing/2014/chart" uri="{C3380CC4-5D6E-409C-BE32-E72D297353CC}">
              <c16:uniqueId val="{00000002-8673-4BBC-AD4E-732703574CCE}"/>
            </c:ext>
          </c:extLst>
        </c:ser>
        <c:dLbls>
          <c:showLegendKey val="0"/>
          <c:showVal val="0"/>
          <c:showCatName val="0"/>
          <c:showSerName val="0"/>
          <c:showPercent val="0"/>
          <c:showBubbleSize val="0"/>
        </c:dLbls>
        <c:marker val="1"/>
        <c:smooth val="0"/>
        <c:axId val="487923456"/>
        <c:axId val="487925024"/>
        <c:extLst/>
      </c:lineChart>
      <c:catAx>
        <c:axId val="4879234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487925024"/>
        <c:crosses val="autoZero"/>
        <c:auto val="1"/>
        <c:lblAlgn val="ctr"/>
        <c:lblOffset val="100"/>
        <c:noMultiLvlLbl val="0"/>
      </c:catAx>
      <c:valAx>
        <c:axId val="487925024"/>
        <c:scaling>
          <c:orientation val="minMax"/>
          <c:max val="6"/>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87923456"/>
        <c:crosses val="autoZero"/>
        <c:crossBetween val="between"/>
        <c:majorUnit val="1.5"/>
      </c:valAx>
      <c:valAx>
        <c:axId val="487931296"/>
        <c:scaling>
          <c:orientation val="minMax"/>
          <c:max val="2"/>
          <c:min val="-2.5"/>
        </c:scaling>
        <c:delete val="0"/>
        <c:axPos val="r"/>
        <c:numFmt formatCode="0.0" sourceLinked="1"/>
        <c:majorTickMark val="out"/>
        <c:minorTickMark val="none"/>
        <c:tickLblPos val="nextTo"/>
        <c:spPr>
          <a:ln>
            <a:solidFill>
              <a:schemeClr val="tx1"/>
            </a:solidFill>
          </a:ln>
        </c:spPr>
        <c:txPr>
          <a:bodyPr/>
          <a:lstStyle/>
          <a:p>
            <a:pPr>
              <a:defRPr sz="600"/>
            </a:pPr>
            <a:endParaRPr lang="en-US"/>
          </a:p>
        </c:txPr>
        <c:crossAx val="487926200"/>
        <c:crosses val="max"/>
        <c:crossBetween val="between"/>
        <c:majorUnit val="0.5"/>
      </c:valAx>
      <c:catAx>
        <c:axId val="487926200"/>
        <c:scaling>
          <c:orientation val="minMax"/>
        </c:scaling>
        <c:delete val="1"/>
        <c:axPos val="b"/>
        <c:numFmt formatCode="General" sourceLinked="1"/>
        <c:majorTickMark val="out"/>
        <c:minorTickMark val="none"/>
        <c:tickLblPos val="nextTo"/>
        <c:crossAx val="487931296"/>
        <c:crosses val="autoZero"/>
        <c:auto val="1"/>
        <c:lblAlgn val="ctr"/>
        <c:lblOffset val="100"/>
        <c:noMultiLvlLbl val="0"/>
      </c:catAx>
      <c:spPr>
        <a:noFill/>
        <a:ln>
          <a:noFill/>
        </a:ln>
        <a:effectLst/>
      </c:spPr>
    </c:plotArea>
    <c:legend>
      <c:legendPos val="b"/>
      <c:layout>
        <c:manualLayout>
          <c:xMode val="edge"/>
          <c:yMode val="edge"/>
          <c:x val="3.1935369780905143E-3"/>
          <c:y val="0.84912071000612588"/>
          <c:w val="0.99179181483362966"/>
          <c:h val="0.15087928999387409"/>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5.2099502487562205E-2"/>
          <c:w val="0.89292055360549816"/>
          <c:h val="0.63067276164947461"/>
        </c:manualLayout>
      </c:layout>
      <c:barChart>
        <c:barDir val="col"/>
        <c:grouping val="clustered"/>
        <c:varyColors val="0"/>
        <c:ser>
          <c:idx val="0"/>
          <c:order val="2"/>
          <c:tx>
            <c:strRef>
              <c:f>'Chart 14'!$D$1</c:f>
              <c:strCache>
                <c:ptCount val="1"/>
                <c:pt idx="0">
                  <c:v>Difference, right axis</c:v>
                </c:pt>
              </c:strCache>
            </c:strRef>
          </c:tx>
          <c:spPr>
            <a:solidFill>
              <a:schemeClr val="accent2"/>
            </a:solidFill>
          </c:spPr>
          <c:invertIfNegative val="0"/>
          <c:cat>
            <c:numRef>
              <c:f>'Chart 14'!$A$2:$A$8</c:f>
              <c:numCache>
                <c:formatCode>General</c:formatCode>
                <c:ptCount val="7"/>
                <c:pt idx="0">
                  <c:v>2017</c:v>
                </c:pt>
                <c:pt idx="1">
                  <c:v>2018</c:v>
                </c:pt>
                <c:pt idx="2">
                  <c:v>2019</c:v>
                </c:pt>
                <c:pt idx="3">
                  <c:v>2020</c:v>
                </c:pt>
                <c:pt idx="4">
                  <c:v>2021</c:v>
                </c:pt>
                <c:pt idx="5">
                  <c:v>2022</c:v>
                </c:pt>
                <c:pt idx="6">
                  <c:v>2023</c:v>
                </c:pt>
              </c:numCache>
            </c:numRef>
          </c:cat>
          <c:val>
            <c:numRef>
              <c:f>'Chart 14'!$D$2:$D$8</c:f>
              <c:numCache>
                <c:formatCode>0.0</c:formatCode>
                <c:ptCount val="7"/>
                <c:pt idx="0">
                  <c:v>0</c:v>
                </c:pt>
                <c:pt idx="1">
                  <c:v>0</c:v>
                </c:pt>
                <c:pt idx="2">
                  <c:v>0</c:v>
                </c:pt>
                <c:pt idx="3">
                  <c:v>0</c:v>
                </c:pt>
                <c:pt idx="4">
                  <c:v>1.6</c:v>
                </c:pt>
                <c:pt idx="5">
                  <c:v>-0.70000000000000018</c:v>
                </c:pt>
                <c:pt idx="6">
                  <c:v>-0.49999999999999989</c:v>
                </c:pt>
              </c:numCache>
            </c:numRef>
          </c:val>
          <c:extLst>
            <c:ext xmlns:c16="http://schemas.microsoft.com/office/drawing/2014/chart" uri="{C3380CC4-5D6E-409C-BE32-E72D297353CC}">
              <c16:uniqueId val="{00000000-9901-4A3D-B315-30B1580431EA}"/>
            </c:ext>
          </c:extLst>
        </c:ser>
        <c:dLbls>
          <c:showLegendKey val="0"/>
          <c:showVal val="0"/>
          <c:showCatName val="0"/>
          <c:showSerName val="0"/>
          <c:showPercent val="0"/>
          <c:showBubbleSize val="0"/>
        </c:dLbls>
        <c:gapWidth val="150"/>
        <c:axId val="557763464"/>
        <c:axId val="557763072"/>
      </c:barChart>
      <c:lineChart>
        <c:grouping val="standard"/>
        <c:varyColors val="0"/>
        <c:ser>
          <c:idx val="4"/>
          <c:order val="0"/>
          <c:tx>
            <c:strRef>
              <c:f>'Chart 14'!$B$1</c:f>
              <c:strCache>
                <c:ptCount val="1"/>
                <c:pt idx="0">
                  <c:v>Previous quarter</c:v>
                </c:pt>
              </c:strCache>
            </c:strRef>
          </c:tx>
          <c:spPr>
            <a:ln>
              <a:solidFill>
                <a:srgbClr val="002060"/>
              </a:solidFill>
              <a:prstDash val="dash"/>
            </a:ln>
          </c:spPr>
          <c:marker>
            <c:symbol val="none"/>
          </c:marker>
          <c:cat>
            <c:numRef>
              <c:f>'Chart 14'!$A$2:$A$8</c:f>
              <c:numCache>
                <c:formatCode>General</c:formatCode>
                <c:ptCount val="7"/>
                <c:pt idx="0">
                  <c:v>2017</c:v>
                </c:pt>
                <c:pt idx="1">
                  <c:v>2018</c:v>
                </c:pt>
                <c:pt idx="2">
                  <c:v>2019</c:v>
                </c:pt>
                <c:pt idx="3">
                  <c:v>2020</c:v>
                </c:pt>
                <c:pt idx="4">
                  <c:v>2021</c:v>
                </c:pt>
                <c:pt idx="5">
                  <c:v>2022</c:v>
                </c:pt>
                <c:pt idx="6">
                  <c:v>2023</c:v>
                </c:pt>
              </c:numCache>
            </c:numRef>
          </c:cat>
          <c:val>
            <c:numRef>
              <c:f>'Chart 14'!$B$2:$B$8</c:f>
              <c:numCache>
                <c:formatCode>0.0</c:formatCode>
                <c:ptCount val="7"/>
                <c:pt idx="0">
                  <c:v>1.8</c:v>
                </c:pt>
                <c:pt idx="1">
                  <c:v>2.8</c:v>
                </c:pt>
                <c:pt idx="2">
                  <c:v>2</c:v>
                </c:pt>
                <c:pt idx="3">
                  <c:v>-2.9</c:v>
                </c:pt>
                <c:pt idx="4">
                  <c:v>3.4</c:v>
                </c:pt>
                <c:pt idx="5">
                  <c:v>2.6</c:v>
                </c:pt>
                <c:pt idx="6">
                  <c:v>1.4</c:v>
                </c:pt>
              </c:numCache>
            </c:numRef>
          </c:val>
          <c:smooth val="0"/>
          <c:extLst xmlns:c15="http://schemas.microsoft.com/office/drawing/2012/chart">
            <c:ext xmlns:c16="http://schemas.microsoft.com/office/drawing/2014/chart" uri="{C3380CC4-5D6E-409C-BE32-E72D297353CC}">
              <c16:uniqueId val="{00000001-9901-4A3D-B315-30B1580431EA}"/>
            </c:ext>
          </c:extLst>
        </c:ser>
        <c:ser>
          <c:idx val="5"/>
          <c:order val="1"/>
          <c:tx>
            <c:strRef>
              <c:f>'Chart 14'!$C$1</c:f>
              <c:strCache>
                <c:ptCount val="1"/>
                <c:pt idx="0">
                  <c:v>Current quarter</c:v>
                </c:pt>
              </c:strCache>
            </c:strRef>
          </c:tx>
          <c:spPr>
            <a:ln>
              <a:solidFill>
                <a:srgbClr val="C00000"/>
              </a:solidFill>
            </a:ln>
          </c:spPr>
          <c:marker>
            <c:symbol val="none"/>
          </c:marker>
          <c:cat>
            <c:numRef>
              <c:f>'Chart 14'!$A$2:$A$8</c:f>
              <c:numCache>
                <c:formatCode>General</c:formatCode>
                <c:ptCount val="7"/>
                <c:pt idx="0">
                  <c:v>2017</c:v>
                </c:pt>
                <c:pt idx="1">
                  <c:v>2018</c:v>
                </c:pt>
                <c:pt idx="2">
                  <c:v>2019</c:v>
                </c:pt>
                <c:pt idx="3">
                  <c:v>2020</c:v>
                </c:pt>
                <c:pt idx="4">
                  <c:v>2021</c:v>
                </c:pt>
                <c:pt idx="5">
                  <c:v>2022</c:v>
                </c:pt>
                <c:pt idx="6">
                  <c:v>2023</c:v>
                </c:pt>
              </c:numCache>
            </c:numRef>
          </c:cat>
          <c:val>
            <c:numRef>
              <c:f>'Chart 14'!$C$2:$C$8</c:f>
              <c:numCache>
                <c:formatCode>0.0</c:formatCode>
                <c:ptCount val="7"/>
                <c:pt idx="0">
                  <c:v>1.8</c:v>
                </c:pt>
                <c:pt idx="1">
                  <c:v>2.8</c:v>
                </c:pt>
                <c:pt idx="2">
                  <c:v>2</c:v>
                </c:pt>
                <c:pt idx="3">
                  <c:v>-2.9</c:v>
                </c:pt>
                <c:pt idx="4">
                  <c:v>5</c:v>
                </c:pt>
                <c:pt idx="5">
                  <c:v>1.9</c:v>
                </c:pt>
                <c:pt idx="6">
                  <c:v>0.9</c:v>
                </c:pt>
              </c:numCache>
            </c:numRef>
          </c:val>
          <c:smooth val="0"/>
          <c:extLst>
            <c:ext xmlns:c16="http://schemas.microsoft.com/office/drawing/2014/chart" uri="{C3380CC4-5D6E-409C-BE32-E72D297353CC}">
              <c16:uniqueId val="{00000002-9901-4A3D-B315-30B1580431EA}"/>
            </c:ext>
          </c:extLst>
        </c:ser>
        <c:dLbls>
          <c:showLegendKey val="0"/>
          <c:showVal val="0"/>
          <c:showCatName val="0"/>
          <c:showSerName val="0"/>
          <c:showPercent val="0"/>
          <c:showBubbleSize val="0"/>
        </c:dLbls>
        <c:marker val="1"/>
        <c:smooth val="0"/>
        <c:axId val="487933256"/>
        <c:axId val="557761112"/>
        <c:extLst/>
      </c:lineChart>
      <c:catAx>
        <c:axId val="4879332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557761112"/>
        <c:crosses val="autoZero"/>
        <c:auto val="1"/>
        <c:lblAlgn val="ctr"/>
        <c:lblOffset val="100"/>
        <c:noMultiLvlLbl val="0"/>
      </c:catAx>
      <c:valAx>
        <c:axId val="557761112"/>
        <c:scaling>
          <c:orientation val="minMax"/>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87933256"/>
        <c:crosses val="autoZero"/>
        <c:crossBetween val="between"/>
        <c:majorUnit val="1"/>
      </c:valAx>
      <c:valAx>
        <c:axId val="557763072"/>
        <c:scaling>
          <c:orientation val="minMax"/>
          <c:max val="3"/>
          <c:min val="-2"/>
        </c:scaling>
        <c:delete val="0"/>
        <c:axPos val="r"/>
        <c:numFmt formatCode="0.0" sourceLinked="1"/>
        <c:majorTickMark val="out"/>
        <c:minorTickMark val="none"/>
        <c:tickLblPos val="nextTo"/>
        <c:spPr>
          <a:ln>
            <a:solidFill>
              <a:schemeClr val="tx1"/>
            </a:solidFill>
          </a:ln>
        </c:spPr>
        <c:txPr>
          <a:bodyPr/>
          <a:lstStyle/>
          <a:p>
            <a:pPr>
              <a:defRPr sz="600"/>
            </a:pPr>
            <a:endParaRPr lang="en-US"/>
          </a:p>
        </c:txPr>
        <c:crossAx val="557763464"/>
        <c:crosses val="max"/>
        <c:crossBetween val="between"/>
      </c:valAx>
      <c:catAx>
        <c:axId val="557763464"/>
        <c:scaling>
          <c:orientation val="minMax"/>
        </c:scaling>
        <c:delete val="1"/>
        <c:axPos val="b"/>
        <c:numFmt formatCode="General" sourceLinked="1"/>
        <c:majorTickMark val="out"/>
        <c:minorTickMark val="none"/>
        <c:tickLblPos val="nextTo"/>
        <c:crossAx val="557763072"/>
        <c:crosses val="autoZero"/>
        <c:auto val="1"/>
        <c:lblAlgn val="ctr"/>
        <c:lblOffset val="100"/>
        <c:noMultiLvlLbl val="0"/>
      </c:catAx>
      <c:spPr>
        <a:noFill/>
        <a:ln>
          <a:noFill/>
        </a:ln>
        <a:effectLst/>
      </c:spPr>
    </c:plotArea>
    <c:legend>
      <c:legendPos val="b"/>
      <c:layout>
        <c:manualLayout>
          <c:xMode val="edge"/>
          <c:yMode val="edge"/>
          <c:x val="1.4363624127403656E-2"/>
          <c:y val="0.8471472980771021"/>
          <c:w val="0.87418322961645922"/>
          <c:h val="0.14802883682092927"/>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12815913131826"/>
          <c:y val="2.2538037279603487E-2"/>
          <c:w val="0.79908401066802148"/>
          <c:h val="0.64392674857010956"/>
        </c:manualLayout>
      </c:layout>
      <c:barChart>
        <c:barDir val="col"/>
        <c:grouping val="clustered"/>
        <c:varyColors val="0"/>
        <c:ser>
          <c:idx val="0"/>
          <c:order val="2"/>
          <c:tx>
            <c:strRef>
              <c:f>'Chart 15'!$D$1</c:f>
              <c:strCache>
                <c:ptCount val="1"/>
                <c:pt idx="0">
                  <c:v>Difference, right axis</c:v>
                </c:pt>
              </c:strCache>
            </c:strRef>
          </c:tx>
          <c:spPr>
            <a:solidFill>
              <a:schemeClr val="accent2"/>
            </a:solidFill>
          </c:spPr>
          <c:invertIfNegative val="0"/>
          <c:cat>
            <c:strRef>
              <c:f>'Chart 15'!$A$2:$A$32</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15'!$D$2:$D$32</c:f>
              <c:numCache>
                <c:formatCode>0.0</c:formatCode>
                <c:ptCount val="31"/>
                <c:pt idx="0">
                  <c:v>0</c:v>
                </c:pt>
                <c:pt idx="1">
                  <c:v>0</c:v>
                </c:pt>
                <c:pt idx="2">
                  <c:v>0</c:v>
                </c:pt>
                <c:pt idx="3">
                  <c:v>0</c:v>
                </c:pt>
                <c:pt idx="4">
                  <c:v>0</c:v>
                </c:pt>
                <c:pt idx="5">
                  <c:v>0</c:v>
                </c:pt>
                <c:pt idx="6">
                  <c:v>0</c:v>
                </c:pt>
                <c:pt idx="7">
                  <c:v>0</c:v>
                </c:pt>
                <c:pt idx="8">
                  <c:v>2.4672568180648113E-3</c:v>
                </c:pt>
                <c:pt idx="9">
                  <c:v>4.0458151876805459E-3</c:v>
                </c:pt>
                <c:pt idx="10">
                  <c:v>4.221213656734335E-4</c:v>
                </c:pt>
                <c:pt idx="11">
                  <c:v>-2.2491199950422924E-3</c:v>
                </c:pt>
                <c:pt idx="12">
                  <c:v>3.2938976167429246E-3</c:v>
                </c:pt>
                <c:pt idx="13">
                  <c:v>2.1813413013660465E-5</c:v>
                </c:pt>
                <c:pt idx="14">
                  <c:v>-2.3059144690762423E-4</c:v>
                </c:pt>
                <c:pt idx="15">
                  <c:v>3.7620717975812568E-3</c:v>
                </c:pt>
                <c:pt idx="16">
                  <c:v>6.5103126737170669E-2</c:v>
                </c:pt>
                <c:pt idx="17">
                  <c:v>3.3924367233622661</c:v>
                </c:pt>
                <c:pt idx="18">
                  <c:v>1.9088511780496873</c:v>
                </c:pt>
                <c:pt idx="19">
                  <c:v>-0.68671918882525063</c:v>
                </c:pt>
                <c:pt idx="20">
                  <c:v>0.34270775128653952</c:v>
                </c:pt>
                <c:pt idx="21">
                  <c:v>0.45048130966075917</c:v>
                </c:pt>
                <c:pt idx="22">
                  <c:v>0.86489372179353552</c:v>
                </c:pt>
                <c:pt idx="23">
                  <c:v>1.5545896076589543</c:v>
                </c:pt>
                <c:pt idx="24">
                  <c:v>2.3808337799257799</c:v>
                </c:pt>
                <c:pt idx="25">
                  <c:v>2.8876486312587986</c:v>
                </c:pt>
                <c:pt idx="26">
                  <c:v>3.2742011776466882</c:v>
                </c:pt>
                <c:pt idx="27">
                  <c:v>3.6793294825958753</c:v>
                </c:pt>
                <c:pt idx="28">
                  <c:v>4.1732205898860855</c:v>
                </c:pt>
                <c:pt idx="29">
                  <c:v>4.5666632497583635</c:v>
                </c:pt>
              </c:numCache>
            </c:numRef>
          </c:val>
          <c:extLst>
            <c:ext xmlns:c16="http://schemas.microsoft.com/office/drawing/2014/chart" uri="{C3380CC4-5D6E-409C-BE32-E72D297353CC}">
              <c16:uniqueId val="{00000000-E27F-43DA-823C-CD15D33610C3}"/>
            </c:ext>
          </c:extLst>
        </c:ser>
        <c:dLbls>
          <c:showLegendKey val="0"/>
          <c:showVal val="0"/>
          <c:showCatName val="0"/>
          <c:showSerName val="0"/>
          <c:showPercent val="0"/>
          <c:showBubbleSize val="0"/>
        </c:dLbls>
        <c:gapWidth val="150"/>
        <c:axId val="591310744"/>
        <c:axId val="591307216"/>
      </c:barChart>
      <c:lineChart>
        <c:grouping val="standard"/>
        <c:varyColors val="0"/>
        <c:ser>
          <c:idx val="2"/>
          <c:order val="0"/>
          <c:tx>
            <c:strRef>
              <c:f>'Chart 15'!$B$1</c:f>
              <c:strCache>
                <c:ptCount val="1"/>
                <c:pt idx="0">
                  <c:v>Previous quarter projection</c:v>
                </c:pt>
              </c:strCache>
            </c:strRef>
          </c:tx>
          <c:spPr>
            <a:ln>
              <a:solidFill>
                <a:srgbClr val="002060"/>
              </a:solidFill>
              <a:prstDash val="sysDash"/>
            </a:ln>
          </c:spPr>
          <c:marker>
            <c:symbol val="none"/>
          </c:marker>
          <c:cat>
            <c:strRef>
              <c:f>'Chart 15'!$A$2:$A$32</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15'!$B$2:$B$32</c:f>
              <c:numCache>
                <c:formatCode>0.0</c:formatCode>
                <c:ptCount val="31"/>
                <c:pt idx="0">
                  <c:v>97.33</c:v>
                </c:pt>
                <c:pt idx="1">
                  <c:v>96.83</c:v>
                </c:pt>
                <c:pt idx="2">
                  <c:v>99.8</c:v>
                </c:pt>
                <c:pt idx="3">
                  <c:v>98.06</c:v>
                </c:pt>
                <c:pt idx="4">
                  <c:v>97.83</c:v>
                </c:pt>
                <c:pt idx="5">
                  <c:v>98</c:v>
                </c:pt>
                <c:pt idx="6">
                  <c:v>95.03</c:v>
                </c:pt>
                <c:pt idx="7">
                  <c:v>92.57</c:v>
                </c:pt>
                <c:pt idx="8">
                  <c:v>93.43</c:v>
                </c:pt>
                <c:pt idx="9">
                  <c:v>94.36</c:v>
                </c:pt>
                <c:pt idx="10">
                  <c:v>94.13</c:v>
                </c:pt>
                <c:pt idx="11">
                  <c:v>98.24</c:v>
                </c:pt>
                <c:pt idx="12">
                  <c:v>98.95</c:v>
                </c:pt>
                <c:pt idx="13">
                  <c:v>92.162499999999994</c:v>
                </c:pt>
                <c:pt idx="14">
                  <c:v>95.887</c:v>
                </c:pt>
                <c:pt idx="15">
                  <c:v>105.02</c:v>
                </c:pt>
                <c:pt idx="16">
                  <c:v>116.17738103438883</c:v>
                </c:pt>
                <c:pt idx="17">
                  <c:v>121.35095112408106</c:v>
                </c:pt>
                <c:pt idx="18">
                  <c:v>123.00543605931401</c:v>
                </c:pt>
                <c:pt idx="19">
                  <c:v>124.8375085427237</c:v>
                </c:pt>
                <c:pt idx="20">
                  <c:v>124.71812363295452</c:v>
                </c:pt>
                <c:pt idx="21">
                  <c:v>124.84918139546971</c:v>
                </c:pt>
                <c:pt idx="22">
                  <c:v>125.16743862994787</c:v>
                </c:pt>
                <c:pt idx="23">
                  <c:v>125.561417332575</c:v>
                </c:pt>
                <c:pt idx="24">
                  <c:v>126.08562126221349</c:v>
                </c:pt>
                <c:pt idx="25">
                  <c:v>126.70323122985954</c:v>
                </c:pt>
                <c:pt idx="26">
                  <c:v>127.3775728044578</c:v>
                </c:pt>
                <c:pt idx="27">
                  <c:v>128.0098085140782</c:v>
                </c:pt>
                <c:pt idx="28">
                  <c:v>128.46117132550381</c:v>
                </c:pt>
                <c:pt idx="29">
                  <c:v>128.79051375662399</c:v>
                </c:pt>
              </c:numCache>
            </c:numRef>
          </c:val>
          <c:smooth val="0"/>
          <c:extLst>
            <c:ext xmlns:c16="http://schemas.microsoft.com/office/drawing/2014/chart" uri="{C3380CC4-5D6E-409C-BE32-E72D297353CC}">
              <c16:uniqueId val="{00000001-E27F-43DA-823C-CD15D33610C3}"/>
            </c:ext>
          </c:extLst>
        </c:ser>
        <c:ser>
          <c:idx val="6"/>
          <c:order val="1"/>
          <c:tx>
            <c:strRef>
              <c:f>'Chart 15'!$C$1</c:f>
              <c:strCache>
                <c:ptCount val="1"/>
                <c:pt idx="0">
                  <c:v>Current quarter projection</c:v>
                </c:pt>
              </c:strCache>
            </c:strRef>
          </c:tx>
          <c:spPr>
            <a:ln w="19050">
              <a:solidFill>
                <a:srgbClr val="C00000"/>
              </a:solidFill>
            </a:ln>
          </c:spPr>
          <c:marker>
            <c:symbol val="none"/>
          </c:marker>
          <c:cat>
            <c:strRef>
              <c:f>'Chart 15'!$A$2:$A$32</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15'!$C$2:$C$32</c:f>
              <c:numCache>
                <c:formatCode>0.0</c:formatCode>
                <c:ptCount val="31"/>
                <c:pt idx="0">
                  <c:v>97.33</c:v>
                </c:pt>
                <c:pt idx="1">
                  <c:v>96.83</c:v>
                </c:pt>
                <c:pt idx="2">
                  <c:v>99.8</c:v>
                </c:pt>
                <c:pt idx="3">
                  <c:v>98.06</c:v>
                </c:pt>
                <c:pt idx="4">
                  <c:v>97.83</c:v>
                </c:pt>
                <c:pt idx="5">
                  <c:v>98</c:v>
                </c:pt>
                <c:pt idx="6">
                  <c:v>95.03</c:v>
                </c:pt>
                <c:pt idx="7">
                  <c:v>92.57</c:v>
                </c:pt>
                <c:pt idx="8">
                  <c:v>93.432467256818072</c:v>
                </c:pt>
                <c:pt idx="9">
                  <c:v>94.36404581518768</c:v>
                </c:pt>
                <c:pt idx="10">
                  <c:v>94.130422121365669</c:v>
                </c:pt>
                <c:pt idx="11">
                  <c:v>98.237750880004953</c:v>
                </c:pt>
                <c:pt idx="12">
                  <c:v>98.953293897616746</c:v>
                </c:pt>
                <c:pt idx="13">
                  <c:v>92.162521813413008</c:v>
                </c:pt>
                <c:pt idx="14">
                  <c:v>95.886769408553093</c:v>
                </c:pt>
                <c:pt idx="15">
                  <c:v>105.02376207179758</c:v>
                </c:pt>
                <c:pt idx="16">
                  <c:v>116.242484161126</c:v>
                </c:pt>
                <c:pt idx="17">
                  <c:v>124.74338784744333</c:v>
                </c:pt>
                <c:pt idx="18">
                  <c:v>124.91428723736369</c:v>
                </c:pt>
                <c:pt idx="19">
                  <c:v>124.15078935389845</c:v>
                </c:pt>
                <c:pt idx="20">
                  <c:v>125.06083138424106</c:v>
                </c:pt>
                <c:pt idx="21">
                  <c:v>125.29966270513047</c:v>
                </c:pt>
                <c:pt idx="22">
                  <c:v>126.0323323517414</c:v>
                </c:pt>
                <c:pt idx="23">
                  <c:v>127.11600694023396</c:v>
                </c:pt>
                <c:pt idx="24">
                  <c:v>128.46645504213927</c:v>
                </c:pt>
                <c:pt idx="25">
                  <c:v>129.59087986111834</c:v>
                </c:pt>
                <c:pt idx="26">
                  <c:v>130.65177398210449</c:v>
                </c:pt>
                <c:pt idx="27">
                  <c:v>131.68913799667408</c:v>
                </c:pt>
                <c:pt idx="28">
                  <c:v>132.6343919153899</c:v>
                </c:pt>
                <c:pt idx="29">
                  <c:v>133.35717700638236</c:v>
                </c:pt>
              </c:numCache>
            </c:numRef>
          </c:val>
          <c:smooth val="0"/>
          <c:extLst>
            <c:ext xmlns:c16="http://schemas.microsoft.com/office/drawing/2014/chart" uri="{C3380CC4-5D6E-409C-BE32-E72D297353CC}">
              <c16:uniqueId val="{00000002-E27F-43DA-823C-CD15D33610C3}"/>
            </c:ext>
          </c:extLst>
        </c:ser>
        <c:dLbls>
          <c:showLegendKey val="0"/>
          <c:showVal val="0"/>
          <c:showCatName val="0"/>
          <c:showSerName val="0"/>
          <c:showPercent val="0"/>
          <c:showBubbleSize val="0"/>
        </c:dLbls>
        <c:marker val="1"/>
        <c:smooth val="0"/>
        <c:axId val="557763856"/>
        <c:axId val="557760328"/>
      </c:lineChart>
      <c:catAx>
        <c:axId val="55776385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a:lstStyle/>
          <a:p>
            <a:pPr>
              <a:defRPr sz="600"/>
            </a:pPr>
            <a:endParaRPr lang="en-US"/>
          </a:p>
        </c:txPr>
        <c:crossAx val="557760328"/>
        <c:crosses val="autoZero"/>
        <c:auto val="1"/>
        <c:lblAlgn val="ctr"/>
        <c:lblOffset val="100"/>
        <c:noMultiLvlLbl val="0"/>
      </c:catAx>
      <c:valAx>
        <c:axId val="557760328"/>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557763856"/>
        <c:crosses val="autoZero"/>
        <c:crossBetween val="between"/>
        <c:majorUnit val="5"/>
      </c:valAx>
      <c:valAx>
        <c:axId val="591307216"/>
        <c:scaling>
          <c:orientation val="minMax"/>
          <c:max val="13.5"/>
          <c:min val="0"/>
        </c:scaling>
        <c:delete val="0"/>
        <c:axPos val="r"/>
        <c:numFmt formatCode="0.0" sourceLinked="0"/>
        <c:majorTickMark val="out"/>
        <c:minorTickMark val="none"/>
        <c:tickLblPos val="nextTo"/>
        <c:spPr>
          <a:ln>
            <a:solidFill>
              <a:schemeClr val="tx1"/>
            </a:solidFill>
          </a:ln>
        </c:spPr>
        <c:txPr>
          <a:bodyPr/>
          <a:lstStyle/>
          <a:p>
            <a:pPr>
              <a:defRPr sz="600"/>
            </a:pPr>
            <a:endParaRPr lang="en-US"/>
          </a:p>
        </c:txPr>
        <c:crossAx val="591310744"/>
        <c:crosses val="max"/>
        <c:crossBetween val="between"/>
        <c:majorUnit val="1.5"/>
      </c:valAx>
      <c:catAx>
        <c:axId val="591310744"/>
        <c:scaling>
          <c:orientation val="minMax"/>
        </c:scaling>
        <c:delete val="1"/>
        <c:axPos val="b"/>
        <c:numFmt formatCode="General" sourceLinked="1"/>
        <c:majorTickMark val="out"/>
        <c:minorTickMark val="none"/>
        <c:tickLblPos val="nextTo"/>
        <c:crossAx val="591307216"/>
        <c:crosses val="autoZero"/>
        <c:auto val="1"/>
        <c:lblAlgn val="ctr"/>
        <c:lblOffset val="100"/>
        <c:noMultiLvlLbl val="0"/>
      </c:catAx>
      <c:spPr>
        <a:noFill/>
        <a:ln>
          <a:noFill/>
        </a:ln>
        <a:effectLst/>
      </c:spPr>
    </c:plotArea>
    <c:legend>
      <c:legendPos val="r"/>
      <c:layout>
        <c:manualLayout>
          <c:xMode val="edge"/>
          <c:yMode val="edge"/>
          <c:x val="6.2380952380952312E-4"/>
          <c:y val="0.79001343147533354"/>
          <c:w val="0.61418235648971298"/>
          <c:h val="0.19932200230169889"/>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510414020828049E-2"/>
          <c:y val="3.5298841202465008E-2"/>
          <c:w val="0.84820215265430532"/>
          <c:h val="0.6503455913139774"/>
        </c:manualLayout>
      </c:layout>
      <c:barChart>
        <c:barDir val="col"/>
        <c:grouping val="clustered"/>
        <c:varyColors val="0"/>
        <c:ser>
          <c:idx val="1"/>
          <c:order val="2"/>
          <c:tx>
            <c:strRef>
              <c:f>'Chart 16'!$D$1</c:f>
              <c:strCache>
                <c:ptCount val="1"/>
                <c:pt idx="0">
                  <c:v>Difference, right axis</c:v>
                </c:pt>
              </c:strCache>
            </c:strRef>
          </c:tx>
          <c:invertIfNegative val="0"/>
          <c:cat>
            <c:strRef>
              <c:f>'Chart 16'!$A$2:$A$31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16'!$D$2:$D$31</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1.5667100284724</c:v>
                </c:pt>
                <c:pt idx="18">
                  <c:v>4.1409224955875601</c:v>
                </c:pt>
                <c:pt idx="19">
                  <c:v>5.4777502008729897</c:v>
                </c:pt>
                <c:pt idx="20">
                  <c:v>5.0705045711114849</c:v>
                </c:pt>
                <c:pt idx="21">
                  <c:v>4.2544396634014987</c:v>
                </c:pt>
                <c:pt idx="22">
                  <c:v>3.8354731987609085</c:v>
                </c:pt>
                <c:pt idx="23">
                  <c:v>3.7860513472563468</c:v>
                </c:pt>
                <c:pt idx="24">
                  <c:v>3.9893171439227899</c:v>
                </c:pt>
                <c:pt idx="25">
                  <c:v>4.0341305828674905</c:v>
                </c:pt>
                <c:pt idx="26">
                  <c:v>4.0008366597059677</c:v>
                </c:pt>
                <c:pt idx="27">
                  <c:v>3.9534448357427436</c:v>
                </c:pt>
                <c:pt idx="28">
                  <c:v>3.9600169192987096</c:v>
                </c:pt>
                <c:pt idx="29">
                  <c:v>3.9415251679056666</c:v>
                </c:pt>
              </c:numCache>
            </c:numRef>
          </c:val>
          <c:extLst>
            <c:ext xmlns:c16="http://schemas.microsoft.com/office/drawing/2014/chart" uri="{C3380CC4-5D6E-409C-BE32-E72D297353CC}">
              <c16:uniqueId val="{00000000-774F-43D8-8FF2-47B2235A71CD}"/>
            </c:ext>
          </c:extLst>
        </c:ser>
        <c:dLbls>
          <c:showLegendKey val="0"/>
          <c:showVal val="0"/>
          <c:showCatName val="0"/>
          <c:showSerName val="0"/>
          <c:showPercent val="0"/>
          <c:showBubbleSize val="0"/>
        </c:dLbls>
        <c:gapWidth val="150"/>
        <c:axId val="408043904"/>
        <c:axId val="591308392"/>
      </c:barChart>
      <c:lineChart>
        <c:grouping val="standard"/>
        <c:varyColors val="0"/>
        <c:ser>
          <c:idx val="0"/>
          <c:order val="0"/>
          <c:tx>
            <c:strRef>
              <c:f>'Chart 16'!$B$1</c:f>
              <c:strCache>
                <c:ptCount val="1"/>
                <c:pt idx="0">
                  <c:v>Previous quarter projection</c:v>
                </c:pt>
              </c:strCache>
            </c:strRef>
          </c:tx>
          <c:spPr>
            <a:ln>
              <a:solidFill>
                <a:srgbClr val="002060"/>
              </a:solidFill>
              <a:prstDash val="sysDash"/>
            </a:ln>
          </c:spPr>
          <c:marker>
            <c:symbol val="none"/>
          </c:marker>
          <c:cat>
            <c:strRef>
              <c:f>'Chart 16'!$A$2:$A$31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16'!$B$2:$B$31</c:f>
              <c:numCache>
                <c:formatCode>0.0</c:formatCode>
                <c:ptCount val="30"/>
                <c:pt idx="0">
                  <c:v>53.798879510044017</c:v>
                </c:pt>
                <c:pt idx="1">
                  <c:v>50.855009861926689</c:v>
                </c:pt>
                <c:pt idx="2">
                  <c:v>52.112895889383381</c:v>
                </c:pt>
                <c:pt idx="3">
                  <c:v>61.471030804056916</c:v>
                </c:pt>
                <c:pt idx="4">
                  <c:v>67.161627158131893</c:v>
                </c:pt>
                <c:pt idx="5">
                  <c:v>74.868828574981237</c:v>
                </c:pt>
                <c:pt idx="6">
                  <c:v>75.934226895862707</c:v>
                </c:pt>
                <c:pt idx="7">
                  <c:v>67.43659883747091</c:v>
                </c:pt>
                <c:pt idx="8">
                  <c:v>63.838281249780415</c:v>
                </c:pt>
                <c:pt idx="9">
                  <c:v>68.216214100362095</c:v>
                </c:pt>
                <c:pt idx="10">
                  <c:v>61.970911772927693</c:v>
                </c:pt>
                <c:pt idx="11">
                  <c:v>62.463898134377303</c:v>
                </c:pt>
                <c:pt idx="12">
                  <c:v>49.206784975686951</c:v>
                </c:pt>
                <c:pt idx="13">
                  <c:v>32.770992529500042</c:v>
                </c:pt>
                <c:pt idx="14">
                  <c:v>42.926894460120586</c:v>
                </c:pt>
                <c:pt idx="15">
                  <c:v>44.940717843265325</c:v>
                </c:pt>
                <c:pt idx="16">
                  <c:v>60.934907849564148</c:v>
                </c:pt>
                <c:pt idx="17">
                  <c:v>67.353293303139168</c:v>
                </c:pt>
                <c:pt idx="18">
                  <c:v>68.268901446899662</c:v>
                </c:pt>
                <c:pt idx="19">
                  <c:v>66.675871443405711</c:v>
                </c:pt>
                <c:pt idx="20">
                  <c:v>66.34552014760861</c:v>
                </c:pt>
                <c:pt idx="21">
                  <c:v>66.670804269731121</c:v>
                </c:pt>
                <c:pt idx="22">
                  <c:v>67.268067896283483</c:v>
                </c:pt>
                <c:pt idx="23">
                  <c:v>67.893382478552411</c:v>
                </c:pt>
                <c:pt idx="24">
                  <c:v>68.502086180896555</c:v>
                </c:pt>
                <c:pt idx="25">
                  <c:v>69.093498633406696</c:v>
                </c:pt>
                <c:pt idx="26">
                  <c:v>69.668073717871991</c:v>
                </c:pt>
                <c:pt idx="27">
                  <c:v>70.176220196108602</c:v>
                </c:pt>
                <c:pt idx="28">
                  <c:v>70.543420933799084</c:v>
                </c:pt>
                <c:pt idx="29">
                  <c:v>70.809666934357978</c:v>
                </c:pt>
              </c:numCache>
            </c:numRef>
          </c:val>
          <c:smooth val="0"/>
          <c:extLst>
            <c:ext xmlns:c16="http://schemas.microsoft.com/office/drawing/2014/chart" uri="{C3380CC4-5D6E-409C-BE32-E72D297353CC}">
              <c16:uniqueId val="{00000001-774F-43D8-8FF2-47B2235A71CD}"/>
            </c:ext>
          </c:extLst>
        </c:ser>
        <c:ser>
          <c:idx val="4"/>
          <c:order val="1"/>
          <c:tx>
            <c:strRef>
              <c:f>'Chart 16'!$C$1</c:f>
              <c:strCache>
                <c:ptCount val="1"/>
                <c:pt idx="0">
                  <c:v>Current quarter projection</c:v>
                </c:pt>
              </c:strCache>
            </c:strRef>
          </c:tx>
          <c:spPr>
            <a:ln w="22225">
              <a:solidFill>
                <a:srgbClr val="C00000"/>
              </a:solidFill>
            </a:ln>
          </c:spPr>
          <c:marker>
            <c:symbol val="none"/>
          </c:marker>
          <c:cat>
            <c:strRef>
              <c:f>'Chart 16'!$A$2:$A$31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16'!$C$2:$C$31</c:f>
              <c:numCache>
                <c:formatCode>0.0</c:formatCode>
                <c:ptCount val="30"/>
                <c:pt idx="0">
                  <c:v>53.798879510044017</c:v>
                </c:pt>
                <c:pt idx="1">
                  <c:v>50.855009861926689</c:v>
                </c:pt>
                <c:pt idx="2">
                  <c:v>52.112895889383381</c:v>
                </c:pt>
                <c:pt idx="3">
                  <c:v>61.471030804056916</c:v>
                </c:pt>
                <c:pt idx="4">
                  <c:v>67.161627158131893</c:v>
                </c:pt>
                <c:pt idx="5">
                  <c:v>74.868828574981237</c:v>
                </c:pt>
                <c:pt idx="6">
                  <c:v>75.934226895862707</c:v>
                </c:pt>
                <c:pt idx="7">
                  <c:v>67.43659883747091</c:v>
                </c:pt>
                <c:pt idx="8">
                  <c:v>63.838281249780415</c:v>
                </c:pt>
                <c:pt idx="9">
                  <c:v>68.216214100362095</c:v>
                </c:pt>
                <c:pt idx="10">
                  <c:v>61.970911772927693</c:v>
                </c:pt>
                <c:pt idx="11">
                  <c:v>62.463898134377303</c:v>
                </c:pt>
                <c:pt idx="12">
                  <c:v>49.206784975686951</c:v>
                </c:pt>
                <c:pt idx="13">
                  <c:v>32.770992529500042</c:v>
                </c:pt>
                <c:pt idx="14">
                  <c:v>42.926894460120586</c:v>
                </c:pt>
                <c:pt idx="15">
                  <c:v>44.940717843265325</c:v>
                </c:pt>
                <c:pt idx="16">
                  <c:v>60.934907849564148</c:v>
                </c:pt>
                <c:pt idx="17">
                  <c:v>68.920003331611568</c:v>
                </c:pt>
                <c:pt idx="18">
                  <c:v>72.409823942487222</c:v>
                </c:pt>
                <c:pt idx="19">
                  <c:v>72.153621644278701</c:v>
                </c:pt>
                <c:pt idx="20">
                  <c:v>71.416024718720095</c:v>
                </c:pt>
                <c:pt idx="21">
                  <c:v>70.92524393313262</c:v>
                </c:pt>
                <c:pt idx="22">
                  <c:v>71.103541095044392</c:v>
                </c:pt>
                <c:pt idx="23">
                  <c:v>71.679433825808758</c:v>
                </c:pt>
                <c:pt idx="24">
                  <c:v>72.491403324819345</c:v>
                </c:pt>
                <c:pt idx="25">
                  <c:v>73.127629216274187</c:v>
                </c:pt>
                <c:pt idx="26">
                  <c:v>73.668910377577959</c:v>
                </c:pt>
                <c:pt idx="27">
                  <c:v>74.129665031851346</c:v>
                </c:pt>
                <c:pt idx="28">
                  <c:v>74.503437853097793</c:v>
                </c:pt>
                <c:pt idx="29">
                  <c:v>74.751192102263644</c:v>
                </c:pt>
              </c:numCache>
            </c:numRef>
          </c:val>
          <c:smooth val="0"/>
          <c:extLst>
            <c:ext xmlns:c16="http://schemas.microsoft.com/office/drawing/2014/chart" uri="{C3380CC4-5D6E-409C-BE32-E72D297353CC}">
              <c16:uniqueId val="{00000002-774F-43D8-8FF2-47B2235A71CD}"/>
            </c:ext>
          </c:extLst>
        </c:ser>
        <c:dLbls>
          <c:showLegendKey val="0"/>
          <c:showVal val="0"/>
          <c:showCatName val="0"/>
          <c:showSerName val="0"/>
          <c:showPercent val="0"/>
          <c:showBubbleSize val="0"/>
        </c:dLbls>
        <c:marker val="1"/>
        <c:smooth val="0"/>
        <c:axId val="591311528"/>
        <c:axId val="591308000"/>
      </c:lineChart>
      <c:catAx>
        <c:axId val="591311528"/>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1308000"/>
        <c:crosses val="autoZero"/>
        <c:auto val="1"/>
        <c:lblAlgn val="ctr"/>
        <c:lblOffset val="100"/>
        <c:noMultiLvlLbl val="0"/>
      </c:catAx>
      <c:valAx>
        <c:axId val="591308000"/>
        <c:scaling>
          <c:orientation val="minMax"/>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1311528"/>
        <c:crosses val="autoZero"/>
        <c:crossBetween val="between"/>
        <c:majorUnit val="10"/>
      </c:valAx>
      <c:valAx>
        <c:axId val="591308392"/>
        <c:scaling>
          <c:orientation val="minMax"/>
          <c:max val="7"/>
          <c:min val="0"/>
        </c:scaling>
        <c:delete val="0"/>
        <c:axPos val="r"/>
        <c:numFmt formatCode="0" sourceLinked="0"/>
        <c:majorTickMark val="out"/>
        <c:minorTickMark val="none"/>
        <c:tickLblPos val="nextTo"/>
        <c:spPr>
          <a:ln>
            <a:solidFill>
              <a:schemeClr val="tx1"/>
            </a:solidFill>
          </a:ln>
        </c:spPr>
        <c:txPr>
          <a:bodyPr/>
          <a:lstStyle/>
          <a:p>
            <a:pPr>
              <a:defRPr sz="600">
                <a:latin typeface="GHEA Grapalat" panose="02000506050000020003" pitchFamily="50" charset="0"/>
              </a:defRPr>
            </a:pPr>
            <a:endParaRPr lang="en-US"/>
          </a:p>
        </c:txPr>
        <c:crossAx val="408043904"/>
        <c:crosses val="max"/>
        <c:crossBetween val="between"/>
        <c:majorUnit val="1"/>
      </c:valAx>
      <c:catAx>
        <c:axId val="408043904"/>
        <c:scaling>
          <c:orientation val="minMax"/>
        </c:scaling>
        <c:delete val="1"/>
        <c:axPos val="b"/>
        <c:numFmt formatCode="General" sourceLinked="1"/>
        <c:majorTickMark val="out"/>
        <c:minorTickMark val="none"/>
        <c:tickLblPos val="nextTo"/>
        <c:crossAx val="591308392"/>
        <c:crosses val="autoZero"/>
        <c:auto val="1"/>
        <c:lblAlgn val="ctr"/>
        <c:lblOffset val="100"/>
        <c:noMultiLvlLbl val="0"/>
      </c:catAx>
      <c:spPr>
        <a:noFill/>
        <a:ln>
          <a:noFill/>
        </a:ln>
        <a:effectLst/>
      </c:spPr>
    </c:plotArea>
    <c:legend>
      <c:legendPos val="r"/>
      <c:layout>
        <c:manualLayout>
          <c:xMode val="edge"/>
          <c:yMode val="edge"/>
          <c:x val="2.0924603174603165E-2"/>
          <c:y val="0.79633699729257446"/>
          <c:w val="0.56580557848615698"/>
          <c:h val="0.2036630027074254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12211074422149"/>
          <c:y val="3.6525727936891746E-2"/>
          <c:w val="0.74638763652527318"/>
          <c:h val="0.67488796584124633"/>
        </c:manualLayout>
      </c:layout>
      <c:barChart>
        <c:barDir val="col"/>
        <c:grouping val="clustered"/>
        <c:varyColors val="0"/>
        <c:ser>
          <c:idx val="0"/>
          <c:order val="2"/>
          <c:tx>
            <c:strRef>
              <c:f>'Chart 17'!$D$1</c:f>
              <c:strCache>
                <c:ptCount val="1"/>
                <c:pt idx="0">
                  <c:v>Difference, right axis</c:v>
                </c:pt>
              </c:strCache>
            </c:strRef>
          </c:tx>
          <c:spPr>
            <a:solidFill>
              <a:schemeClr val="accent2"/>
            </a:solidFill>
          </c:spPr>
          <c:invertIfNegative val="0"/>
          <c:cat>
            <c:strRef>
              <c:f>'Chart 17'!$A$2:$A$31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17'!$D$2:$D$31</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-158.47314516564074</c:v>
                </c:pt>
                <c:pt idx="18">
                  <c:v>-467.46265209977173</c:v>
                </c:pt>
                <c:pt idx="19">
                  <c:v>-784.71519567069117</c:v>
                </c:pt>
                <c:pt idx="20">
                  <c:v>-236.47414652523912</c:v>
                </c:pt>
                <c:pt idx="21">
                  <c:v>-226.00323372680214</c:v>
                </c:pt>
                <c:pt idx="22">
                  <c:v>-201.15103472599731</c:v>
                </c:pt>
                <c:pt idx="23">
                  <c:v>-152.99516189891983</c:v>
                </c:pt>
                <c:pt idx="24">
                  <c:v>-90.869565486544161</c:v>
                </c:pt>
                <c:pt idx="25">
                  <c:v>-53.13025698427009</c:v>
                </c:pt>
                <c:pt idx="26">
                  <c:v>-21.297902068770782</c:v>
                </c:pt>
                <c:pt idx="27">
                  <c:v>18.234634970485786</c:v>
                </c:pt>
                <c:pt idx="28">
                  <c:v>73.295883592018072</c:v>
                </c:pt>
                <c:pt idx="29">
                  <c:v>127.99005762976958</c:v>
                </c:pt>
              </c:numCache>
            </c:numRef>
          </c:val>
          <c:extLst>
            <c:ext xmlns:c16="http://schemas.microsoft.com/office/drawing/2014/chart" uri="{C3380CC4-5D6E-409C-BE32-E72D297353CC}">
              <c16:uniqueId val="{00000000-D189-4DBB-969D-31149A81396B}"/>
            </c:ext>
          </c:extLst>
        </c:ser>
        <c:dLbls>
          <c:showLegendKey val="0"/>
          <c:showVal val="0"/>
          <c:showCatName val="0"/>
          <c:showSerName val="0"/>
          <c:showPercent val="0"/>
          <c:showBubbleSize val="0"/>
        </c:dLbls>
        <c:gapWidth val="150"/>
        <c:axId val="310675456"/>
        <c:axId val="310674280"/>
      </c:barChart>
      <c:lineChart>
        <c:grouping val="standard"/>
        <c:varyColors val="0"/>
        <c:ser>
          <c:idx val="1"/>
          <c:order val="0"/>
          <c:tx>
            <c:strRef>
              <c:f>'Chart 17'!$B$1</c:f>
              <c:strCache>
                <c:ptCount val="1"/>
                <c:pt idx="0">
                  <c:v>Previous quarter projection</c:v>
                </c:pt>
              </c:strCache>
            </c:strRef>
          </c:tx>
          <c:spPr>
            <a:ln w="15875" cap="rnd">
              <a:solidFill>
                <a:srgbClr val="002060"/>
              </a:solidFill>
              <a:prstDash val="sysDash"/>
              <a:round/>
            </a:ln>
            <a:effectLst/>
          </c:spPr>
          <c:marker>
            <c:symbol val="none"/>
          </c:marker>
          <c:cat>
            <c:strRef>
              <c:f>'Chart 17'!$A$2:$A$31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17'!$B$2:$B$31</c:f>
              <c:numCache>
                <c:formatCode>0.0</c:formatCode>
                <c:ptCount val="30"/>
                <c:pt idx="0">
                  <c:v>5858.8566932797003</c:v>
                </c:pt>
                <c:pt idx="1">
                  <c:v>5699.0363606763376</c:v>
                </c:pt>
                <c:pt idx="2">
                  <c:v>6382.8653504008253</c:v>
                </c:pt>
                <c:pt idx="3">
                  <c:v>6865.2747551408438</c:v>
                </c:pt>
                <c:pt idx="4">
                  <c:v>6998.0465163670224</c:v>
                </c:pt>
                <c:pt idx="5">
                  <c:v>6900.9497773229796</c:v>
                </c:pt>
                <c:pt idx="6">
                  <c:v>6127.8205660826761</c:v>
                </c:pt>
                <c:pt idx="7">
                  <c:v>6151.9583438079626</c:v>
                </c:pt>
                <c:pt idx="8">
                  <c:v>6223.9811048470765</c:v>
                </c:pt>
                <c:pt idx="9">
                  <c:v>6128.4899444805424</c:v>
                </c:pt>
                <c:pt idx="10">
                  <c:v>5823.3137409942719</c:v>
                </c:pt>
                <c:pt idx="11">
                  <c:v>5920.7306448462232</c:v>
                </c:pt>
                <c:pt idx="12">
                  <c:v>5667.7569567766695</c:v>
                </c:pt>
                <c:pt idx="13">
                  <c:v>5371.9369457511648</c:v>
                </c:pt>
                <c:pt idx="14">
                  <c:v>6515.6400027568252</c:v>
                </c:pt>
                <c:pt idx="15">
                  <c:v>7209.4878177814453</c:v>
                </c:pt>
                <c:pt idx="16">
                  <c:v>8462.5100939022777</c:v>
                </c:pt>
                <c:pt idx="17">
                  <c:v>9868.9705887262862</c:v>
                </c:pt>
                <c:pt idx="18">
                  <c:v>10005.603349528277</c:v>
                </c:pt>
                <c:pt idx="19">
                  <c:v>10560.31662247832</c:v>
                </c:pt>
                <c:pt idx="20">
                  <c:v>10457.788177989822</c:v>
                </c:pt>
                <c:pt idx="21">
                  <c:v>10485.152522881181</c:v>
                </c:pt>
                <c:pt idx="22">
                  <c:v>10555.124968958839</c:v>
                </c:pt>
                <c:pt idx="23">
                  <c:v>10619.188293488935</c:v>
                </c:pt>
                <c:pt idx="24">
                  <c:v>10704.810940409912</c:v>
                </c:pt>
                <c:pt idx="25">
                  <c:v>10801.286106958314</c:v>
                </c:pt>
                <c:pt idx="26">
                  <c:v>10902.324365225984</c:v>
                </c:pt>
                <c:pt idx="27">
                  <c:v>10998.083617366647</c:v>
                </c:pt>
                <c:pt idx="28">
                  <c:v>11076.305211239654</c:v>
                </c:pt>
                <c:pt idx="29">
                  <c:v>11142.269076078168</c:v>
                </c:pt>
              </c:numCache>
            </c:numRef>
          </c:val>
          <c:smooth val="0"/>
          <c:extLst>
            <c:ext xmlns:c16="http://schemas.microsoft.com/office/drawing/2014/chart" uri="{C3380CC4-5D6E-409C-BE32-E72D297353CC}">
              <c16:uniqueId val="{00000001-D189-4DBB-969D-31149A81396B}"/>
            </c:ext>
          </c:extLst>
        </c:ser>
        <c:ser>
          <c:idx val="5"/>
          <c:order val="1"/>
          <c:tx>
            <c:strRef>
              <c:f>'Chart 17'!$C$1</c:f>
              <c:strCache>
                <c:ptCount val="1"/>
                <c:pt idx="0">
                  <c:v>Current quarter projection</c:v>
                </c:pt>
              </c:strCache>
            </c:strRef>
          </c:tx>
          <c:spPr>
            <a:ln w="22225">
              <a:solidFill>
                <a:srgbClr val="C00000"/>
              </a:solidFill>
            </a:ln>
          </c:spPr>
          <c:marker>
            <c:symbol val="none"/>
          </c:marker>
          <c:cat>
            <c:strRef>
              <c:f>'Chart 17'!$A$2:$A$31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17'!$C$2:$C$31</c:f>
              <c:numCache>
                <c:formatCode>0.0</c:formatCode>
                <c:ptCount val="30"/>
                <c:pt idx="0">
                  <c:v>5858.8566932797003</c:v>
                </c:pt>
                <c:pt idx="1">
                  <c:v>5699.0363606763376</c:v>
                </c:pt>
                <c:pt idx="2">
                  <c:v>6382.8653504008253</c:v>
                </c:pt>
                <c:pt idx="3">
                  <c:v>6865.2747551408438</c:v>
                </c:pt>
                <c:pt idx="4">
                  <c:v>6998.0465163670224</c:v>
                </c:pt>
                <c:pt idx="5">
                  <c:v>6900.9497773229796</c:v>
                </c:pt>
                <c:pt idx="6">
                  <c:v>6127.8205660826761</c:v>
                </c:pt>
                <c:pt idx="7">
                  <c:v>6151.9583438079626</c:v>
                </c:pt>
                <c:pt idx="8">
                  <c:v>6223.9811048470765</c:v>
                </c:pt>
                <c:pt idx="9">
                  <c:v>6128.4899444805424</c:v>
                </c:pt>
                <c:pt idx="10">
                  <c:v>5823.3137409942719</c:v>
                </c:pt>
                <c:pt idx="11">
                  <c:v>5920.7306448462232</c:v>
                </c:pt>
                <c:pt idx="12">
                  <c:v>5667.7569567766695</c:v>
                </c:pt>
                <c:pt idx="13">
                  <c:v>5371.9369457511648</c:v>
                </c:pt>
                <c:pt idx="14">
                  <c:v>6515.6400027568252</c:v>
                </c:pt>
                <c:pt idx="15">
                  <c:v>7209.4878177814453</c:v>
                </c:pt>
                <c:pt idx="16">
                  <c:v>8462.5100939022777</c:v>
                </c:pt>
                <c:pt idx="17">
                  <c:v>9710.4974435606455</c:v>
                </c:pt>
                <c:pt idx="18">
                  <c:v>9538.1406974285055</c:v>
                </c:pt>
                <c:pt idx="19">
                  <c:v>9775.6014268076287</c:v>
                </c:pt>
                <c:pt idx="20">
                  <c:v>10221.314031464583</c:v>
                </c:pt>
                <c:pt idx="21">
                  <c:v>10259.149289154378</c:v>
                </c:pt>
                <c:pt idx="22">
                  <c:v>10353.973934232841</c:v>
                </c:pt>
                <c:pt idx="23">
                  <c:v>10466.193131590015</c:v>
                </c:pt>
                <c:pt idx="24">
                  <c:v>10613.941374923368</c:v>
                </c:pt>
                <c:pt idx="25">
                  <c:v>10748.155849974044</c:v>
                </c:pt>
                <c:pt idx="26">
                  <c:v>10881.026463157214</c:v>
                </c:pt>
                <c:pt idx="27">
                  <c:v>11016.318252337132</c:v>
                </c:pt>
                <c:pt idx="28">
                  <c:v>11149.601094831673</c:v>
                </c:pt>
                <c:pt idx="29">
                  <c:v>11270.259133707938</c:v>
                </c:pt>
              </c:numCache>
            </c:numRef>
          </c:val>
          <c:smooth val="0"/>
          <c:extLst>
            <c:ext xmlns:c16="http://schemas.microsoft.com/office/drawing/2014/chart" uri="{C3380CC4-5D6E-409C-BE32-E72D297353CC}">
              <c16:uniqueId val="{00000002-D189-4DBB-969D-31149A81396B}"/>
            </c:ext>
          </c:extLst>
        </c:ser>
        <c:dLbls>
          <c:showLegendKey val="0"/>
          <c:showVal val="0"/>
          <c:showCatName val="0"/>
          <c:showSerName val="0"/>
          <c:showPercent val="0"/>
          <c:showBubbleSize val="0"/>
        </c:dLbls>
        <c:marker val="1"/>
        <c:smooth val="0"/>
        <c:axId val="408019992"/>
        <c:axId val="408030968"/>
      </c:lineChart>
      <c:catAx>
        <c:axId val="40801999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a:lstStyle/>
          <a:p>
            <a:pPr>
              <a:defRPr sz="600"/>
            </a:pPr>
            <a:endParaRPr lang="en-US"/>
          </a:p>
        </c:txPr>
        <c:crossAx val="408030968"/>
        <c:crosses val="autoZero"/>
        <c:auto val="1"/>
        <c:lblAlgn val="ctr"/>
        <c:lblOffset val="100"/>
        <c:noMultiLvlLbl val="0"/>
      </c:catAx>
      <c:valAx>
        <c:axId val="408030968"/>
        <c:scaling>
          <c:orientation val="minMax"/>
          <c:min val="500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408019992"/>
        <c:crosses val="autoZero"/>
        <c:crossBetween val="between"/>
        <c:majorUnit val="750"/>
      </c:valAx>
      <c:valAx>
        <c:axId val="310674280"/>
        <c:scaling>
          <c:orientation val="minMax"/>
          <c:max val="900"/>
          <c:min val="-900"/>
        </c:scaling>
        <c:delete val="0"/>
        <c:axPos val="r"/>
        <c:numFmt formatCode="0" sourceLinked="0"/>
        <c:majorTickMark val="out"/>
        <c:minorTickMark val="none"/>
        <c:tickLblPos val="nextTo"/>
        <c:txPr>
          <a:bodyPr/>
          <a:lstStyle/>
          <a:p>
            <a:pPr>
              <a:defRPr sz="600"/>
            </a:pPr>
            <a:endParaRPr lang="en-US"/>
          </a:p>
        </c:txPr>
        <c:crossAx val="310675456"/>
        <c:crosses val="max"/>
        <c:crossBetween val="between"/>
      </c:valAx>
      <c:catAx>
        <c:axId val="310675456"/>
        <c:scaling>
          <c:orientation val="minMax"/>
        </c:scaling>
        <c:delete val="1"/>
        <c:axPos val="b"/>
        <c:numFmt formatCode="General" sourceLinked="1"/>
        <c:majorTickMark val="out"/>
        <c:minorTickMark val="none"/>
        <c:tickLblPos val="nextTo"/>
        <c:crossAx val="310674280"/>
        <c:crosses val="autoZero"/>
        <c:auto val="1"/>
        <c:lblAlgn val="ctr"/>
        <c:lblOffset val="100"/>
        <c:noMultiLvlLbl val="0"/>
      </c:catAx>
      <c:spPr>
        <a:noFill/>
        <a:ln>
          <a:noFill/>
        </a:ln>
        <a:effectLst/>
      </c:spPr>
    </c:plotArea>
    <c:legend>
      <c:legendPos val="r"/>
      <c:layout>
        <c:manualLayout>
          <c:xMode val="edge"/>
          <c:yMode val="edge"/>
          <c:x val="0"/>
          <c:y val="0.81815108902801426"/>
          <c:w val="0.63955938849377703"/>
          <c:h val="0.15551232946026597"/>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'Chart 2'!$K$25</c:f>
              <c:strCache>
                <c:ptCount val="1"/>
                <c:pt idx="0">
                  <c:v>90%</c:v>
                </c:pt>
              </c:strCache>
            </c:strRef>
          </c:tx>
          <c:spPr>
            <a:solidFill>
              <a:srgbClr val="7FC589"/>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2'!$K$36:$K$59</c:f>
              <c:numCache>
                <c:formatCode>0.0</c:formatCode>
                <c:ptCount val="24"/>
                <c:pt idx="0">
                  <c:v>7.5</c:v>
                </c:pt>
                <c:pt idx="1">
                  <c:v>5.2</c:v>
                </c:pt>
                <c:pt idx="2">
                  <c:v>4.8</c:v>
                </c:pt>
                <c:pt idx="3">
                  <c:v>4.7</c:v>
                </c:pt>
                <c:pt idx="4">
                  <c:v>6.2</c:v>
                </c:pt>
                <c:pt idx="5">
                  <c:v>7.6</c:v>
                </c:pt>
                <c:pt idx="6">
                  <c:v>7.1</c:v>
                </c:pt>
                <c:pt idx="7">
                  <c:v>2.2000000000000002</c:v>
                </c:pt>
                <c:pt idx="8">
                  <c:v>-2.8678739201036336</c:v>
                </c:pt>
                <c:pt idx="9">
                  <c:v>-7.3993502810758827</c:v>
                </c:pt>
                <c:pt idx="10">
                  <c:v>-8.7547717970519585</c:v>
                </c:pt>
                <c:pt idx="11">
                  <c:v>-3.1269726944366356</c:v>
                </c:pt>
                <c:pt idx="12">
                  <c:v>1.3849242365368637</c:v>
                </c:pt>
                <c:pt idx="13">
                  <c:v>6.7134439588053354</c:v>
                </c:pt>
                <c:pt idx="14">
                  <c:v>9.7145847636825735</c:v>
                </c:pt>
                <c:pt idx="15">
                  <c:v>7.9094438388228525</c:v>
                </c:pt>
                <c:pt idx="16">
                  <c:v>7.5106861594760161</c:v>
                </c:pt>
                <c:pt idx="17">
                  <c:v>6.8277569508710627</c:v>
                </c:pt>
                <c:pt idx="18">
                  <c:v>7.7512419712909733</c:v>
                </c:pt>
                <c:pt idx="19">
                  <c:v>8.2988305437354573</c:v>
                </c:pt>
                <c:pt idx="20">
                  <c:v>8.6388546542258773</c:v>
                </c:pt>
                <c:pt idx="21">
                  <c:v>9.1301198843624842</c:v>
                </c:pt>
                <c:pt idx="22">
                  <c:v>8.8438091413972035</c:v>
                </c:pt>
                <c:pt idx="23">
                  <c:v>8.6438091413972042</c:v>
                </c:pt>
              </c:numCache>
            </c:numRef>
          </c:val>
          <c:extLst>
            <c:ext xmlns:c16="http://schemas.microsoft.com/office/drawing/2014/chart" uri="{C3380CC4-5D6E-409C-BE32-E72D297353CC}">
              <c16:uniqueId val="{00000000-4883-4302-8185-EEA6C9D80AD4}"/>
            </c:ext>
          </c:extLst>
        </c:ser>
        <c:ser>
          <c:idx val="6"/>
          <c:order val="1"/>
          <c:tx>
            <c:strRef>
              <c:f>'Chart 2'!$J$25</c:f>
              <c:strCache>
                <c:ptCount val="1"/>
                <c:pt idx="0">
                  <c:v>70%</c:v>
                </c:pt>
              </c:strCache>
            </c:strRef>
          </c:tx>
          <c:spPr>
            <a:solidFill>
              <a:srgbClr val="5FBA75"/>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2'!$J$36:$J$59</c:f>
              <c:numCache>
                <c:formatCode>0.0</c:formatCode>
                <c:ptCount val="24"/>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-3.2374631939292176</c:v>
                </c:pt>
                <c:pt idx="12">
                  <c:v>1.1086979878054088</c:v>
                </c:pt>
                <c:pt idx="13">
                  <c:v>6.2162367110887171</c:v>
                </c:pt>
                <c:pt idx="14">
                  <c:v>8.6096797687567577</c:v>
                </c:pt>
                <c:pt idx="15">
                  <c:v>6.6292642903895302</c:v>
                </c:pt>
                <c:pt idx="16">
                  <c:v>6.0552320575351875</c:v>
                </c:pt>
                <c:pt idx="17">
                  <c:v>5.1970282954227276</c:v>
                </c:pt>
                <c:pt idx="18">
                  <c:v>5.9452387623351299</c:v>
                </c:pt>
                <c:pt idx="19">
                  <c:v>6.4779104106602059</c:v>
                </c:pt>
                <c:pt idx="20">
                  <c:v>6.8030175970312179</c:v>
                </c:pt>
                <c:pt idx="21">
                  <c:v>7.2793659030484168</c:v>
                </c:pt>
                <c:pt idx="22">
                  <c:v>6.9781382359637316</c:v>
                </c:pt>
                <c:pt idx="23">
                  <c:v>6.7781382359637323</c:v>
                </c:pt>
              </c:numCache>
            </c:numRef>
          </c:val>
          <c:extLst>
            <c:ext xmlns:c16="http://schemas.microsoft.com/office/drawing/2014/chart" uri="{C3380CC4-5D6E-409C-BE32-E72D297353CC}">
              <c16:uniqueId val="{00000001-4883-4302-8185-EEA6C9D80AD4}"/>
            </c:ext>
          </c:extLst>
        </c:ser>
        <c:ser>
          <c:idx val="5"/>
          <c:order val="2"/>
          <c:tx>
            <c:strRef>
              <c:f>'Chart 2'!$I$25</c:f>
              <c:strCache>
                <c:ptCount val="1"/>
                <c:pt idx="0">
                  <c:v>50%</c:v>
                </c:pt>
              </c:strCache>
            </c:strRef>
          </c:tx>
          <c:spPr>
            <a:solidFill>
              <a:srgbClr val="30A95A"/>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2'!$I$36:$I$59</c:f>
              <c:numCache>
                <c:formatCode>0.0</c:formatCode>
                <c:ptCount val="24"/>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-3.3031929823749029</c:v>
                </c:pt>
                <c:pt idx="12">
                  <c:v>0.94437351669119574</c:v>
                </c:pt>
                <c:pt idx="13">
                  <c:v>5.9204526630831324</c:v>
                </c:pt>
                <c:pt idx="14">
                  <c:v>7.9523818842999043</c:v>
                </c:pt>
                <c:pt idx="15">
                  <c:v>5.8676971757738068</c:v>
                </c:pt>
                <c:pt idx="16">
                  <c:v>5.1893957127605939</c:v>
                </c:pt>
                <c:pt idx="17">
                  <c:v>4.2269227204892639</c:v>
                </c:pt>
                <c:pt idx="18">
                  <c:v>4.8708639572427987</c:v>
                </c:pt>
                <c:pt idx="19">
                  <c:v>5.3946616637255289</c:v>
                </c:pt>
                <c:pt idx="20">
                  <c:v>5.7108949082541951</c:v>
                </c:pt>
                <c:pt idx="21">
                  <c:v>6.1783692724290482</c:v>
                </c:pt>
                <c:pt idx="22">
                  <c:v>5.8682676635020137</c:v>
                </c:pt>
                <c:pt idx="23">
                  <c:v>5.6682676635020144</c:v>
                </c:pt>
              </c:numCache>
            </c:numRef>
          </c:val>
          <c:extLst>
            <c:ext xmlns:c16="http://schemas.microsoft.com/office/drawing/2014/chart" uri="{C3380CC4-5D6E-409C-BE32-E72D297353CC}">
              <c16:uniqueId val="{00000002-4883-4302-8185-EEA6C9D80AD4}"/>
            </c:ext>
          </c:extLst>
        </c:ser>
        <c:ser>
          <c:idx val="4"/>
          <c:order val="3"/>
          <c:tx>
            <c:strRef>
              <c:f>'Chart 2'!$H$25</c:f>
              <c:strCache>
                <c:ptCount val="1"/>
                <c:pt idx="0">
                  <c:v>30%</c:v>
                </c:pt>
              </c:strCache>
            </c:strRef>
          </c:tx>
          <c:spPr>
            <a:solidFill>
              <a:srgbClr val="00A147"/>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2'!$H$36:$H$59</c:f>
              <c:numCache>
                <c:formatCode>0.0</c:formatCode>
                <c:ptCount val="24"/>
                <c:pt idx="0">
                  <c:v>7.5</c:v>
                </c:pt>
                <c:pt idx="1">
                  <c:v>5.2</c:v>
                </c:pt>
                <c:pt idx="2">
                  <c:v>4.8</c:v>
                </c:pt>
                <c:pt idx="3">
                  <c:v>4.7</c:v>
                </c:pt>
                <c:pt idx="4">
                  <c:v>6.2</c:v>
                </c:pt>
                <c:pt idx="5">
                  <c:v>7.6</c:v>
                </c:pt>
                <c:pt idx="6">
                  <c:v>6.9</c:v>
                </c:pt>
                <c:pt idx="7">
                  <c:v>2.2000000000000002</c:v>
                </c:pt>
                <c:pt idx="8">
                  <c:v>-2.8678739201036336</c:v>
                </c:pt>
                <c:pt idx="9">
                  <c:v>-7.3993502810758827</c:v>
                </c:pt>
                <c:pt idx="10">
                  <c:v>-8.7547717970519585</c:v>
                </c:pt>
                <c:pt idx="11">
                  <c:v>-3.3557067822728355</c:v>
                </c:pt>
                <c:pt idx="12">
                  <c:v>0.81308901694636448</c:v>
                </c:pt>
                <c:pt idx="13">
                  <c:v>5.6841405635424369</c:v>
                </c:pt>
                <c:pt idx="14">
                  <c:v>7.4272438853205767</c:v>
                </c:pt>
                <c:pt idx="15">
                  <c:v>5.2592548848203924</c:v>
                </c:pt>
                <c:pt idx="16">
                  <c:v>4.4976491298330927</c:v>
                </c:pt>
                <c:pt idx="17">
                  <c:v>3.451871845587676</c:v>
                </c:pt>
                <c:pt idx="18">
                  <c:v>4.0125087903671224</c:v>
                </c:pt>
                <c:pt idx="19">
                  <c:v>4.5292167979897995</c:v>
                </c:pt>
                <c:pt idx="20">
                  <c:v>4.8383603436584126</c:v>
                </c:pt>
                <c:pt idx="21">
                  <c:v>5.2987450089732127</c:v>
                </c:pt>
                <c:pt idx="22">
                  <c:v>4.9815537011861268</c:v>
                </c:pt>
                <c:pt idx="23">
                  <c:v>4.7815537011861267</c:v>
                </c:pt>
              </c:numCache>
            </c:numRef>
          </c:val>
          <c:extLst>
            <c:ext xmlns:c16="http://schemas.microsoft.com/office/drawing/2014/chart" uri="{C3380CC4-5D6E-409C-BE32-E72D297353CC}">
              <c16:uniqueId val="{00000003-4883-4302-8185-EEA6C9D80AD4}"/>
            </c:ext>
          </c:extLst>
        </c:ser>
        <c:ser>
          <c:idx val="3"/>
          <c:order val="4"/>
          <c:spPr>
            <a:solidFill>
              <a:srgbClr val="30A95A"/>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2'!$G$36:$G$59</c:f>
              <c:numCache>
                <c:formatCode>0.0</c:formatCode>
                <c:ptCount val="24"/>
                <c:pt idx="0">
                  <c:v>7.5</c:v>
                </c:pt>
                <c:pt idx="1">
                  <c:v>5.2</c:v>
                </c:pt>
                <c:pt idx="2">
                  <c:v>4.8</c:v>
                </c:pt>
                <c:pt idx="3">
                  <c:v>4.7</c:v>
                </c:pt>
                <c:pt idx="4">
                  <c:v>6.2</c:v>
                </c:pt>
                <c:pt idx="5">
                  <c:v>7.6</c:v>
                </c:pt>
                <c:pt idx="6">
                  <c:v>6.7</c:v>
                </c:pt>
                <c:pt idx="7">
                  <c:v>2.2000000000000002</c:v>
                </c:pt>
                <c:pt idx="8">
                  <c:v>-2.8678739201036336</c:v>
                </c:pt>
                <c:pt idx="9">
                  <c:v>-7.3993502810758827</c:v>
                </c:pt>
                <c:pt idx="10">
                  <c:v>-8.7547717970519585</c:v>
                </c:pt>
                <c:pt idx="11">
                  <c:v>-3.4908276532720572</c:v>
                </c:pt>
                <c:pt idx="12">
                  <c:v>0.47528683944830963</c:v>
                </c:pt>
                <c:pt idx="13">
                  <c:v>5.0760966440459381</c:v>
                </c:pt>
                <c:pt idx="14">
                  <c:v>6.076035175328359</c:v>
                </c:pt>
                <c:pt idx="15">
                  <c:v>3.7343316151643169</c:v>
                </c:pt>
                <c:pt idx="16">
                  <c:v>2.7990113005131594</c:v>
                </c:pt>
                <c:pt idx="17">
                  <c:v>1.5795194566038848</c:v>
                </c:pt>
                <c:pt idx="18">
                  <c:v>1.9664418417194747</c:v>
                </c:pt>
                <c:pt idx="19">
                  <c:v>2.4642556844042032</c:v>
                </c:pt>
                <c:pt idx="20">
                  <c:v>2.7545050651348673</c:v>
                </c:pt>
                <c:pt idx="21">
                  <c:v>3.1959955655117183</c:v>
                </c:pt>
                <c:pt idx="22">
                  <c:v>2.8599100927866825</c:v>
                </c:pt>
                <c:pt idx="23">
                  <c:v>2.6599100927866828</c:v>
                </c:pt>
              </c:numCache>
            </c:numRef>
          </c:val>
          <c:extLst>
            <c:ext xmlns:c16="http://schemas.microsoft.com/office/drawing/2014/chart" uri="{C3380CC4-5D6E-409C-BE32-E72D297353CC}">
              <c16:uniqueId val="{00000004-4883-4302-8185-EEA6C9D80AD4}"/>
            </c:ext>
          </c:extLst>
        </c:ser>
        <c:ser>
          <c:idx val="2"/>
          <c:order val="5"/>
          <c:spPr>
            <a:solidFill>
              <a:srgbClr val="5FBA75"/>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2'!$F$36:$F$59</c:f>
              <c:numCache>
                <c:formatCode>0.0</c:formatCode>
                <c:ptCount val="24"/>
                <c:pt idx="0">
                  <c:v>7.5</c:v>
                </c:pt>
                <c:pt idx="1">
                  <c:v>5.2</c:v>
                </c:pt>
                <c:pt idx="2">
                  <c:v>4.8</c:v>
                </c:pt>
                <c:pt idx="3">
                  <c:v>4.7</c:v>
                </c:pt>
                <c:pt idx="4">
                  <c:v>6.2</c:v>
                </c:pt>
                <c:pt idx="5">
                  <c:v>7.6</c:v>
                </c:pt>
                <c:pt idx="6">
                  <c:v>6.6</c:v>
                </c:pt>
                <c:pt idx="7">
                  <c:v>2.2000000000000002</c:v>
                </c:pt>
                <c:pt idx="8">
                  <c:v>-2.8678739201036336</c:v>
                </c:pt>
                <c:pt idx="9">
                  <c:v>-7.3993502810758827</c:v>
                </c:pt>
                <c:pt idx="10">
                  <c:v>-8.7547717970519585</c:v>
                </c:pt>
                <c:pt idx="11">
                  <c:v>-3.5397172536554802</c:v>
                </c:pt>
                <c:pt idx="12">
                  <c:v>0.35306283848975273</c:v>
                </c:pt>
                <c:pt idx="13">
                  <c:v>4.8560934423205362</c:v>
                </c:pt>
                <c:pt idx="14">
                  <c:v>5.5871391714941341</c:v>
                </c:pt>
                <c:pt idx="15">
                  <c:v>3.1983733145009214</c:v>
                </c:pt>
                <c:pt idx="16">
                  <c:v>2.2159907030205934</c:v>
                </c:pt>
                <c:pt idx="17">
                  <c:v>0.94943656228214834</c:v>
                </c:pt>
                <c:pt idx="18">
                  <c:v>1.2892966505685677</c:v>
                </c:pt>
                <c:pt idx="19">
                  <c:v>1.7800207943932447</c:v>
                </c:pt>
                <c:pt idx="20">
                  <c:v>2.0631804762638577</c:v>
                </c:pt>
                <c:pt idx="21">
                  <c:v>2.4975812777806574</c:v>
                </c:pt>
                <c:pt idx="22">
                  <c:v>2.1544061061955708</c:v>
                </c:pt>
                <c:pt idx="23">
                  <c:v>1.9544061061955711</c:v>
                </c:pt>
              </c:numCache>
            </c:numRef>
          </c:val>
          <c:extLst>
            <c:ext xmlns:c16="http://schemas.microsoft.com/office/drawing/2014/chart" uri="{C3380CC4-5D6E-409C-BE32-E72D297353CC}">
              <c16:uniqueId val="{00000005-4883-4302-8185-EEA6C9D80AD4}"/>
            </c:ext>
          </c:extLst>
        </c:ser>
        <c:ser>
          <c:idx val="1"/>
          <c:order val="6"/>
          <c:spPr>
            <a:solidFill>
              <a:srgbClr val="7FC589"/>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2'!$E$36:$E$59</c:f>
              <c:numCache>
                <c:formatCode>0.0</c:formatCode>
                <c:ptCount val="24"/>
                <c:pt idx="0">
                  <c:v>7.5</c:v>
                </c:pt>
                <c:pt idx="1">
                  <c:v>5.2</c:v>
                </c:pt>
                <c:pt idx="2">
                  <c:v>4.8</c:v>
                </c:pt>
                <c:pt idx="3">
                  <c:v>4.7</c:v>
                </c:pt>
                <c:pt idx="4">
                  <c:v>6.2</c:v>
                </c:pt>
                <c:pt idx="5">
                  <c:v>7.6</c:v>
                </c:pt>
                <c:pt idx="6">
                  <c:v>6.5</c:v>
                </c:pt>
                <c:pt idx="7">
                  <c:v>2.2000000000000002</c:v>
                </c:pt>
                <c:pt idx="8">
                  <c:v>-2.8678739201036336</c:v>
                </c:pt>
                <c:pt idx="9">
                  <c:v>-7.3993502810758827</c:v>
                </c:pt>
                <c:pt idx="10">
                  <c:v>-8.7547717970519585</c:v>
                </c:pt>
                <c:pt idx="11">
                  <c:v>-3.6009107513007144</c:v>
                </c:pt>
                <c:pt idx="12">
                  <c:v>0.20007909437666704</c:v>
                </c:pt>
                <c:pt idx="13">
                  <c:v>4.5807227029169812</c:v>
                </c:pt>
                <c:pt idx="14">
                  <c:v>4.9752041950417887</c:v>
                </c:pt>
                <c:pt idx="15">
                  <c:v>2.5275320158939842</c:v>
                </c:pt>
                <c:pt idx="16">
                  <c:v>1.4862430822590644</c:v>
                </c:pt>
                <c:pt idx="17">
                  <c:v>0.16078261936602756</c:v>
                </c:pt>
                <c:pt idx="18">
                  <c:v>0.44173638549785421</c:v>
                </c:pt>
                <c:pt idx="19">
                  <c:v>0.92358658748018663</c:v>
                </c:pt>
                <c:pt idx="20">
                  <c:v>1.1978723275084548</c:v>
                </c:pt>
                <c:pt idx="21">
                  <c:v>1.6233991871829101</c:v>
                </c:pt>
                <c:pt idx="22">
                  <c:v>1.271350073755479</c:v>
                </c:pt>
                <c:pt idx="23">
                  <c:v>1.0713500737554793</c:v>
                </c:pt>
              </c:numCache>
            </c:numRef>
          </c:val>
          <c:extLst>
            <c:ext xmlns:c16="http://schemas.microsoft.com/office/drawing/2014/chart" uri="{C3380CC4-5D6E-409C-BE32-E72D297353CC}">
              <c16:uniqueId val="{00000006-4883-4302-8185-EEA6C9D80AD4}"/>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2'!$D$36:$D$59</c:f>
              <c:numCache>
                <c:formatCode>0.0</c:formatCode>
                <c:ptCount val="24"/>
                <c:pt idx="0">
                  <c:v>7.5</c:v>
                </c:pt>
                <c:pt idx="1">
                  <c:v>5.2</c:v>
                </c:pt>
                <c:pt idx="2">
                  <c:v>4.8</c:v>
                </c:pt>
                <c:pt idx="3">
                  <c:v>4.7</c:v>
                </c:pt>
                <c:pt idx="4">
                  <c:v>6.2</c:v>
                </c:pt>
                <c:pt idx="5">
                  <c:v>7.6</c:v>
                </c:pt>
                <c:pt idx="6">
                  <c:v>6.3</c:v>
                </c:pt>
                <c:pt idx="7">
                  <c:v>2.2000000000000002</c:v>
                </c:pt>
                <c:pt idx="8">
                  <c:v>-2.8678739201036336</c:v>
                </c:pt>
                <c:pt idx="9">
                  <c:v>-7.3993502810758827</c:v>
                </c:pt>
                <c:pt idx="10">
                  <c:v>-8.7547717970519585</c:v>
                </c:pt>
                <c:pt idx="11">
                  <c:v>-3.7037758339429208</c:v>
                </c:pt>
                <c:pt idx="12">
                  <c:v>-5.7083612228848946E-2</c:v>
                </c:pt>
                <c:pt idx="13">
                  <c:v>4.117829831027052</c:v>
                </c:pt>
                <c:pt idx="14">
                  <c:v>3.9465533686197243</c:v>
                </c:pt>
                <c:pt idx="15">
                  <c:v>1.3998608044677874</c:v>
                </c:pt>
                <c:pt idx="16">
                  <c:v>0.25955148582873511</c:v>
                </c:pt>
                <c:pt idx="17">
                  <c:v>-1.1649293620684342</c:v>
                </c:pt>
                <c:pt idx="18">
                  <c:v>-0.98299598094073959</c:v>
                </c:pt>
                <c:pt idx="19">
                  <c:v>-0.51606270307781144</c:v>
                </c:pt>
                <c:pt idx="20">
                  <c:v>-0.25669388716894725</c:v>
                </c:pt>
                <c:pt idx="21">
                  <c:v>0.15391604838610384</c:v>
                </c:pt>
                <c:pt idx="22">
                  <c:v>-0.21304998916073181</c:v>
                </c:pt>
                <c:pt idx="23">
                  <c:v>-0.41304998916073155</c:v>
                </c:pt>
              </c:numCache>
            </c:numRef>
          </c:val>
          <c:extLst>
            <c:ext xmlns:c16="http://schemas.microsoft.com/office/drawing/2014/chart" uri="{C3380CC4-5D6E-409C-BE32-E72D297353CC}">
              <c16:uniqueId val="{00000007-4883-4302-8185-EEA6C9D80AD4}"/>
            </c:ext>
          </c:extLst>
        </c:ser>
        <c:dLbls>
          <c:showLegendKey val="0"/>
          <c:showVal val="0"/>
          <c:showCatName val="0"/>
          <c:showSerName val="0"/>
          <c:showPercent val="0"/>
          <c:showBubbleSize val="0"/>
        </c:dLbls>
        <c:axId val="684888560"/>
        <c:axId val="684898752"/>
      </c:areaChart>
      <c:lineChart>
        <c:grouping val="standard"/>
        <c:varyColors val="0"/>
        <c:ser>
          <c:idx val="14"/>
          <c:order val="8"/>
          <c:tx>
            <c:strRef>
              <c:f>'Chart 2'!$C$25</c:f>
              <c:strCache>
                <c:ptCount val="1"/>
                <c:pt idx="0">
                  <c:v>նախորդ կանխատեսում</c:v>
                </c:pt>
              </c:strCache>
            </c:strRef>
          </c:tx>
          <c:spPr>
            <a:ln w="12700">
              <a:solidFill>
                <a:srgbClr val="000000"/>
              </a:solidFill>
              <a:prstDash val="lgDash"/>
            </a:ln>
          </c:spPr>
          <c:marker>
            <c:symbol val="none"/>
          </c:marke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2'!$C$36:$C$59</c:f>
              <c:numCache>
                <c:formatCode>0.0</c:formatCode>
                <c:ptCount val="24"/>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-3.7844710081529485</c:v>
                </c:pt>
                <c:pt idx="12">
                  <c:v>0.34600469779680054</c:v>
                </c:pt>
                <c:pt idx="13">
                  <c:v>4.6316330265624401</c:v>
                </c:pt>
                <c:pt idx="14">
                  <c:v>6.3081623129527316</c:v>
                </c:pt>
                <c:pt idx="15">
                  <c:v>4.3600536840191921</c:v>
                </c:pt>
                <c:pt idx="16">
                  <c:v>3.2959246862774023</c:v>
                </c:pt>
                <c:pt idx="17">
                  <c:v>2.7762172902075548</c:v>
                </c:pt>
                <c:pt idx="18">
                  <c:v>2.9166500800874076</c:v>
                </c:pt>
                <c:pt idx="19">
                  <c:v>3.2866892983814466</c:v>
                </c:pt>
                <c:pt idx="20">
                  <c:v>3.5965108373813308</c:v>
                </c:pt>
                <c:pt idx="21">
                  <c:v>3.8030911657188256</c:v>
                </c:pt>
                <c:pt idx="22">
                  <c:v>3.6</c:v>
                </c:pt>
              </c:numCache>
            </c:numRef>
          </c:val>
          <c:smooth val="0"/>
          <c:extLst>
            <c:ext xmlns:c16="http://schemas.microsoft.com/office/drawing/2014/chart" uri="{C3380CC4-5D6E-409C-BE32-E72D297353CC}">
              <c16:uniqueId val="{00000008-4883-4302-8185-EEA6C9D80AD4}"/>
            </c:ext>
          </c:extLst>
        </c:ser>
        <c:ser>
          <c:idx val="9"/>
          <c:order val="9"/>
          <c:tx>
            <c:strRef>
              <c:f>'Chart 2'!$B$25</c:f>
              <c:strCache>
                <c:ptCount val="1"/>
                <c:pt idx="0">
                  <c:v>կենտրոնական</c:v>
                </c:pt>
              </c:strCache>
            </c:strRef>
          </c:tx>
          <c:spPr>
            <a:ln w="25400">
              <a:solidFill>
                <a:srgbClr val="001100"/>
              </a:solidFill>
              <a:prstDash val="solid"/>
            </a:ln>
          </c:spPr>
          <c:marker>
            <c:symbol val="none"/>
          </c:marke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2'!$B$36:$B$59</c:f>
              <c:numCache>
                <c:formatCode>0.0</c:formatCode>
                <c:ptCount val="24"/>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-3.4256818557121846</c:v>
                </c:pt>
                <c:pt idx="12">
                  <c:v>0.63815133334799157</c:v>
                </c:pt>
                <c:pt idx="13">
                  <c:v>5.3692527330653661</c:v>
                </c:pt>
                <c:pt idx="14">
                  <c:v>6.7274931509270885</c:v>
                </c:pt>
                <c:pt idx="15">
                  <c:v>4.44850049119772</c:v>
                </c:pt>
                <c:pt idx="16">
                  <c:v>3.575891076981236</c:v>
                </c:pt>
                <c:pt idx="17">
                  <c:v>2.419110133506635</c:v>
                </c:pt>
                <c:pt idx="18">
                  <c:v>2.8687434190568979</c:v>
                </c:pt>
                <c:pt idx="19">
                  <c:v>3.3760043442105996</c:v>
                </c:pt>
                <c:pt idx="20">
                  <c:v>3.6757008074102373</c:v>
                </c:pt>
                <c:pt idx="21">
                  <c:v>4.1266383902560619</c:v>
                </c:pt>
                <c:pt idx="22">
                  <c:v>3.8</c:v>
                </c:pt>
                <c:pt idx="23">
                  <c:v>3.6</c:v>
                </c:pt>
              </c:numCache>
            </c:numRef>
          </c:val>
          <c:smooth val="0"/>
          <c:extLst>
            <c:ext xmlns:c16="http://schemas.microsoft.com/office/drawing/2014/chart" uri="{C3380CC4-5D6E-409C-BE32-E72D297353CC}">
              <c16:uniqueId val="{00000009-4883-4302-8185-EEA6C9D80AD4}"/>
            </c:ext>
          </c:extLst>
        </c:ser>
        <c:dLbls>
          <c:showLegendKey val="0"/>
          <c:showVal val="0"/>
          <c:showCatName val="0"/>
          <c:showSerName val="0"/>
          <c:showPercent val="0"/>
          <c:showBubbleSize val="0"/>
        </c:dLbls>
        <c:marker val="1"/>
        <c:smooth val="0"/>
        <c:axId val="684888560"/>
        <c:axId val="684898752"/>
      </c:lineChart>
      <c:catAx>
        <c:axId val="684888560"/>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684898752"/>
        <c:crossesAt val="-11"/>
        <c:auto val="1"/>
        <c:lblAlgn val="ctr"/>
        <c:lblOffset val="100"/>
        <c:tickLblSkip val="1"/>
        <c:tickMarkSkip val="1"/>
        <c:noMultiLvlLbl val="0"/>
      </c:catAx>
      <c:valAx>
        <c:axId val="684898752"/>
        <c:scaling>
          <c:orientation val="minMax"/>
          <c:max val="9"/>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684888560"/>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605952380952374E-2"/>
          <c:y val="3.0626234236042878E-2"/>
          <c:w val="0.91087698412698415"/>
          <c:h val="0.60165240438350442"/>
        </c:manualLayout>
      </c:layout>
      <c:barChart>
        <c:barDir val="col"/>
        <c:grouping val="clustered"/>
        <c:varyColors val="0"/>
        <c:ser>
          <c:idx val="2"/>
          <c:order val="2"/>
          <c:tx>
            <c:strRef>
              <c:f>'Chart 19'!$A$4</c:f>
              <c:strCache>
                <c:ptCount val="1"/>
                <c:pt idx="0">
                  <c:v>Trade balance, projection </c:v>
                </c:pt>
              </c:strCache>
            </c:strRef>
          </c:tx>
          <c:spPr>
            <a:solidFill>
              <a:schemeClr val="bg1">
                <a:lumMod val="50000"/>
              </a:schemeClr>
            </a:solidFill>
          </c:spPr>
          <c:invertIfNegative val="0"/>
          <c:cat>
            <c:strRef>
              <c:f>'Chart 19'!$B$1:$J$1</c:f>
              <c:strCache>
                <c:ptCount val="8"/>
                <c:pt idx="0">
                  <c:v>2017</c:v>
                </c:pt>
                <c:pt idx="1">
                  <c:v>2018</c:v>
                </c:pt>
                <c:pt idx="2">
                  <c:v>2019</c:v>
                </c:pt>
                <c:pt idx="3">
                  <c:v>2020</c:v>
                </c:pt>
                <c:pt idx="4">
                  <c:v>2021</c:v>
                </c:pt>
                <c:pt idx="5">
                  <c:v>2022</c:v>
                </c:pt>
                <c:pt idx="6">
                  <c:v>2023</c:v>
                </c:pt>
                <c:pt idx="7">
                  <c:v>2024</c:v>
                </c:pt>
              </c:strCache>
            </c:strRef>
          </c:cat>
          <c:val>
            <c:numRef>
              <c:f>'Chart 19'!$B$4:$J$4</c:f>
              <c:numCache>
                <c:formatCode>General</c:formatCode>
                <c:ptCount val="8"/>
                <c:pt idx="0">
                  <c:v>-10.8</c:v>
                </c:pt>
                <c:pt idx="1">
                  <c:v>-13.7</c:v>
                </c:pt>
                <c:pt idx="2" formatCode="0.0">
                  <c:v>-13.132666637090438</c:v>
                </c:pt>
                <c:pt idx="3" formatCode="0.0">
                  <c:v>-9.9414385590586924</c:v>
                </c:pt>
                <c:pt idx="4" formatCode="0.0">
                  <c:v>-8.2875025414967123</c:v>
                </c:pt>
                <c:pt idx="5" formatCode="0.0">
                  <c:v>-8.438327132353507</c:v>
                </c:pt>
                <c:pt idx="6" formatCode="0.0">
                  <c:v>-8.5935313303762548</c:v>
                </c:pt>
                <c:pt idx="7">
                  <c:v>-8.5507413669404215</c:v>
                </c:pt>
              </c:numCache>
            </c:numRef>
          </c:val>
          <c:extLst>
            <c:ext xmlns:c16="http://schemas.microsoft.com/office/drawing/2014/chart" uri="{C3380CC4-5D6E-409C-BE32-E72D297353CC}">
              <c16:uniqueId val="{00000000-C1AA-4020-B93A-0DF65641D6BD}"/>
            </c:ext>
          </c:extLst>
        </c:ser>
        <c:ser>
          <c:idx val="3"/>
          <c:order val="3"/>
          <c:tx>
            <c:strRef>
              <c:f>'Chart 19'!$A$5</c:f>
              <c:strCache>
                <c:ptCount val="1"/>
                <c:pt idx="0">
                  <c:v>Trade balance, previous quarter projection </c:v>
                </c:pt>
              </c:strCache>
            </c:strRef>
          </c:tx>
          <c:spPr>
            <a:solidFill>
              <a:schemeClr val="accent2"/>
            </a:solidFill>
          </c:spPr>
          <c:invertIfNegative val="0"/>
          <c:cat>
            <c:strRef>
              <c:f>'Chart 19'!$B$1:$J$1</c:f>
              <c:strCache>
                <c:ptCount val="8"/>
                <c:pt idx="0">
                  <c:v>2017</c:v>
                </c:pt>
                <c:pt idx="1">
                  <c:v>2018</c:v>
                </c:pt>
                <c:pt idx="2">
                  <c:v>2019</c:v>
                </c:pt>
                <c:pt idx="3">
                  <c:v>2020</c:v>
                </c:pt>
                <c:pt idx="4">
                  <c:v>2021</c:v>
                </c:pt>
                <c:pt idx="5">
                  <c:v>2022</c:v>
                </c:pt>
                <c:pt idx="6">
                  <c:v>2023</c:v>
                </c:pt>
                <c:pt idx="7">
                  <c:v>2024</c:v>
                </c:pt>
              </c:strCache>
            </c:strRef>
          </c:cat>
          <c:val>
            <c:numRef>
              <c:f>'Chart 19'!$B$5:$J$5</c:f>
              <c:numCache>
                <c:formatCode>General</c:formatCode>
                <c:ptCount val="8"/>
                <c:pt idx="3" formatCode="0.0">
                  <c:v>-9.9414385590586924</c:v>
                </c:pt>
                <c:pt idx="4" formatCode="0.0">
                  <c:v>-8.3925765272620687</c:v>
                </c:pt>
                <c:pt idx="5" formatCode="0.0">
                  <c:v>-8.4143539259717723</c:v>
                </c:pt>
                <c:pt idx="6" formatCode="0.0">
                  <c:v>-8.4714500820155862</c:v>
                </c:pt>
              </c:numCache>
            </c:numRef>
          </c:val>
          <c:extLst>
            <c:ext xmlns:c16="http://schemas.microsoft.com/office/drawing/2014/chart" uri="{C3380CC4-5D6E-409C-BE32-E72D297353CC}">
              <c16:uniqueId val="{00000001-C1AA-4020-B93A-0DF65641D6BD}"/>
            </c:ext>
          </c:extLst>
        </c:ser>
        <c:dLbls>
          <c:showLegendKey val="0"/>
          <c:showVal val="0"/>
          <c:showCatName val="0"/>
          <c:showSerName val="0"/>
          <c:showPercent val="0"/>
          <c:showBubbleSize val="0"/>
        </c:dLbls>
        <c:gapWidth val="150"/>
        <c:axId val="684892480"/>
        <c:axId val="684895224"/>
      </c:barChart>
      <c:lineChart>
        <c:grouping val="standard"/>
        <c:varyColors val="0"/>
        <c:ser>
          <c:idx val="0"/>
          <c:order val="0"/>
          <c:tx>
            <c:strRef>
              <c:f>'Chart 19'!$A$2</c:f>
              <c:strCache>
                <c:ptCount val="1"/>
                <c:pt idx="0">
                  <c:v>Current account, projection</c:v>
                </c:pt>
              </c:strCache>
            </c:strRef>
          </c:tx>
          <c:spPr>
            <a:ln w="12700">
              <a:solidFill>
                <a:srgbClr val="002060"/>
              </a:solidFill>
            </a:ln>
          </c:spPr>
          <c:marker>
            <c:symbol val="none"/>
          </c:marker>
          <c:dLbls>
            <c:dLbl>
              <c:idx val="0"/>
              <c:layout>
                <c:manualLayout>
                  <c:x val="-5.5436507936507937E-2"/>
                  <c:y val="-1.300590929359219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1AA-4020-B93A-0DF65641D6BD}"/>
                </c:ext>
              </c:extLst>
            </c:dLbl>
            <c:dLbl>
              <c:idx val="1"/>
              <c:layout>
                <c:manualLayout>
                  <c:x val="-6.5515873015873069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AA-4020-B93A-0DF65641D6BD}"/>
                </c:ext>
              </c:extLst>
            </c:dLbl>
            <c:dLbl>
              <c:idx val="2"/>
              <c:layout>
                <c:manualLayout>
                  <c:x val="-7.559523809523809E-2"/>
                  <c:y val="2.27014857407409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1AA-4020-B93A-0DF65641D6BD}"/>
                </c:ext>
              </c:extLst>
            </c:dLbl>
            <c:dLbl>
              <c:idx val="3"/>
              <c:layout>
                <c:manualLayout>
                  <c:x val="-0.10583333333333333"/>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1AA-4020-B93A-0DF65641D6BD}"/>
                </c:ext>
              </c:extLst>
            </c:dLbl>
            <c:dLbl>
              <c:idx val="4"/>
              <c:layout>
                <c:manualLayout>
                  <c:x val="-7.5595213640725301E-2"/>
                  <c:y val="9.0285316277212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1AA-4020-B93A-0DF65641D6BD}"/>
                </c:ext>
              </c:extLst>
            </c:dLbl>
            <c:dLbl>
              <c:idx val="5"/>
              <c:layout>
                <c:manualLayout>
                  <c:x val="-4.56096905186009E-2"/>
                  <c:y val="7.43860900882535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1AA-4020-B93A-0DF65641D6BD}"/>
                </c:ext>
              </c:extLst>
            </c:dLbl>
            <c:spPr>
              <a:noFill/>
              <a:ln>
                <a:noFill/>
              </a:ln>
              <a:effectLst/>
            </c:spPr>
            <c:txPr>
              <a:bodyPr/>
              <a:lstStyle/>
              <a:p>
                <a:pPr>
                  <a:defRPr sz="600" i="1">
                    <a:latin typeface="GHEA Grapalat" panose="02000506050000020003"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19'!$B$1:$J$1</c:f>
              <c:strCache>
                <c:ptCount val="8"/>
                <c:pt idx="0">
                  <c:v>2017</c:v>
                </c:pt>
                <c:pt idx="1">
                  <c:v>2018</c:v>
                </c:pt>
                <c:pt idx="2">
                  <c:v>2019</c:v>
                </c:pt>
                <c:pt idx="3">
                  <c:v>2020</c:v>
                </c:pt>
                <c:pt idx="4">
                  <c:v>2021</c:v>
                </c:pt>
                <c:pt idx="5">
                  <c:v>2022</c:v>
                </c:pt>
                <c:pt idx="6">
                  <c:v>2023</c:v>
                </c:pt>
                <c:pt idx="7">
                  <c:v>2024</c:v>
                </c:pt>
              </c:strCache>
            </c:strRef>
          </c:cat>
          <c:val>
            <c:numRef>
              <c:f>'Chart 19'!$B$2:$J$2</c:f>
              <c:numCache>
                <c:formatCode>General</c:formatCode>
                <c:ptCount val="8"/>
                <c:pt idx="0">
                  <c:v>-1.5</c:v>
                </c:pt>
                <c:pt idx="1">
                  <c:v>-6.9</c:v>
                </c:pt>
                <c:pt idx="2" formatCode="0.0">
                  <c:v>-7.333385713818938</c:v>
                </c:pt>
                <c:pt idx="3" formatCode="0.0">
                  <c:v>-3.7887273253009988</c:v>
                </c:pt>
                <c:pt idx="4" formatCode="0.0">
                  <c:v>-1.9369378324520989</c:v>
                </c:pt>
                <c:pt idx="5" formatCode="0.0">
                  <c:v>-2.9745181466911372</c:v>
                </c:pt>
                <c:pt idx="6" formatCode="0.0">
                  <c:v>-4.1955651843516133</c:v>
                </c:pt>
                <c:pt idx="7" formatCode="0.0">
                  <c:v>-4.6779283477055671</c:v>
                </c:pt>
              </c:numCache>
            </c:numRef>
          </c:val>
          <c:smooth val="0"/>
          <c:extLst>
            <c:ext xmlns:c16="http://schemas.microsoft.com/office/drawing/2014/chart" uri="{C3380CC4-5D6E-409C-BE32-E72D297353CC}">
              <c16:uniqueId val="{00000008-C1AA-4020-B93A-0DF65641D6BD}"/>
            </c:ext>
          </c:extLst>
        </c:ser>
        <c:ser>
          <c:idx val="1"/>
          <c:order val="1"/>
          <c:tx>
            <c:strRef>
              <c:f>'Chart 19'!$A$3</c:f>
              <c:strCache>
                <c:ptCount val="1"/>
                <c:pt idx="0">
                  <c:v>Current account, previous quarter projection</c:v>
                </c:pt>
              </c:strCache>
            </c:strRef>
          </c:tx>
          <c:spPr>
            <a:ln w="12700">
              <a:solidFill>
                <a:srgbClr val="C00000"/>
              </a:solidFill>
              <a:prstDash val="solid"/>
            </a:ln>
          </c:spPr>
          <c:marker>
            <c:symbol val="none"/>
          </c:marker>
          <c:cat>
            <c:strRef>
              <c:f>'Chart 19'!$B$1:$J$1</c:f>
              <c:strCache>
                <c:ptCount val="8"/>
                <c:pt idx="0">
                  <c:v>2017</c:v>
                </c:pt>
                <c:pt idx="1">
                  <c:v>2018</c:v>
                </c:pt>
                <c:pt idx="2">
                  <c:v>2019</c:v>
                </c:pt>
                <c:pt idx="3">
                  <c:v>2020</c:v>
                </c:pt>
                <c:pt idx="4">
                  <c:v>2021</c:v>
                </c:pt>
                <c:pt idx="5">
                  <c:v>2022</c:v>
                </c:pt>
                <c:pt idx="6">
                  <c:v>2023</c:v>
                </c:pt>
                <c:pt idx="7">
                  <c:v>2024</c:v>
                </c:pt>
              </c:strCache>
            </c:strRef>
          </c:cat>
          <c:val>
            <c:numRef>
              <c:f>'Chart 19'!$B$3:$J$3</c:f>
              <c:numCache>
                <c:formatCode>General</c:formatCode>
                <c:ptCount val="8"/>
                <c:pt idx="3" formatCode="0.0">
                  <c:v>-3.7887273253009988</c:v>
                </c:pt>
                <c:pt idx="4" formatCode="0.0">
                  <c:v>-1.587342721887637</c:v>
                </c:pt>
                <c:pt idx="5" formatCode="0.0">
                  <c:v>-2.8125937042838034</c:v>
                </c:pt>
                <c:pt idx="6" formatCode="0.0">
                  <c:v>-4.0516974959580665</c:v>
                </c:pt>
              </c:numCache>
            </c:numRef>
          </c:val>
          <c:smooth val="0"/>
          <c:extLst>
            <c:ext xmlns:c16="http://schemas.microsoft.com/office/drawing/2014/chart" uri="{C3380CC4-5D6E-409C-BE32-E72D297353CC}">
              <c16:uniqueId val="{00000009-C1AA-4020-B93A-0DF65641D6BD}"/>
            </c:ext>
          </c:extLst>
        </c:ser>
        <c:dLbls>
          <c:showLegendKey val="0"/>
          <c:showVal val="0"/>
          <c:showCatName val="0"/>
          <c:showSerName val="0"/>
          <c:showPercent val="0"/>
          <c:showBubbleSize val="0"/>
        </c:dLbls>
        <c:marker val="1"/>
        <c:smooth val="0"/>
        <c:axId val="684892480"/>
        <c:axId val="684895224"/>
      </c:lineChart>
      <c:catAx>
        <c:axId val="684892480"/>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684895224"/>
        <c:crosses val="autoZero"/>
        <c:auto val="1"/>
        <c:lblAlgn val="ctr"/>
        <c:lblOffset val="100"/>
        <c:noMultiLvlLbl val="0"/>
      </c:catAx>
      <c:valAx>
        <c:axId val="684895224"/>
        <c:scaling>
          <c:orientation val="minMax"/>
          <c:min val="-15"/>
        </c:scaling>
        <c:delete val="0"/>
        <c:axPos val="l"/>
        <c:numFmt formatCode="0" sourceLinked="0"/>
        <c:majorTickMark val="out"/>
        <c:minorTickMark val="none"/>
        <c:tickLblPos val="nextTo"/>
        <c:spPr>
          <a:ln w="9525">
            <a:solidFill>
              <a:schemeClr val="tx1"/>
            </a:solidFill>
          </a:ln>
        </c:spPr>
        <c:txPr>
          <a:bodyPr/>
          <a:lstStyle/>
          <a:p>
            <a:pPr>
              <a:defRPr sz="600">
                <a:latin typeface="GHEA Grapalat" pitchFamily="50" charset="0"/>
              </a:defRPr>
            </a:pPr>
            <a:endParaRPr lang="en-US"/>
          </a:p>
        </c:txPr>
        <c:crossAx val="684892480"/>
        <c:crosses val="autoZero"/>
        <c:crossBetween val="between"/>
        <c:majorUnit val="5"/>
      </c:valAx>
      <c:spPr>
        <a:noFill/>
      </c:spPr>
    </c:plotArea>
    <c:legend>
      <c:legendPos val="b"/>
      <c:layout>
        <c:manualLayout>
          <c:xMode val="edge"/>
          <c:yMode val="edge"/>
          <c:x val="0"/>
          <c:y val="0.74437347051700875"/>
          <c:w val="0.94575317460317465"/>
          <c:h val="0.2381147740243143"/>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'Chart 2'!$K$25</c:f>
              <c:strCache>
                <c:ptCount val="1"/>
                <c:pt idx="0">
                  <c:v>90%</c:v>
                </c:pt>
              </c:strCache>
            </c:strRef>
          </c:tx>
          <c:spPr>
            <a:solidFill>
              <a:srgbClr val="7FC589"/>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2'!$K$36:$K$59</c:f>
              <c:numCache>
                <c:formatCode>0.0</c:formatCode>
                <c:ptCount val="24"/>
                <c:pt idx="0">
                  <c:v>7.5</c:v>
                </c:pt>
                <c:pt idx="1">
                  <c:v>5.2</c:v>
                </c:pt>
                <c:pt idx="2">
                  <c:v>4.8</c:v>
                </c:pt>
                <c:pt idx="3">
                  <c:v>4.7</c:v>
                </c:pt>
                <c:pt idx="4">
                  <c:v>6.2</c:v>
                </c:pt>
                <c:pt idx="5">
                  <c:v>7.6</c:v>
                </c:pt>
                <c:pt idx="6">
                  <c:v>7.1</c:v>
                </c:pt>
                <c:pt idx="7">
                  <c:v>2.2000000000000002</c:v>
                </c:pt>
                <c:pt idx="8">
                  <c:v>-2.8678739201036336</c:v>
                </c:pt>
                <c:pt idx="9">
                  <c:v>-7.3993502810758827</c:v>
                </c:pt>
                <c:pt idx="10">
                  <c:v>-8.7547717970519585</c:v>
                </c:pt>
                <c:pt idx="11">
                  <c:v>-3.1269726944366356</c:v>
                </c:pt>
                <c:pt idx="12">
                  <c:v>1.3849242365368637</c:v>
                </c:pt>
                <c:pt idx="13">
                  <c:v>6.7134439588053354</c:v>
                </c:pt>
                <c:pt idx="14">
                  <c:v>9.7145847636825735</c:v>
                </c:pt>
                <c:pt idx="15">
                  <c:v>7.9094438388228525</c:v>
                </c:pt>
                <c:pt idx="16">
                  <c:v>7.5106861594760161</c:v>
                </c:pt>
                <c:pt idx="17">
                  <c:v>6.8277569508710627</c:v>
                </c:pt>
                <c:pt idx="18">
                  <c:v>7.7512419712909733</c:v>
                </c:pt>
                <c:pt idx="19">
                  <c:v>8.2988305437354573</c:v>
                </c:pt>
                <c:pt idx="20">
                  <c:v>8.6388546542258773</c:v>
                </c:pt>
                <c:pt idx="21">
                  <c:v>9.1301198843624842</c:v>
                </c:pt>
                <c:pt idx="22">
                  <c:v>8.8438091413972035</c:v>
                </c:pt>
                <c:pt idx="23">
                  <c:v>8.6438091413972042</c:v>
                </c:pt>
              </c:numCache>
            </c:numRef>
          </c:val>
          <c:extLst>
            <c:ext xmlns:c16="http://schemas.microsoft.com/office/drawing/2014/chart" uri="{C3380CC4-5D6E-409C-BE32-E72D297353CC}">
              <c16:uniqueId val="{00000000-6F2F-4E2D-A9B0-A9C5B51D9502}"/>
            </c:ext>
          </c:extLst>
        </c:ser>
        <c:ser>
          <c:idx val="6"/>
          <c:order val="1"/>
          <c:tx>
            <c:strRef>
              <c:f>'Chart 2'!$J$25</c:f>
              <c:strCache>
                <c:ptCount val="1"/>
                <c:pt idx="0">
                  <c:v>70%</c:v>
                </c:pt>
              </c:strCache>
            </c:strRef>
          </c:tx>
          <c:spPr>
            <a:solidFill>
              <a:srgbClr val="5FBA75"/>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2'!$J$36:$J$59</c:f>
              <c:numCache>
                <c:formatCode>0.0</c:formatCode>
                <c:ptCount val="24"/>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-3.2374631939292176</c:v>
                </c:pt>
                <c:pt idx="12">
                  <c:v>1.1086979878054088</c:v>
                </c:pt>
                <c:pt idx="13">
                  <c:v>6.2162367110887171</c:v>
                </c:pt>
                <c:pt idx="14">
                  <c:v>8.6096797687567577</c:v>
                </c:pt>
                <c:pt idx="15">
                  <c:v>6.6292642903895302</c:v>
                </c:pt>
                <c:pt idx="16">
                  <c:v>6.0552320575351875</c:v>
                </c:pt>
                <c:pt idx="17">
                  <c:v>5.1970282954227276</c:v>
                </c:pt>
                <c:pt idx="18">
                  <c:v>5.9452387623351299</c:v>
                </c:pt>
                <c:pt idx="19">
                  <c:v>6.4779104106602059</c:v>
                </c:pt>
                <c:pt idx="20">
                  <c:v>6.8030175970312179</c:v>
                </c:pt>
                <c:pt idx="21">
                  <c:v>7.2793659030484168</c:v>
                </c:pt>
                <c:pt idx="22">
                  <c:v>6.9781382359637316</c:v>
                </c:pt>
                <c:pt idx="23">
                  <c:v>6.7781382359637323</c:v>
                </c:pt>
              </c:numCache>
            </c:numRef>
          </c:val>
          <c:extLst>
            <c:ext xmlns:c16="http://schemas.microsoft.com/office/drawing/2014/chart" uri="{C3380CC4-5D6E-409C-BE32-E72D297353CC}">
              <c16:uniqueId val="{00000001-6F2F-4E2D-A9B0-A9C5B51D9502}"/>
            </c:ext>
          </c:extLst>
        </c:ser>
        <c:ser>
          <c:idx val="5"/>
          <c:order val="2"/>
          <c:tx>
            <c:strRef>
              <c:f>'Chart 2'!$I$25</c:f>
              <c:strCache>
                <c:ptCount val="1"/>
                <c:pt idx="0">
                  <c:v>50%</c:v>
                </c:pt>
              </c:strCache>
            </c:strRef>
          </c:tx>
          <c:spPr>
            <a:solidFill>
              <a:srgbClr val="30A95A"/>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2'!$I$36:$I$59</c:f>
              <c:numCache>
                <c:formatCode>0.0</c:formatCode>
                <c:ptCount val="24"/>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-3.3031929823749029</c:v>
                </c:pt>
                <c:pt idx="12">
                  <c:v>0.94437351669119574</c:v>
                </c:pt>
                <c:pt idx="13">
                  <c:v>5.9204526630831324</c:v>
                </c:pt>
                <c:pt idx="14">
                  <c:v>7.9523818842999043</c:v>
                </c:pt>
                <c:pt idx="15">
                  <c:v>5.8676971757738068</c:v>
                </c:pt>
                <c:pt idx="16">
                  <c:v>5.1893957127605939</c:v>
                </c:pt>
                <c:pt idx="17">
                  <c:v>4.2269227204892639</c:v>
                </c:pt>
                <c:pt idx="18">
                  <c:v>4.8708639572427987</c:v>
                </c:pt>
                <c:pt idx="19">
                  <c:v>5.3946616637255289</c:v>
                </c:pt>
                <c:pt idx="20">
                  <c:v>5.7108949082541951</c:v>
                </c:pt>
                <c:pt idx="21">
                  <c:v>6.1783692724290482</c:v>
                </c:pt>
                <c:pt idx="22">
                  <c:v>5.8682676635020137</c:v>
                </c:pt>
                <c:pt idx="23">
                  <c:v>5.6682676635020144</c:v>
                </c:pt>
              </c:numCache>
            </c:numRef>
          </c:val>
          <c:extLst>
            <c:ext xmlns:c16="http://schemas.microsoft.com/office/drawing/2014/chart" uri="{C3380CC4-5D6E-409C-BE32-E72D297353CC}">
              <c16:uniqueId val="{00000002-6F2F-4E2D-A9B0-A9C5B51D9502}"/>
            </c:ext>
          </c:extLst>
        </c:ser>
        <c:ser>
          <c:idx val="4"/>
          <c:order val="3"/>
          <c:tx>
            <c:strRef>
              <c:f>'Chart 2'!$H$25</c:f>
              <c:strCache>
                <c:ptCount val="1"/>
                <c:pt idx="0">
                  <c:v>30%</c:v>
                </c:pt>
              </c:strCache>
            </c:strRef>
          </c:tx>
          <c:spPr>
            <a:solidFill>
              <a:srgbClr val="00A147"/>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2'!$H$36:$H$59</c:f>
              <c:numCache>
                <c:formatCode>0.0</c:formatCode>
                <c:ptCount val="24"/>
                <c:pt idx="0">
                  <c:v>7.5</c:v>
                </c:pt>
                <c:pt idx="1">
                  <c:v>5.2</c:v>
                </c:pt>
                <c:pt idx="2">
                  <c:v>4.8</c:v>
                </c:pt>
                <c:pt idx="3">
                  <c:v>4.7</c:v>
                </c:pt>
                <c:pt idx="4">
                  <c:v>6.2</c:v>
                </c:pt>
                <c:pt idx="5">
                  <c:v>7.6</c:v>
                </c:pt>
                <c:pt idx="6">
                  <c:v>6.9</c:v>
                </c:pt>
                <c:pt idx="7">
                  <c:v>2.2000000000000002</c:v>
                </c:pt>
                <c:pt idx="8">
                  <c:v>-2.8678739201036336</c:v>
                </c:pt>
                <c:pt idx="9">
                  <c:v>-7.3993502810758827</c:v>
                </c:pt>
                <c:pt idx="10">
                  <c:v>-8.7547717970519585</c:v>
                </c:pt>
                <c:pt idx="11">
                  <c:v>-3.3557067822728355</c:v>
                </c:pt>
                <c:pt idx="12">
                  <c:v>0.81308901694636448</c:v>
                </c:pt>
                <c:pt idx="13">
                  <c:v>5.6841405635424369</c:v>
                </c:pt>
                <c:pt idx="14">
                  <c:v>7.4272438853205767</c:v>
                </c:pt>
                <c:pt idx="15">
                  <c:v>5.2592548848203924</c:v>
                </c:pt>
                <c:pt idx="16">
                  <c:v>4.4976491298330927</c:v>
                </c:pt>
                <c:pt idx="17">
                  <c:v>3.451871845587676</c:v>
                </c:pt>
                <c:pt idx="18">
                  <c:v>4.0125087903671224</c:v>
                </c:pt>
                <c:pt idx="19">
                  <c:v>4.5292167979897995</c:v>
                </c:pt>
                <c:pt idx="20">
                  <c:v>4.8383603436584126</c:v>
                </c:pt>
                <c:pt idx="21">
                  <c:v>5.2987450089732127</c:v>
                </c:pt>
                <c:pt idx="22">
                  <c:v>4.9815537011861268</c:v>
                </c:pt>
                <c:pt idx="23">
                  <c:v>4.7815537011861267</c:v>
                </c:pt>
              </c:numCache>
            </c:numRef>
          </c:val>
          <c:extLst>
            <c:ext xmlns:c16="http://schemas.microsoft.com/office/drawing/2014/chart" uri="{C3380CC4-5D6E-409C-BE32-E72D297353CC}">
              <c16:uniqueId val="{00000003-6F2F-4E2D-A9B0-A9C5B51D9502}"/>
            </c:ext>
          </c:extLst>
        </c:ser>
        <c:ser>
          <c:idx val="3"/>
          <c:order val="4"/>
          <c:spPr>
            <a:solidFill>
              <a:srgbClr val="30A95A"/>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2'!$G$36:$G$59</c:f>
              <c:numCache>
                <c:formatCode>0.0</c:formatCode>
                <c:ptCount val="24"/>
                <c:pt idx="0">
                  <c:v>7.5</c:v>
                </c:pt>
                <c:pt idx="1">
                  <c:v>5.2</c:v>
                </c:pt>
                <c:pt idx="2">
                  <c:v>4.8</c:v>
                </c:pt>
                <c:pt idx="3">
                  <c:v>4.7</c:v>
                </c:pt>
                <c:pt idx="4">
                  <c:v>6.2</c:v>
                </c:pt>
                <c:pt idx="5">
                  <c:v>7.6</c:v>
                </c:pt>
                <c:pt idx="6">
                  <c:v>6.7</c:v>
                </c:pt>
                <c:pt idx="7">
                  <c:v>2.2000000000000002</c:v>
                </c:pt>
                <c:pt idx="8">
                  <c:v>-2.8678739201036336</c:v>
                </c:pt>
                <c:pt idx="9">
                  <c:v>-7.3993502810758827</c:v>
                </c:pt>
                <c:pt idx="10">
                  <c:v>-8.7547717970519585</c:v>
                </c:pt>
                <c:pt idx="11">
                  <c:v>-3.4908276532720572</c:v>
                </c:pt>
                <c:pt idx="12">
                  <c:v>0.47528683944830963</c:v>
                </c:pt>
                <c:pt idx="13">
                  <c:v>5.0760966440459381</c:v>
                </c:pt>
                <c:pt idx="14">
                  <c:v>6.076035175328359</c:v>
                </c:pt>
                <c:pt idx="15">
                  <c:v>3.7343316151643169</c:v>
                </c:pt>
                <c:pt idx="16">
                  <c:v>2.7990113005131594</c:v>
                </c:pt>
                <c:pt idx="17">
                  <c:v>1.5795194566038848</c:v>
                </c:pt>
                <c:pt idx="18">
                  <c:v>1.9664418417194747</c:v>
                </c:pt>
                <c:pt idx="19">
                  <c:v>2.4642556844042032</c:v>
                </c:pt>
                <c:pt idx="20">
                  <c:v>2.7545050651348673</c:v>
                </c:pt>
                <c:pt idx="21">
                  <c:v>3.1959955655117183</c:v>
                </c:pt>
                <c:pt idx="22">
                  <c:v>2.8599100927866825</c:v>
                </c:pt>
                <c:pt idx="23">
                  <c:v>2.6599100927866828</c:v>
                </c:pt>
              </c:numCache>
            </c:numRef>
          </c:val>
          <c:extLst>
            <c:ext xmlns:c16="http://schemas.microsoft.com/office/drawing/2014/chart" uri="{C3380CC4-5D6E-409C-BE32-E72D297353CC}">
              <c16:uniqueId val="{00000004-6F2F-4E2D-A9B0-A9C5B51D9502}"/>
            </c:ext>
          </c:extLst>
        </c:ser>
        <c:ser>
          <c:idx val="2"/>
          <c:order val="5"/>
          <c:spPr>
            <a:solidFill>
              <a:srgbClr val="5FBA75"/>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2'!$F$36:$F$59</c:f>
              <c:numCache>
                <c:formatCode>0.0</c:formatCode>
                <c:ptCount val="24"/>
                <c:pt idx="0">
                  <c:v>7.5</c:v>
                </c:pt>
                <c:pt idx="1">
                  <c:v>5.2</c:v>
                </c:pt>
                <c:pt idx="2">
                  <c:v>4.8</c:v>
                </c:pt>
                <c:pt idx="3">
                  <c:v>4.7</c:v>
                </c:pt>
                <c:pt idx="4">
                  <c:v>6.2</c:v>
                </c:pt>
                <c:pt idx="5">
                  <c:v>7.6</c:v>
                </c:pt>
                <c:pt idx="6">
                  <c:v>6.6</c:v>
                </c:pt>
                <c:pt idx="7">
                  <c:v>2.2000000000000002</c:v>
                </c:pt>
                <c:pt idx="8">
                  <c:v>-2.8678739201036336</c:v>
                </c:pt>
                <c:pt idx="9">
                  <c:v>-7.3993502810758827</c:v>
                </c:pt>
                <c:pt idx="10">
                  <c:v>-8.7547717970519585</c:v>
                </c:pt>
                <c:pt idx="11">
                  <c:v>-3.5397172536554802</c:v>
                </c:pt>
                <c:pt idx="12">
                  <c:v>0.35306283848975273</c:v>
                </c:pt>
                <c:pt idx="13">
                  <c:v>4.8560934423205362</c:v>
                </c:pt>
                <c:pt idx="14">
                  <c:v>5.5871391714941341</c:v>
                </c:pt>
                <c:pt idx="15">
                  <c:v>3.1983733145009214</c:v>
                </c:pt>
                <c:pt idx="16">
                  <c:v>2.2159907030205934</c:v>
                </c:pt>
                <c:pt idx="17">
                  <c:v>0.94943656228214834</c:v>
                </c:pt>
                <c:pt idx="18">
                  <c:v>1.2892966505685677</c:v>
                </c:pt>
                <c:pt idx="19">
                  <c:v>1.7800207943932447</c:v>
                </c:pt>
                <c:pt idx="20">
                  <c:v>2.0631804762638577</c:v>
                </c:pt>
                <c:pt idx="21">
                  <c:v>2.4975812777806574</c:v>
                </c:pt>
                <c:pt idx="22">
                  <c:v>2.1544061061955708</c:v>
                </c:pt>
                <c:pt idx="23">
                  <c:v>1.9544061061955711</c:v>
                </c:pt>
              </c:numCache>
            </c:numRef>
          </c:val>
          <c:extLst>
            <c:ext xmlns:c16="http://schemas.microsoft.com/office/drawing/2014/chart" uri="{C3380CC4-5D6E-409C-BE32-E72D297353CC}">
              <c16:uniqueId val="{00000005-6F2F-4E2D-A9B0-A9C5B51D9502}"/>
            </c:ext>
          </c:extLst>
        </c:ser>
        <c:ser>
          <c:idx val="1"/>
          <c:order val="6"/>
          <c:spPr>
            <a:solidFill>
              <a:srgbClr val="7FC589"/>
            </a:solidFill>
            <a:ln w="25400">
              <a:noFill/>
            </a:ln>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2'!$E$36:$E$59</c:f>
              <c:numCache>
                <c:formatCode>0.0</c:formatCode>
                <c:ptCount val="24"/>
                <c:pt idx="0">
                  <c:v>7.5</c:v>
                </c:pt>
                <c:pt idx="1">
                  <c:v>5.2</c:v>
                </c:pt>
                <c:pt idx="2">
                  <c:v>4.8</c:v>
                </c:pt>
                <c:pt idx="3">
                  <c:v>4.7</c:v>
                </c:pt>
                <c:pt idx="4">
                  <c:v>6.2</c:v>
                </c:pt>
                <c:pt idx="5">
                  <c:v>7.6</c:v>
                </c:pt>
                <c:pt idx="6">
                  <c:v>6.5</c:v>
                </c:pt>
                <c:pt idx="7">
                  <c:v>2.2000000000000002</c:v>
                </c:pt>
                <c:pt idx="8">
                  <c:v>-2.8678739201036336</c:v>
                </c:pt>
                <c:pt idx="9">
                  <c:v>-7.3993502810758827</c:v>
                </c:pt>
                <c:pt idx="10">
                  <c:v>-8.7547717970519585</c:v>
                </c:pt>
                <c:pt idx="11">
                  <c:v>-3.6009107513007144</c:v>
                </c:pt>
                <c:pt idx="12">
                  <c:v>0.20007909437666704</c:v>
                </c:pt>
                <c:pt idx="13">
                  <c:v>4.5807227029169812</c:v>
                </c:pt>
                <c:pt idx="14">
                  <c:v>4.9752041950417887</c:v>
                </c:pt>
                <c:pt idx="15">
                  <c:v>2.5275320158939842</c:v>
                </c:pt>
                <c:pt idx="16">
                  <c:v>1.4862430822590644</c:v>
                </c:pt>
                <c:pt idx="17">
                  <c:v>0.16078261936602756</c:v>
                </c:pt>
                <c:pt idx="18">
                  <c:v>0.44173638549785421</c:v>
                </c:pt>
                <c:pt idx="19">
                  <c:v>0.92358658748018663</c:v>
                </c:pt>
                <c:pt idx="20">
                  <c:v>1.1978723275084548</c:v>
                </c:pt>
                <c:pt idx="21">
                  <c:v>1.6233991871829101</c:v>
                </c:pt>
                <c:pt idx="22">
                  <c:v>1.271350073755479</c:v>
                </c:pt>
                <c:pt idx="23">
                  <c:v>1.0713500737554793</c:v>
                </c:pt>
              </c:numCache>
            </c:numRef>
          </c:val>
          <c:extLst>
            <c:ext xmlns:c16="http://schemas.microsoft.com/office/drawing/2014/chart" uri="{C3380CC4-5D6E-409C-BE32-E72D297353CC}">
              <c16:uniqueId val="{00000006-6F2F-4E2D-A9B0-A9C5B51D9502}"/>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2'!$D$36:$D$59</c:f>
              <c:numCache>
                <c:formatCode>0.0</c:formatCode>
                <c:ptCount val="24"/>
                <c:pt idx="0">
                  <c:v>7.5</c:v>
                </c:pt>
                <c:pt idx="1">
                  <c:v>5.2</c:v>
                </c:pt>
                <c:pt idx="2">
                  <c:v>4.8</c:v>
                </c:pt>
                <c:pt idx="3">
                  <c:v>4.7</c:v>
                </c:pt>
                <c:pt idx="4">
                  <c:v>6.2</c:v>
                </c:pt>
                <c:pt idx="5">
                  <c:v>7.6</c:v>
                </c:pt>
                <c:pt idx="6">
                  <c:v>6.3</c:v>
                </c:pt>
                <c:pt idx="7">
                  <c:v>2.2000000000000002</c:v>
                </c:pt>
                <c:pt idx="8">
                  <c:v>-2.8678739201036336</c:v>
                </c:pt>
                <c:pt idx="9">
                  <c:v>-7.3993502810758827</c:v>
                </c:pt>
                <c:pt idx="10">
                  <c:v>-8.7547717970519585</c:v>
                </c:pt>
                <c:pt idx="11">
                  <c:v>-3.7037758339429208</c:v>
                </c:pt>
                <c:pt idx="12">
                  <c:v>-5.7083612228848946E-2</c:v>
                </c:pt>
                <c:pt idx="13">
                  <c:v>4.117829831027052</c:v>
                </c:pt>
                <c:pt idx="14">
                  <c:v>3.9465533686197243</c:v>
                </c:pt>
                <c:pt idx="15">
                  <c:v>1.3998608044677874</c:v>
                </c:pt>
                <c:pt idx="16">
                  <c:v>0.25955148582873511</c:v>
                </c:pt>
                <c:pt idx="17">
                  <c:v>-1.1649293620684342</c:v>
                </c:pt>
                <c:pt idx="18">
                  <c:v>-0.98299598094073959</c:v>
                </c:pt>
                <c:pt idx="19">
                  <c:v>-0.51606270307781144</c:v>
                </c:pt>
                <c:pt idx="20">
                  <c:v>-0.25669388716894725</c:v>
                </c:pt>
                <c:pt idx="21">
                  <c:v>0.15391604838610384</c:v>
                </c:pt>
                <c:pt idx="22">
                  <c:v>-0.21304998916073181</c:v>
                </c:pt>
                <c:pt idx="23">
                  <c:v>-0.41304998916073155</c:v>
                </c:pt>
              </c:numCache>
            </c:numRef>
          </c:val>
          <c:extLst>
            <c:ext xmlns:c16="http://schemas.microsoft.com/office/drawing/2014/chart" uri="{C3380CC4-5D6E-409C-BE32-E72D297353CC}">
              <c16:uniqueId val="{00000007-6F2F-4E2D-A9B0-A9C5B51D9502}"/>
            </c:ext>
          </c:extLst>
        </c:ser>
        <c:dLbls>
          <c:showLegendKey val="0"/>
          <c:showVal val="0"/>
          <c:showCatName val="0"/>
          <c:showSerName val="0"/>
          <c:showPercent val="0"/>
          <c:showBubbleSize val="0"/>
        </c:dLbls>
        <c:axId val="634609136"/>
        <c:axId val="634609528"/>
      </c:areaChart>
      <c:lineChart>
        <c:grouping val="standard"/>
        <c:varyColors val="0"/>
        <c:ser>
          <c:idx val="14"/>
          <c:order val="8"/>
          <c:tx>
            <c:strRef>
              <c:f>'Chart 2'!$C$25</c:f>
              <c:strCache>
                <c:ptCount val="1"/>
                <c:pt idx="0">
                  <c:v>նախորդ կանխատեսում</c:v>
                </c:pt>
              </c:strCache>
            </c:strRef>
          </c:tx>
          <c:spPr>
            <a:ln w="12700">
              <a:solidFill>
                <a:srgbClr val="000000"/>
              </a:solidFill>
              <a:prstDash val="lgDash"/>
            </a:ln>
          </c:spPr>
          <c:marker>
            <c:symbol val="none"/>
          </c:marke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2'!$C$36:$C$59</c:f>
              <c:numCache>
                <c:formatCode>0.0</c:formatCode>
                <c:ptCount val="24"/>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-3.7844710081529485</c:v>
                </c:pt>
                <c:pt idx="12">
                  <c:v>0.34600469779680054</c:v>
                </c:pt>
                <c:pt idx="13">
                  <c:v>4.6316330265624401</c:v>
                </c:pt>
                <c:pt idx="14">
                  <c:v>6.3081623129527316</c:v>
                </c:pt>
                <c:pt idx="15">
                  <c:v>4.3600536840191921</c:v>
                </c:pt>
                <c:pt idx="16">
                  <c:v>3.2959246862774023</c:v>
                </c:pt>
                <c:pt idx="17">
                  <c:v>2.7762172902075548</c:v>
                </c:pt>
                <c:pt idx="18">
                  <c:v>2.9166500800874076</c:v>
                </c:pt>
                <c:pt idx="19">
                  <c:v>3.2866892983814466</c:v>
                </c:pt>
                <c:pt idx="20">
                  <c:v>3.5965108373813308</c:v>
                </c:pt>
                <c:pt idx="21">
                  <c:v>3.8030911657188256</c:v>
                </c:pt>
                <c:pt idx="22">
                  <c:v>3.6</c:v>
                </c:pt>
              </c:numCache>
            </c:numRef>
          </c:val>
          <c:smooth val="0"/>
          <c:extLst>
            <c:ext xmlns:c16="http://schemas.microsoft.com/office/drawing/2014/chart" uri="{C3380CC4-5D6E-409C-BE32-E72D297353CC}">
              <c16:uniqueId val="{00000008-6F2F-4E2D-A9B0-A9C5B51D9502}"/>
            </c:ext>
          </c:extLst>
        </c:ser>
        <c:ser>
          <c:idx val="9"/>
          <c:order val="9"/>
          <c:tx>
            <c:strRef>
              <c:f>'Chart 2'!$B$25</c:f>
              <c:strCache>
                <c:ptCount val="1"/>
                <c:pt idx="0">
                  <c:v>կենտրոնական</c:v>
                </c:pt>
              </c:strCache>
            </c:strRef>
          </c:tx>
          <c:spPr>
            <a:ln w="25400">
              <a:solidFill>
                <a:srgbClr val="001100"/>
              </a:solidFill>
              <a:prstDash val="solid"/>
            </a:ln>
          </c:spPr>
          <c:marker>
            <c:symbol val="none"/>
          </c:marker>
          <c:cat>
            <c:strRef>
              <c:f>'Chart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'Chart 2'!$B$36:$B$59</c:f>
              <c:numCache>
                <c:formatCode>0.0</c:formatCode>
                <c:ptCount val="24"/>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-3.4256818557121846</c:v>
                </c:pt>
                <c:pt idx="12">
                  <c:v>0.63815133334799157</c:v>
                </c:pt>
                <c:pt idx="13">
                  <c:v>5.3692527330653661</c:v>
                </c:pt>
                <c:pt idx="14">
                  <c:v>6.7274931509270885</c:v>
                </c:pt>
                <c:pt idx="15">
                  <c:v>4.44850049119772</c:v>
                </c:pt>
                <c:pt idx="16">
                  <c:v>3.575891076981236</c:v>
                </c:pt>
                <c:pt idx="17">
                  <c:v>2.419110133506635</c:v>
                </c:pt>
                <c:pt idx="18">
                  <c:v>2.8687434190568979</c:v>
                </c:pt>
                <c:pt idx="19">
                  <c:v>3.3760043442105996</c:v>
                </c:pt>
                <c:pt idx="20">
                  <c:v>3.6757008074102373</c:v>
                </c:pt>
                <c:pt idx="21">
                  <c:v>4.1266383902560619</c:v>
                </c:pt>
                <c:pt idx="22">
                  <c:v>3.8</c:v>
                </c:pt>
                <c:pt idx="23">
                  <c:v>3.6</c:v>
                </c:pt>
              </c:numCache>
            </c:numRef>
          </c:val>
          <c:smooth val="0"/>
          <c:extLst>
            <c:ext xmlns:c16="http://schemas.microsoft.com/office/drawing/2014/chart" uri="{C3380CC4-5D6E-409C-BE32-E72D297353CC}">
              <c16:uniqueId val="{00000009-6F2F-4E2D-A9B0-A9C5B51D9502}"/>
            </c:ext>
          </c:extLst>
        </c:ser>
        <c:dLbls>
          <c:showLegendKey val="0"/>
          <c:showVal val="0"/>
          <c:showCatName val="0"/>
          <c:showSerName val="0"/>
          <c:showPercent val="0"/>
          <c:showBubbleSize val="0"/>
        </c:dLbls>
        <c:marker val="1"/>
        <c:smooth val="0"/>
        <c:axId val="634609136"/>
        <c:axId val="634609528"/>
      </c:lineChart>
      <c:catAx>
        <c:axId val="634609136"/>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634609528"/>
        <c:crossesAt val="-11"/>
        <c:auto val="1"/>
        <c:lblAlgn val="ctr"/>
        <c:lblOffset val="100"/>
        <c:tickLblSkip val="1"/>
        <c:tickMarkSkip val="1"/>
        <c:noMultiLvlLbl val="0"/>
      </c:catAx>
      <c:valAx>
        <c:axId val="634609528"/>
        <c:scaling>
          <c:orientation val="minMax"/>
          <c:max val="9"/>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634609136"/>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100203845077736E-2"/>
          <c:y val="2.8194116135365467E-2"/>
          <c:w val="0.89964067308845275"/>
          <c:h val="0.74845656789225956"/>
        </c:manualLayout>
      </c:layout>
      <c:barChart>
        <c:barDir val="col"/>
        <c:grouping val="clustered"/>
        <c:varyColors val="0"/>
        <c:ser>
          <c:idx val="0"/>
          <c:order val="0"/>
          <c:tx>
            <c:strRef>
              <c:f>'Chart 20'!$A$2</c:f>
              <c:strCache>
                <c:ptCount val="1"/>
                <c:pt idx="0">
                  <c:v>Revenuee impulse</c:v>
                </c:pt>
              </c:strCache>
            </c:strRef>
          </c:tx>
          <c:spPr>
            <a:solidFill>
              <a:schemeClr val="bg1">
                <a:lumMod val="50000"/>
              </a:schemeClr>
            </a:solidFill>
          </c:spPr>
          <c:invertIfNegative val="0"/>
          <c:cat>
            <c:strRef>
              <c:f>'Chart 20'!$B$1:$F$1</c:f>
              <c:strCache>
                <c:ptCount val="5"/>
                <c:pt idx="0">
                  <c:v>2017</c:v>
                </c:pt>
                <c:pt idx="1">
                  <c:v>2018</c:v>
                </c:pt>
                <c:pt idx="2">
                  <c:v>2019</c:v>
                </c:pt>
                <c:pt idx="3">
                  <c:v>2020</c:v>
                </c:pt>
                <c:pt idx="4">
                  <c:v>2021 կանխ.</c:v>
                </c:pt>
              </c:strCache>
            </c:strRef>
          </c:cat>
          <c:val>
            <c:numRef>
              <c:f>'Chart 20'!$B$2:$F$2</c:f>
              <c:numCache>
                <c:formatCode>0.0</c:formatCode>
                <c:ptCount val="5"/>
                <c:pt idx="0">
                  <c:v>0.72068153690000014</c:v>
                </c:pt>
                <c:pt idx="1">
                  <c:v>-2.8197908536999998</c:v>
                </c:pt>
                <c:pt idx="2">
                  <c:v>0.2166068884999999</c:v>
                </c:pt>
                <c:pt idx="3">
                  <c:v>0.65536907100000019</c:v>
                </c:pt>
                <c:pt idx="4">
                  <c:v>0.8</c:v>
                </c:pt>
              </c:numCache>
            </c:numRef>
          </c:val>
          <c:extLst>
            <c:ext xmlns:c16="http://schemas.microsoft.com/office/drawing/2014/chart" uri="{C3380CC4-5D6E-409C-BE32-E72D297353CC}">
              <c16:uniqueId val="{00000000-65AC-43E2-BEE0-4D1FF0E0FAC3}"/>
            </c:ext>
          </c:extLst>
        </c:ser>
        <c:ser>
          <c:idx val="1"/>
          <c:order val="1"/>
          <c:tx>
            <c:strRef>
              <c:f>'Chart 20'!$A$3</c:f>
              <c:strCache>
                <c:ptCount val="1"/>
                <c:pt idx="0">
                  <c:v>Expenditure impulse</c:v>
                </c:pt>
              </c:strCache>
            </c:strRef>
          </c:tx>
          <c:spPr>
            <a:solidFill>
              <a:schemeClr val="accent2"/>
            </a:solidFill>
            <a:ln>
              <a:noFill/>
            </a:ln>
            <a:effectLst/>
          </c:spPr>
          <c:invertIfNegative val="0"/>
          <c:cat>
            <c:strRef>
              <c:f>'Chart 20'!$B$1:$F$1</c:f>
              <c:strCache>
                <c:ptCount val="5"/>
                <c:pt idx="0">
                  <c:v>2017</c:v>
                </c:pt>
                <c:pt idx="1">
                  <c:v>2018</c:v>
                </c:pt>
                <c:pt idx="2">
                  <c:v>2019</c:v>
                </c:pt>
                <c:pt idx="3">
                  <c:v>2020</c:v>
                </c:pt>
                <c:pt idx="4">
                  <c:v>2021 կանխ.</c:v>
                </c:pt>
              </c:strCache>
            </c:strRef>
          </c:cat>
          <c:val>
            <c:numRef>
              <c:f>'Chart 20'!$B$3:$F$3</c:f>
              <c:numCache>
                <c:formatCode>0.0</c:formatCode>
                <c:ptCount val="5"/>
                <c:pt idx="0">
                  <c:v>-3.2727567190000002</c:v>
                </c:pt>
                <c:pt idx="1">
                  <c:v>0.25524540299999998</c:v>
                </c:pt>
                <c:pt idx="2">
                  <c:v>1.3521841878</c:v>
                </c:pt>
                <c:pt idx="3">
                  <c:v>3.5471789190000003</c:v>
                </c:pt>
                <c:pt idx="4">
                  <c:v>-2.4</c:v>
                </c:pt>
              </c:numCache>
            </c:numRef>
          </c:val>
          <c:extLst>
            <c:ext xmlns:c16="http://schemas.microsoft.com/office/drawing/2014/chart" uri="{C3380CC4-5D6E-409C-BE32-E72D297353CC}">
              <c16:uniqueId val="{00000001-65AC-43E2-BEE0-4D1FF0E0FAC3}"/>
            </c:ext>
          </c:extLst>
        </c:ser>
        <c:dLbls>
          <c:showLegendKey val="0"/>
          <c:showVal val="0"/>
          <c:showCatName val="0"/>
          <c:showSerName val="0"/>
          <c:showPercent val="0"/>
          <c:showBubbleSize val="0"/>
        </c:dLbls>
        <c:gapWidth val="150"/>
        <c:axId val="684896400"/>
        <c:axId val="684896792"/>
      </c:barChart>
      <c:lineChart>
        <c:grouping val="standard"/>
        <c:varyColors val="0"/>
        <c:ser>
          <c:idx val="2"/>
          <c:order val="2"/>
          <c:tx>
            <c:strRef>
              <c:f>'Գրաֆիկ 20'!#REF!</c:f>
              <c:strCache>
                <c:ptCount val="1"/>
                <c:pt idx="0">
                  <c:v>#REF!</c:v>
                </c:pt>
              </c:strCache>
            </c:strRef>
          </c:tx>
          <c:marker>
            <c:symbol val="none"/>
          </c:marker>
          <c:cat>
            <c:strRef>
              <c:f>'Chart 20'!$B$1:$F$1</c:f>
              <c:strCache>
                <c:ptCount val="5"/>
                <c:pt idx="0">
                  <c:v>2017</c:v>
                </c:pt>
                <c:pt idx="1">
                  <c:v>2018</c:v>
                </c:pt>
                <c:pt idx="2">
                  <c:v>2019</c:v>
                </c:pt>
                <c:pt idx="3">
                  <c:v>2020</c:v>
                </c:pt>
                <c:pt idx="4">
                  <c:v>2021 կանխ.</c:v>
                </c:pt>
              </c:strCache>
            </c:strRef>
          </c:cat>
          <c:val>
            <c:numRef>
              <c:f>'Գրաֆիկ 20'!#REF!</c:f>
              <c:numCache>
                <c:formatCode>General</c:formatCode>
                <c:ptCount val="1"/>
                <c:pt idx="0">
                  <c:v>1</c:v>
                </c:pt>
              </c:numCache>
            </c:numRef>
          </c:val>
          <c:smooth val="0"/>
          <c:extLst>
            <c:ext xmlns:c16="http://schemas.microsoft.com/office/drawing/2014/chart" uri="{C3380CC4-5D6E-409C-BE32-E72D297353CC}">
              <c16:uniqueId val="{00000002-65AC-43E2-BEE0-4D1FF0E0FAC3}"/>
            </c:ext>
          </c:extLst>
        </c:ser>
        <c:ser>
          <c:idx val="3"/>
          <c:order val="3"/>
          <c:tx>
            <c:strRef>
              <c:f>'Գրաֆիկ 20'!#REF!</c:f>
              <c:strCache>
                <c:ptCount val="1"/>
                <c:pt idx="0">
                  <c:v>#REF!</c:v>
                </c:pt>
              </c:strCache>
            </c:strRef>
          </c:tx>
          <c:marker>
            <c:symbol val="none"/>
          </c:marker>
          <c:cat>
            <c:strRef>
              <c:f>'Chart 20'!$B$1:$F$1</c:f>
              <c:strCache>
                <c:ptCount val="5"/>
                <c:pt idx="0">
                  <c:v>2017</c:v>
                </c:pt>
                <c:pt idx="1">
                  <c:v>2018</c:v>
                </c:pt>
                <c:pt idx="2">
                  <c:v>2019</c:v>
                </c:pt>
                <c:pt idx="3">
                  <c:v>2020</c:v>
                </c:pt>
                <c:pt idx="4">
                  <c:v>2021 կանխ.</c:v>
                </c:pt>
              </c:strCache>
            </c:strRef>
          </c:cat>
          <c:val>
            <c:numRef>
              <c:f>'Գրաֆիկ 20'!#REF!</c:f>
              <c:numCache>
                <c:formatCode>General</c:formatCode>
                <c:ptCount val="1"/>
                <c:pt idx="0">
                  <c:v>1</c:v>
                </c:pt>
              </c:numCache>
            </c:numRef>
          </c:val>
          <c:smooth val="0"/>
          <c:extLst>
            <c:ext xmlns:c16="http://schemas.microsoft.com/office/drawing/2014/chart" uri="{C3380CC4-5D6E-409C-BE32-E72D297353CC}">
              <c16:uniqueId val="{00000003-65AC-43E2-BEE0-4D1FF0E0FAC3}"/>
            </c:ext>
          </c:extLst>
        </c:ser>
        <c:dLbls>
          <c:showLegendKey val="0"/>
          <c:showVal val="0"/>
          <c:showCatName val="0"/>
          <c:showSerName val="0"/>
          <c:showPercent val="0"/>
          <c:showBubbleSize val="0"/>
        </c:dLbls>
        <c:marker val="1"/>
        <c:smooth val="0"/>
        <c:axId val="684896400"/>
        <c:axId val="684896792"/>
      </c:lineChart>
      <c:catAx>
        <c:axId val="68489640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6792"/>
        <c:crosses val="autoZero"/>
        <c:auto val="1"/>
        <c:lblAlgn val="ctr"/>
        <c:lblOffset val="100"/>
        <c:noMultiLvlLbl val="0"/>
      </c:catAx>
      <c:valAx>
        <c:axId val="684896792"/>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6400"/>
        <c:crosses val="autoZero"/>
        <c:crossBetween val="between"/>
      </c:valAx>
      <c:spPr>
        <a:noFill/>
        <a:ln>
          <a:noFill/>
        </a:ln>
        <a:effectLst/>
      </c:spPr>
    </c:plotArea>
    <c:legend>
      <c:legendPos val="b"/>
      <c:legendEntry>
        <c:idx val="2"/>
        <c:delete val="1"/>
      </c:legendEntry>
      <c:legendEntry>
        <c:idx val="3"/>
        <c:delete val="1"/>
      </c:legendEntry>
      <c:layout>
        <c:manualLayout>
          <c:xMode val="edge"/>
          <c:yMode val="edge"/>
          <c:x val="0"/>
          <c:y val="0.86694603486237265"/>
          <c:w val="0.77327063492063497"/>
          <c:h val="0.1330539651376274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66485250718455602"/>
        </c:manualLayout>
      </c:layout>
      <c:lineChart>
        <c:grouping val="standard"/>
        <c:varyColors val="0"/>
        <c:ser>
          <c:idx val="0"/>
          <c:order val="0"/>
          <c:tx>
            <c:strRef>
              <c:f>'Chart 21'!$B$1</c:f>
              <c:strCache>
                <c:ptCount val="1"/>
                <c:pt idx="0">
                  <c:v>QIII projection</c:v>
                </c:pt>
              </c:strCache>
            </c:strRef>
          </c:tx>
          <c:spPr>
            <a:ln w="19050" cap="rnd">
              <a:solidFill>
                <a:srgbClr val="002060"/>
              </a:solidFill>
              <a:round/>
            </a:ln>
            <a:effectLst/>
          </c:spPr>
          <c:marker>
            <c:symbol val="none"/>
          </c:marker>
          <c:cat>
            <c:strRef>
              <c:f>'Chart 21'!$A$2:$A$13</c:f>
              <c:strCache>
                <c:ptCount val="12"/>
                <c:pt idx="0">
                  <c:v>I 19</c:v>
                </c:pt>
                <c:pt idx="1">
                  <c:v>II</c:v>
                </c:pt>
                <c:pt idx="2">
                  <c:v>III</c:v>
                </c:pt>
                <c:pt idx="3">
                  <c:v>IV</c:v>
                </c:pt>
                <c:pt idx="4">
                  <c:v>I 20</c:v>
                </c:pt>
                <c:pt idx="5">
                  <c:v>II</c:v>
                </c:pt>
                <c:pt idx="6">
                  <c:v>III</c:v>
                </c:pt>
                <c:pt idx="7">
                  <c:v>IV</c:v>
                </c:pt>
                <c:pt idx="8">
                  <c:v>I 21</c:v>
                </c:pt>
                <c:pt idx="9">
                  <c:v>II</c:v>
                </c:pt>
                <c:pt idx="10">
                  <c:v>III</c:v>
                </c:pt>
                <c:pt idx="11">
                  <c:v>IV</c:v>
                </c:pt>
              </c:strCache>
            </c:strRef>
          </c:cat>
          <c:val>
            <c:numRef>
              <c:f>'Chart 21'!$B$2:$B$13</c:f>
              <c:numCache>
                <c:formatCode>0.0</c:formatCode>
                <c:ptCount val="12"/>
                <c:pt idx="0">
                  <c:v>2.1946145100000001</c:v>
                </c:pt>
                <c:pt idx="1">
                  <c:v>2.4440586899999999</c:v>
                </c:pt>
                <c:pt idx="2">
                  <c:v>3.1750037</c:v>
                </c:pt>
                <c:pt idx="3">
                  <c:v>3.0107709100000002</c:v>
                </c:pt>
                <c:pt idx="4">
                  <c:v>1.8000327599999999</c:v>
                </c:pt>
                <c:pt idx="5">
                  <c:v>1.45460794</c:v>
                </c:pt>
                <c:pt idx="6">
                  <c:v>1.5991111499999999</c:v>
                </c:pt>
                <c:pt idx="7">
                  <c:v>2.4628753400000001</c:v>
                </c:pt>
                <c:pt idx="8">
                  <c:v>4.0283795299999996</c:v>
                </c:pt>
                <c:pt idx="9">
                  <c:v>4.2101544300000002</c:v>
                </c:pt>
                <c:pt idx="10">
                  <c:v>4.4985125400000001</c:v>
                </c:pt>
                <c:pt idx="11">
                  <c:v>5.1961571800000002</c:v>
                </c:pt>
              </c:numCache>
            </c:numRef>
          </c:val>
          <c:smooth val="0"/>
          <c:extLst>
            <c:ext xmlns:c16="http://schemas.microsoft.com/office/drawing/2014/chart" uri="{C3380CC4-5D6E-409C-BE32-E72D297353CC}">
              <c16:uniqueId val="{00000000-B932-43A2-ADC6-55CFDB3B6254}"/>
            </c:ext>
          </c:extLst>
        </c:ser>
        <c:ser>
          <c:idx val="1"/>
          <c:order val="1"/>
          <c:tx>
            <c:strRef>
              <c:f>'Chart 21'!$C$1</c:f>
              <c:strCache>
                <c:ptCount val="1"/>
                <c:pt idx="0">
                  <c:v>QII projection</c:v>
                </c:pt>
              </c:strCache>
            </c:strRef>
          </c:tx>
          <c:spPr>
            <a:ln w="19050" cap="rnd">
              <a:solidFill>
                <a:srgbClr val="C00000"/>
              </a:solidFill>
              <a:prstDash val="solid"/>
              <a:round/>
            </a:ln>
            <a:effectLst/>
          </c:spPr>
          <c:marker>
            <c:symbol val="none"/>
          </c:marker>
          <c:cat>
            <c:strRef>
              <c:f>'Chart 21'!$A$2:$A$13</c:f>
              <c:strCache>
                <c:ptCount val="12"/>
                <c:pt idx="0">
                  <c:v>I 19</c:v>
                </c:pt>
                <c:pt idx="1">
                  <c:v>II</c:v>
                </c:pt>
                <c:pt idx="2">
                  <c:v>III</c:v>
                </c:pt>
                <c:pt idx="3">
                  <c:v>IV</c:v>
                </c:pt>
                <c:pt idx="4">
                  <c:v>I 20</c:v>
                </c:pt>
                <c:pt idx="5">
                  <c:v>II</c:v>
                </c:pt>
                <c:pt idx="6">
                  <c:v>III</c:v>
                </c:pt>
                <c:pt idx="7">
                  <c:v>IV</c:v>
                </c:pt>
                <c:pt idx="8">
                  <c:v>I 21</c:v>
                </c:pt>
                <c:pt idx="9">
                  <c:v>II</c:v>
                </c:pt>
                <c:pt idx="10">
                  <c:v>III</c:v>
                </c:pt>
                <c:pt idx="11">
                  <c:v>IV</c:v>
                </c:pt>
              </c:strCache>
            </c:strRef>
          </c:cat>
          <c:val>
            <c:numRef>
              <c:f>'Chart 21'!$C$2:$C$13</c:f>
              <c:numCache>
                <c:formatCode>0.0</c:formatCode>
                <c:ptCount val="12"/>
                <c:pt idx="0">
                  <c:v>2.1946145100000001</c:v>
                </c:pt>
                <c:pt idx="1">
                  <c:v>2.4440586899999999</c:v>
                </c:pt>
                <c:pt idx="2">
                  <c:v>3.1750037</c:v>
                </c:pt>
                <c:pt idx="3">
                  <c:v>3.0107709100000002</c:v>
                </c:pt>
                <c:pt idx="4">
                  <c:v>1.8000327599999999</c:v>
                </c:pt>
                <c:pt idx="5">
                  <c:v>1.45460794</c:v>
                </c:pt>
                <c:pt idx="6">
                  <c:v>1.5991111499999999</c:v>
                </c:pt>
                <c:pt idx="7">
                  <c:v>2.4628753400000001</c:v>
                </c:pt>
                <c:pt idx="8">
                  <c:v>4.0283795299999996</c:v>
                </c:pt>
                <c:pt idx="9">
                  <c:v>4.2101544300000002</c:v>
                </c:pt>
                <c:pt idx="10">
                  <c:v>5.1355756399999999</c:v>
                </c:pt>
                <c:pt idx="11">
                  <c:v>5.8415209399999997</c:v>
                </c:pt>
              </c:numCache>
            </c:numRef>
          </c:val>
          <c:smooth val="0"/>
          <c:extLst>
            <c:ext xmlns:c16="http://schemas.microsoft.com/office/drawing/2014/chart" uri="{C3380CC4-5D6E-409C-BE32-E72D297353CC}">
              <c16:uniqueId val="{00000001-B932-43A2-ADC6-55CFDB3B6254}"/>
            </c:ext>
          </c:extLst>
        </c:ser>
        <c:dLbls>
          <c:showLegendKey val="0"/>
          <c:showVal val="0"/>
          <c:showCatName val="0"/>
          <c:showSerName val="0"/>
          <c:showPercent val="0"/>
          <c:showBubbleSize val="0"/>
        </c:dLbls>
        <c:smooth val="0"/>
        <c:axId val="684894440"/>
        <c:axId val="684898360"/>
      </c:lineChart>
      <c:catAx>
        <c:axId val="68489444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8360"/>
        <c:crosses val="autoZero"/>
        <c:auto val="1"/>
        <c:lblAlgn val="ctr"/>
        <c:lblOffset val="100"/>
        <c:noMultiLvlLbl val="0"/>
      </c:catAx>
      <c:valAx>
        <c:axId val="684898360"/>
        <c:scaling>
          <c:orientation val="minMax"/>
          <c:max val="6"/>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4440"/>
        <c:crosses val="autoZero"/>
        <c:crossBetween val="between"/>
      </c:valAx>
      <c:spPr>
        <a:noFill/>
        <a:ln w="25400">
          <a:noFill/>
        </a:ln>
        <a:effectLst/>
      </c:spPr>
    </c:plotArea>
    <c:legend>
      <c:legendPos val="b"/>
      <c:layout>
        <c:manualLayout>
          <c:xMode val="edge"/>
          <c:yMode val="edge"/>
          <c:x val="0"/>
          <c:y val="0.83744371560756214"/>
          <c:w val="0.66898492063492065"/>
          <c:h val="0.15102800365993529"/>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053937616376004E-2"/>
          <c:y val="8.2586748899733553E-2"/>
          <c:w val="0.90527733492355189"/>
          <c:h val="0.59669231460135919"/>
        </c:manualLayout>
      </c:layout>
      <c:barChart>
        <c:barDir val="col"/>
        <c:grouping val="percentStacked"/>
        <c:varyColors val="0"/>
        <c:ser>
          <c:idx val="0"/>
          <c:order val="0"/>
          <c:tx>
            <c:strRef>
              <c:f>'Chart 22'!$A$2</c:f>
              <c:strCache>
                <c:ptCount val="1"/>
                <c:pt idx="0">
                  <c:v>Prices will drop</c:v>
                </c:pt>
              </c:strCache>
            </c:strRef>
          </c:tx>
          <c:spPr>
            <a:solidFill>
              <a:schemeClr val="accent1"/>
            </a:solidFill>
            <a:ln>
              <a:noFill/>
            </a:ln>
            <a:effectLst/>
          </c:spPr>
          <c:invertIfNegative val="0"/>
          <c:cat>
            <c:strRef>
              <c:f>'Chart 22'!$C$1:$J$1</c:f>
              <c:strCache>
                <c:ptCount val="8"/>
                <c:pt idx="0">
                  <c:v>III</c:v>
                </c:pt>
                <c:pt idx="1">
                  <c:v>IV </c:v>
                </c:pt>
                <c:pt idx="2">
                  <c:v>I 20</c:v>
                </c:pt>
                <c:pt idx="3">
                  <c:v>II </c:v>
                </c:pt>
                <c:pt idx="4">
                  <c:v>III</c:v>
                </c:pt>
                <c:pt idx="5">
                  <c:v>IV </c:v>
                </c:pt>
                <c:pt idx="6">
                  <c:v>I 21</c:v>
                </c:pt>
                <c:pt idx="7">
                  <c:v>II </c:v>
                </c:pt>
              </c:strCache>
              <c:extLst/>
            </c:strRef>
          </c:cat>
          <c:val>
            <c:numRef>
              <c:f>'Chart 22'!$C$2:$J$2</c:f>
              <c:numCache>
                <c:formatCode>0.0</c:formatCode>
                <c:ptCount val="8"/>
                <c:pt idx="0">
                  <c:v>14.7</c:v>
                </c:pt>
                <c:pt idx="1">
                  <c:v>13.064361191162345</c:v>
                </c:pt>
                <c:pt idx="2">
                  <c:v>9.6747289407839876</c:v>
                </c:pt>
                <c:pt idx="3">
                  <c:v>10.321489001692047</c:v>
                </c:pt>
                <c:pt idx="4">
                  <c:v>8.8952654232424688</c:v>
                </c:pt>
                <c:pt idx="5">
                  <c:v>3.2670454545454546</c:v>
                </c:pt>
                <c:pt idx="6">
                  <c:v>3.4770514603616132</c:v>
                </c:pt>
                <c:pt idx="7">
                  <c:v>9.2811646951774343</c:v>
                </c:pt>
              </c:numCache>
              <c:extLst/>
            </c:numRef>
          </c:val>
          <c:extLst>
            <c:ext xmlns:c16="http://schemas.microsoft.com/office/drawing/2014/chart" uri="{C3380CC4-5D6E-409C-BE32-E72D297353CC}">
              <c16:uniqueId val="{00000000-25CF-416B-B913-2CFC2B9846DC}"/>
            </c:ext>
          </c:extLst>
        </c:ser>
        <c:ser>
          <c:idx val="1"/>
          <c:order val="1"/>
          <c:tx>
            <c:strRef>
              <c:f>'Chart 22'!$A$3</c:f>
              <c:strCache>
                <c:ptCount val="1"/>
                <c:pt idx="0">
                  <c:v>Prices will stay the same</c:v>
                </c:pt>
              </c:strCache>
            </c:strRef>
          </c:tx>
          <c:spPr>
            <a:solidFill>
              <a:schemeClr val="accent2"/>
            </a:solidFill>
            <a:ln>
              <a:noFill/>
            </a:ln>
            <a:effectLst/>
          </c:spPr>
          <c:invertIfNegative val="0"/>
          <c:cat>
            <c:strRef>
              <c:f>'Chart 22'!$C$1:$J$1</c:f>
              <c:strCache>
                <c:ptCount val="8"/>
                <c:pt idx="0">
                  <c:v>III</c:v>
                </c:pt>
                <c:pt idx="1">
                  <c:v>IV </c:v>
                </c:pt>
                <c:pt idx="2">
                  <c:v>I 20</c:v>
                </c:pt>
                <c:pt idx="3">
                  <c:v>II </c:v>
                </c:pt>
                <c:pt idx="4">
                  <c:v>III</c:v>
                </c:pt>
                <c:pt idx="5">
                  <c:v>IV </c:v>
                </c:pt>
                <c:pt idx="6">
                  <c:v>I 21</c:v>
                </c:pt>
                <c:pt idx="7">
                  <c:v>II </c:v>
                </c:pt>
              </c:strCache>
              <c:extLst/>
            </c:strRef>
          </c:cat>
          <c:val>
            <c:numRef>
              <c:f>'Chart 22'!$C$3:$J$3</c:f>
              <c:numCache>
                <c:formatCode>0.0</c:formatCode>
                <c:ptCount val="8"/>
                <c:pt idx="0">
                  <c:v>28.8</c:v>
                </c:pt>
                <c:pt idx="1">
                  <c:v>24.975984630163303</c:v>
                </c:pt>
                <c:pt idx="2">
                  <c:v>23.603002502085072</c:v>
                </c:pt>
                <c:pt idx="3">
                  <c:v>22.081218274111674</c:v>
                </c:pt>
                <c:pt idx="4">
                  <c:v>21.52080344332855</c:v>
                </c:pt>
                <c:pt idx="5">
                  <c:v>14.772727272727273</c:v>
                </c:pt>
                <c:pt idx="6">
                  <c:v>12.100139082058414</c:v>
                </c:pt>
                <c:pt idx="7">
                  <c:v>13.830755232029118</c:v>
                </c:pt>
              </c:numCache>
              <c:extLst/>
            </c:numRef>
          </c:val>
          <c:extLst>
            <c:ext xmlns:c16="http://schemas.microsoft.com/office/drawing/2014/chart" uri="{C3380CC4-5D6E-409C-BE32-E72D297353CC}">
              <c16:uniqueId val="{00000001-25CF-416B-B913-2CFC2B9846DC}"/>
            </c:ext>
          </c:extLst>
        </c:ser>
        <c:ser>
          <c:idx val="2"/>
          <c:order val="2"/>
          <c:tx>
            <c:strRef>
              <c:f>'Chart 22'!$A$4</c:f>
              <c:strCache>
                <c:ptCount val="1"/>
                <c:pt idx="0">
                  <c:v>Prices will grow slowly</c:v>
                </c:pt>
              </c:strCache>
            </c:strRef>
          </c:tx>
          <c:spPr>
            <a:solidFill>
              <a:schemeClr val="accent3"/>
            </a:solidFill>
            <a:ln>
              <a:noFill/>
            </a:ln>
            <a:effectLst/>
          </c:spPr>
          <c:invertIfNegative val="0"/>
          <c:cat>
            <c:strRef>
              <c:f>'Chart 22'!$C$1:$J$1</c:f>
              <c:strCache>
                <c:ptCount val="8"/>
                <c:pt idx="0">
                  <c:v>III</c:v>
                </c:pt>
                <c:pt idx="1">
                  <c:v>IV </c:v>
                </c:pt>
                <c:pt idx="2">
                  <c:v>I 20</c:v>
                </c:pt>
                <c:pt idx="3">
                  <c:v>II </c:v>
                </c:pt>
                <c:pt idx="4">
                  <c:v>III</c:v>
                </c:pt>
                <c:pt idx="5">
                  <c:v>IV </c:v>
                </c:pt>
                <c:pt idx="6">
                  <c:v>I 21</c:v>
                </c:pt>
                <c:pt idx="7">
                  <c:v>II </c:v>
                </c:pt>
              </c:strCache>
              <c:extLst/>
            </c:strRef>
          </c:cat>
          <c:val>
            <c:numRef>
              <c:f>'Chart 22'!$C$4:$J$4</c:f>
              <c:numCache>
                <c:formatCode>0.0</c:formatCode>
                <c:ptCount val="8"/>
                <c:pt idx="0">
                  <c:v>36.5</c:v>
                </c:pt>
                <c:pt idx="1">
                  <c:v>44.380403458213266</c:v>
                </c:pt>
                <c:pt idx="2">
                  <c:v>46.622185154295245</c:v>
                </c:pt>
                <c:pt idx="3">
                  <c:v>35.363790186125208</c:v>
                </c:pt>
                <c:pt idx="4">
                  <c:v>35.868005738880917</c:v>
                </c:pt>
                <c:pt idx="5">
                  <c:v>35.653409090909086</c:v>
                </c:pt>
                <c:pt idx="6">
                  <c:v>33.796940194714878</c:v>
                </c:pt>
                <c:pt idx="7">
                  <c:v>13.102820746132849</c:v>
                </c:pt>
              </c:numCache>
              <c:extLst/>
            </c:numRef>
          </c:val>
          <c:extLst>
            <c:ext xmlns:c16="http://schemas.microsoft.com/office/drawing/2014/chart" uri="{C3380CC4-5D6E-409C-BE32-E72D297353CC}">
              <c16:uniqueId val="{00000002-25CF-416B-B913-2CFC2B9846DC}"/>
            </c:ext>
          </c:extLst>
        </c:ser>
        <c:ser>
          <c:idx val="3"/>
          <c:order val="3"/>
          <c:tx>
            <c:strRef>
              <c:f>'Chart 22'!$A$5</c:f>
              <c:strCache>
                <c:ptCount val="1"/>
                <c:pt idx="0">
                  <c:v>Prices will grow quickly</c:v>
                </c:pt>
              </c:strCache>
            </c:strRef>
          </c:tx>
          <c:spPr>
            <a:solidFill>
              <a:schemeClr val="accent4"/>
            </a:solidFill>
            <a:ln>
              <a:noFill/>
            </a:ln>
            <a:effectLst/>
          </c:spPr>
          <c:invertIfNegative val="0"/>
          <c:cat>
            <c:strRef>
              <c:f>'Chart 22'!$C$1:$J$1</c:f>
              <c:strCache>
                <c:ptCount val="8"/>
                <c:pt idx="0">
                  <c:v>III</c:v>
                </c:pt>
                <c:pt idx="1">
                  <c:v>IV </c:v>
                </c:pt>
                <c:pt idx="2">
                  <c:v>I 20</c:v>
                </c:pt>
                <c:pt idx="3">
                  <c:v>II </c:v>
                </c:pt>
                <c:pt idx="4">
                  <c:v>III</c:v>
                </c:pt>
                <c:pt idx="5">
                  <c:v>IV </c:v>
                </c:pt>
                <c:pt idx="6">
                  <c:v>I 21</c:v>
                </c:pt>
                <c:pt idx="7">
                  <c:v>II </c:v>
                </c:pt>
              </c:strCache>
              <c:extLst/>
            </c:strRef>
          </c:cat>
          <c:val>
            <c:numRef>
              <c:f>'Chart 22'!$C$5:$J$5</c:f>
              <c:numCache>
                <c:formatCode>0.0</c:formatCode>
                <c:ptCount val="8"/>
                <c:pt idx="0">
                  <c:v>3.6</c:v>
                </c:pt>
                <c:pt idx="1">
                  <c:v>3.1700288184438041</c:v>
                </c:pt>
                <c:pt idx="2">
                  <c:v>2.2518765638031693</c:v>
                </c:pt>
                <c:pt idx="3">
                  <c:v>7.1912013536379025</c:v>
                </c:pt>
                <c:pt idx="4">
                  <c:v>7.6040172166427542</c:v>
                </c:pt>
                <c:pt idx="5">
                  <c:v>11.647727272727272</c:v>
                </c:pt>
                <c:pt idx="6">
                  <c:v>12.517385257301807</c:v>
                </c:pt>
                <c:pt idx="7">
                  <c:v>20.473157415832574</c:v>
                </c:pt>
              </c:numCache>
              <c:extLst/>
            </c:numRef>
          </c:val>
          <c:extLst>
            <c:ext xmlns:c16="http://schemas.microsoft.com/office/drawing/2014/chart" uri="{C3380CC4-5D6E-409C-BE32-E72D297353CC}">
              <c16:uniqueId val="{00000003-25CF-416B-B913-2CFC2B9846DC}"/>
            </c:ext>
          </c:extLst>
        </c:ser>
        <c:ser>
          <c:idx val="4"/>
          <c:order val="4"/>
          <c:tx>
            <c:strRef>
              <c:f>'Chart 22'!$A$6</c:f>
              <c:strCache>
                <c:ptCount val="1"/>
                <c:pt idx="0">
                  <c:v>Prices will grow very quickly</c:v>
                </c:pt>
              </c:strCache>
            </c:strRef>
          </c:tx>
          <c:spPr>
            <a:solidFill>
              <a:schemeClr val="accent5"/>
            </a:solidFill>
            <a:ln>
              <a:noFill/>
            </a:ln>
            <a:effectLst/>
          </c:spPr>
          <c:invertIfNegative val="0"/>
          <c:cat>
            <c:strRef>
              <c:f>'Chart 22'!$C$1:$J$1</c:f>
              <c:strCache>
                <c:ptCount val="8"/>
                <c:pt idx="0">
                  <c:v>III</c:v>
                </c:pt>
                <c:pt idx="1">
                  <c:v>IV </c:v>
                </c:pt>
                <c:pt idx="2">
                  <c:v>I 20</c:v>
                </c:pt>
                <c:pt idx="3">
                  <c:v>II </c:v>
                </c:pt>
                <c:pt idx="4">
                  <c:v>III</c:v>
                </c:pt>
                <c:pt idx="5">
                  <c:v>IV </c:v>
                </c:pt>
                <c:pt idx="6">
                  <c:v>I 21</c:v>
                </c:pt>
                <c:pt idx="7">
                  <c:v>II </c:v>
                </c:pt>
              </c:strCache>
              <c:extLst/>
            </c:strRef>
          </c:cat>
          <c:val>
            <c:numRef>
              <c:f>'Chart 22'!$C$6:$J$6</c:f>
              <c:numCache>
                <c:formatCode>0.0</c:formatCode>
                <c:ptCount val="8"/>
                <c:pt idx="0">
                  <c:v>1.1000000000000001</c:v>
                </c:pt>
                <c:pt idx="1">
                  <c:v>0.96061479346781953</c:v>
                </c:pt>
                <c:pt idx="2">
                  <c:v>0.33361134278565469</c:v>
                </c:pt>
                <c:pt idx="3">
                  <c:v>0.76142131979695438</c:v>
                </c:pt>
                <c:pt idx="4">
                  <c:v>0.57388809182209477</c:v>
                </c:pt>
                <c:pt idx="5">
                  <c:v>1.9886363636363635</c:v>
                </c:pt>
                <c:pt idx="6">
                  <c:v>3.05980528511822</c:v>
                </c:pt>
                <c:pt idx="7">
                  <c:v>3.9126478616924478</c:v>
                </c:pt>
              </c:numCache>
              <c:extLst/>
            </c:numRef>
          </c:val>
          <c:extLst>
            <c:ext xmlns:c16="http://schemas.microsoft.com/office/drawing/2014/chart" uri="{C3380CC4-5D6E-409C-BE32-E72D297353CC}">
              <c16:uniqueId val="{00000004-25CF-416B-B913-2CFC2B9846DC}"/>
            </c:ext>
          </c:extLst>
        </c:ser>
        <c:ser>
          <c:idx val="5"/>
          <c:order val="5"/>
          <c:tx>
            <c:strRef>
              <c:f>'Chart 22'!$A$7</c:f>
              <c:strCache>
                <c:ptCount val="1"/>
                <c:pt idx="0">
                  <c:v>Undecided</c:v>
                </c:pt>
              </c:strCache>
            </c:strRef>
          </c:tx>
          <c:spPr>
            <a:solidFill>
              <a:schemeClr val="accent6"/>
            </a:solidFill>
            <a:ln>
              <a:noFill/>
            </a:ln>
            <a:effectLst/>
          </c:spPr>
          <c:invertIfNegative val="0"/>
          <c:cat>
            <c:strRef>
              <c:f>'Chart 22'!$C$1:$J$1</c:f>
              <c:strCache>
                <c:ptCount val="8"/>
                <c:pt idx="0">
                  <c:v>III</c:v>
                </c:pt>
                <c:pt idx="1">
                  <c:v>IV </c:v>
                </c:pt>
                <c:pt idx="2">
                  <c:v>I 20</c:v>
                </c:pt>
                <c:pt idx="3">
                  <c:v>II </c:v>
                </c:pt>
                <c:pt idx="4">
                  <c:v>III</c:v>
                </c:pt>
                <c:pt idx="5">
                  <c:v>IV </c:v>
                </c:pt>
                <c:pt idx="6">
                  <c:v>I 21</c:v>
                </c:pt>
                <c:pt idx="7">
                  <c:v>II </c:v>
                </c:pt>
              </c:strCache>
              <c:extLst/>
            </c:strRef>
          </c:cat>
          <c:val>
            <c:numRef>
              <c:f>'Chart 22'!$C$7:$J$7</c:f>
              <c:numCache>
                <c:formatCode>0.0</c:formatCode>
                <c:ptCount val="8"/>
                <c:pt idx="0">
                  <c:v>15.3</c:v>
                </c:pt>
                <c:pt idx="1">
                  <c:v>13.448607108549471</c:v>
                </c:pt>
                <c:pt idx="2">
                  <c:v>17.514595496246873</c:v>
                </c:pt>
                <c:pt idx="3">
                  <c:v>24.280879864636209</c:v>
                </c:pt>
                <c:pt idx="4">
                  <c:v>25.538020086083215</c:v>
                </c:pt>
                <c:pt idx="5">
                  <c:v>32.670454545454547</c:v>
                </c:pt>
                <c:pt idx="6">
                  <c:v>35.048678720445068</c:v>
                </c:pt>
                <c:pt idx="7">
                  <c:v>39.399454049135578</c:v>
                </c:pt>
              </c:numCache>
              <c:extLst/>
            </c:numRef>
          </c:val>
          <c:extLst>
            <c:ext xmlns:c16="http://schemas.microsoft.com/office/drawing/2014/chart" uri="{C3380CC4-5D6E-409C-BE32-E72D297353CC}">
              <c16:uniqueId val="{00000005-25CF-416B-B913-2CFC2B9846DC}"/>
            </c:ext>
          </c:extLst>
        </c:ser>
        <c:dLbls>
          <c:showLegendKey val="0"/>
          <c:showVal val="0"/>
          <c:showCatName val="0"/>
          <c:showSerName val="0"/>
          <c:showPercent val="0"/>
          <c:showBubbleSize val="0"/>
        </c:dLbls>
        <c:gapWidth val="150"/>
        <c:overlap val="100"/>
        <c:axId val="684890912"/>
        <c:axId val="684891304"/>
      </c:barChart>
      <c:catAx>
        <c:axId val="68489091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1304"/>
        <c:crosses val="autoZero"/>
        <c:auto val="1"/>
        <c:lblAlgn val="ctr"/>
        <c:lblOffset val="100"/>
        <c:noMultiLvlLbl val="0"/>
      </c:catAx>
      <c:valAx>
        <c:axId val="684891304"/>
        <c:scaling>
          <c:orientation val="minMax"/>
        </c:scaling>
        <c:delete val="0"/>
        <c:axPos val="l"/>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0912"/>
        <c:crosses val="autoZero"/>
        <c:crossBetween val="between"/>
      </c:valAx>
      <c:spPr>
        <a:noFill/>
        <a:ln>
          <a:noFill/>
        </a:ln>
        <a:effectLst/>
      </c:spPr>
    </c:plotArea>
    <c:legend>
      <c:legendPos val="b"/>
      <c:layout>
        <c:manualLayout>
          <c:xMode val="edge"/>
          <c:yMode val="edge"/>
          <c:x val="1.0483730158730159E-2"/>
          <c:y val="0.78257418883680241"/>
          <c:w val="0.97650232182515628"/>
          <c:h val="0.1988783672917671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78571428571429E-2"/>
          <c:y val="6.4675925925925928E-2"/>
          <c:w val="0.88728648082296169"/>
          <c:h val="0.67030762009583789"/>
        </c:manualLayout>
      </c:layout>
      <c:lineChart>
        <c:grouping val="standard"/>
        <c:varyColors val="0"/>
        <c:ser>
          <c:idx val="0"/>
          <c:order val="0"/>
          <c:tx>
            <c:strRef>
              <c:f>'Chart 23'!$B$1</c:f>
              <c:strCache>
                <c:ptCount val="1"/>
                <c:pt idx="0">
                  <c:v>2020, QIII</c:v>
                </c:pt>
              </c:strCache>
            </c:strRef>
          </c:tx>
          <c:spPr>
            <a:ln w="19050" cap="rnd">
              <a:solidFill>
                <a:srgbClr val="7030A0"/>
              </a:solidFill>
              <a:round/>
            </a:ln>
            <a:effectLst/>
          </c:spPr>
          <c:marker>
            <c:symbol val="none"/>
          </c:marker>
          <c:cat>
            <c:strRef>
              <c:f>'Chart 23'!$A$2:$A$30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strCache>
            </c:strRef>
          </c:cat>
          <c:val>
            <c:numRef>
              <c:f>'Chart 23'!$B$2:$B$30</c:f>
              <c:numCache>
                <c:formatCode>General</c:formatCode>
                <c:ptCount val="29"/>
                <c:pt idx="13">
                  <c:v>1.7</c:v>
                </c:pt>
                <c:pt idx="14" formatCode="0.0">
                  <c:v>1.432684471732145</c:v>
                </c:pt>
                <c:pt idx="15" formatCode="0.0">
                  <c:v>2.5050500000000002</c:v>
                </c:pt>
                <c:pt idx="16" formatCode="0.0">
                  <c:v>2.7212700000000001</c:v>
                </c:pt>
                <c:pt idx="17" formatCode="0.0">
                  <c:v>1.7101200000000001</c:v>
                </c:pt>
                <c:pt idx="18" formatCode="0.0">
                  <c:v>1.6450199999999999</c:v>
                </c:pt>
                <c:pt idx="19" formatCode="0.0">
                  <c:v>1.6640600000000001</c:v>
                </c:pt>
                <c:pt idx="20" formatCode="0.0">
                  <c:v>1.6681999999999999</c:v>
                </c:pt>
                <c:pt idx="21" formatCode="0.0">
                  <c:v>1.8426800000000001</c:v>
                </c:pt>
                <c:pt idx="22" formatCode="0.0">
                  <c:v>2.3919999999999999</c:v>
                </c:pt>
                <c:pt idx="23" formatCode="0.0">
                  <c:v>2.95</c:v>
                </c:pt>
                <c:pt idx="24" formatCode="0.0">
                  <c:v>3.5</c:v>
                </c:pt>
                <c:pt idx="25" formatCode="0.0">
                  <c:v>4</c:v>
                </c:pt>
              </c:numCache>
            </c:numRef>
          </c:val>
          <c:smooth val="0"/>
          <c:extLst>
            <c:ext xmlns:c16="http://schemas.microsoft.com/office/drawing/2014/chart" uri="{C3380CC4-5D6E-409C-BE32-E72D297353CC}">
              <c16:uniqueId val="{00000000-A8B3-4698-B972-E69F3EE816F0}"/>
            </c:ext>
          </c:extLst>
        </c:ser>
        <c:ser>
          <c:idx val="1"/>
          <c:order val="1"/>
          <c:tx>
            <c:strRef>
              <c:f>'Chart 23'!$C$1</c:f>
              <c:strCache>
                <c:ptCount val="1"/>
                <c:pt idx="0">
                  <c:v>2020, QIV</c:v>
                </c:pt>
              </c:strCache>
            </c:strRef>
          </c:tx>
          <c:spPr>
            <a:ln w="19050" cap="rnd">
              <a:solidFill>
                <a:schemeClr val="accent4"/>
              </a:solidFill>
              <a:round/>
            </a:ln>
            <a:effectLst/>
          </c:spPr>
          <c:marker>
            <c:symbol val="none"/>
          </c:marker>
          <c:cat>
            <c:strRef>
              <c:f>'Chart 23'!$A$2:$A$30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strCache>
            </c:strRef>
          </c:cat>
          <c:val>
            <c:numRef>
              <c:f>'Chart 23'!$C$2:$C$30</c:f>
              <c:numCache>
                <c:formatCode>General</c:formatCode>
                <c:ptCount val="29"/>
                <c:pt idx="14" formatCode="0.0">
                  <c:v>1.43</c:v>
                </c:pt>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01-A8B3-4698-B972-E69F3EE816F0}"/>
            </c:ext>
          </c:extLst>
        </c:ser>
        <c:ser>
          <c:idx val="2"/>
          <c:order val="2"/>
          <c:tx>
            <c:strRef>
              <c:f>'Chart 23'!$D$1</c:f>
              <c:strCache>
                <c:ptCount val="1"/>
                <c:pt idx="0">
                  <c:v>2021, QI</c:v>
                </c:pt>
              </c:strCache>
            </c:strRef>
          </c:tx>
          <c:marker>
            <c:symbol val="none"/>
          </c:marker>
          <c:cat>
            <c:strRef>
              <c:f>'Chart 23'!$A$2:$A$30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strCache>
            </c:strRef>
          </c:cat>
          <c:val>
            <c:numRef>
              <c:f>'Chart 23'!$D$2:$D$30</c:f>
              <c:numCache>
                <c:formatCode>General</c:formatCode>
                <c:ptCount val="29"/>
                <c:pt idx="15" formatCode="0.0">
                  <c:v>3.7</c:v>
                </c:pt>
                <c:pt idx="16" formatCode="0.0">
                  <c:v>5.3</c:v>
                </c:pt>
                <c:pt idx="17" formatCode="0.0">
                  <c:v>5.3</c:v>
                </c:pt>
                <c:pt idx="18" formatCode="0.0">
                  <c:v>5.6</c:v>
                </c:pt>
                <c:pt idx="19" formatCode="0.0">
                  <c:v>5.4</c:v>
                </c:pt>
                <c:pt idx="20" formatCode="0.0">
                  <c:v>4.5999999999999996</c:v>
                </c:pt>
                <c:pt idx="21" formatCode="0.0">
                  <c:v>4.4000000000000004</c:v>
                </c:pt>
                <c:pt idx="22" formatCode="0.0">
                  <c:v>4.4000000000000004</c:v>
                </c:pt>
                <c:pt idx="23" formatCode="0.0">
                  <c:v>4.4000000000000004</c:v>
                </c:pt>
                <c:pt idx="24" formatCode="0.0">
                  <c:v>3.8</c:v>
                </c:pt>
                <c:pt idx="25" formatCode="0.0">
                  <c:v>3.6</c:v>
                </c:pt>
                <c:pt idx="26" formatCode="0.0">
                  <c:v>3.6</c:v>
                </c:pt>
                <c:pt idx="27" formatCode="0.0">
                  <c:v>4</c:v>
                </c:pt>
              </c:numCache>
            </c:numRef>
          </c:val>
          <c:smooth val="0"/>
          <c:extLst>
            <c:ext xmlns:c16="http://schemas.microsoft.com/office/drawing/2014/chart" uri="{C3380CC4-5D6E-409C-BE32-E72D297353CC}">
              <c16:uniqueId val="{00000002-A8B3-4698-B972-E69F3EE816F0}"/>
            </c:ext>
          </c:extLst>
        </c:ser>
        <c:ser>
          <c:idx val="3"/>
          <c:order val="3"/>
          <c:tx>
            <c:strRef>
              <c:f>'Chart 23'!$E$1</c:f>
              <c:strCache>
                <c:ptCount val="1"/>
                <c:pt idx="0">
                  <c:v>2021, QII</c:v>
                </c:pt>
              </c:strCache>
            </c:strRef>
          </c:tx>
          <c:marker>
            <c:symbol val="none"/>
          </c:marker>
          <c:cat>
            <c:strRef>
              <c:f>'Chart 23'!$A$2:$A$30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strCache>
            </c:strRef>
          </c:cat>
          <c:val>
            <c:numRef>
              <c:f>'Chart 23'!$E$2:$E$30</c:f>
              <c:numCache>
                <c:formatCode>General</c:formatCode>
                <c:ptCount val="29"/>
                <c:pt idx="16" formatCode="0.0">
                  <c:v>5.8</c:v>
                </c:pt>
                <c:pt idx="17" formatCode="0.0">
                  <c:v>6.91583741</c:v>
                </c:pt>
                <c:pt idx="18" formatCode="0.0">
                  <c:v>7.8183086299999998</c:v>
                </c:pt>
                <c:pt idx="19" formatCode="0.0">
                  <c:v>7.4760780899999997</c:v>
                </c:pt>
                <c:pt idx="20" formatCode="0.0">
                  <c:v>6.5744581999999996</c:v>
                </c:pt>
                <c:pt idx="21" formatCode="0.0">
                  <c:v>5.8489833100000004</c:v>
                </c:pt>
                <c:pt idx="22" formatCode="0.0">
                  <c:v>4.9492744200000001</c:v>
                </c:pt>
                <c:pt idx="23" formatCode="0.0">
                  <c:v>5.2198546700000001</c:v>
                </c:pt>
                <c:pt idx="24" formatCode="0.0">
                  <c:v>4.6279773899999999</c:v>
                </c:pt>
                <c:pt idx="25" formatCode="0.0">
                  <c:v>4.3509915599999998</c:v>
                </c:pt>
                <c:pt idx="26" formatCode="0.0">
                  <c:v>4.3221068599999999</c:v>
                </c:pt>
                <c:pt idx="27" formatCode="0.0">
                  <c:v>4.3449515600000002</c:v>
                </c:pt>
                <c:pt idx="28" formatCode="0.0">
                  <c:v>4.2696208799999997</c:v>
                </c:pt>
              </c:numCache>
            </c:numRef>
          </c:val>
          <c:smooth val="0"/>
          <c:extLst>
            <c:ext xmlns:c16="http://schemas.microsoft.com/office/drawing/2014/chart" uri="{C3380CC4-5D6E-409C-BE32-E72D297353CC}">
              <c16:uniqueId val="{00000003-A8B3-4698-B972-E69F3EE816F0}"/>
            </c:ext>
          </c:extLst>
        </c:ser>
        <c:ser>
          <c:idx val="4"/>
          <c:order val="4"/>
          <c:tx>
            <c:strRef>
              <c:f>'Chart 23'!$F$1</c:f>
              <c:strCache>
                <c:ptCount val="1"/>
                <c:pt idx="0">
                  <c:v>Actual inflation</c:v>
                </c:pt>
              </c:strCache>
            </c:strRef>
          </c:tx>
          <c:spPr>
            <a:ln w="19050" cap="rnd">
              <a:solidFill>
                <a:schemeClr val="accent5"/>
              </a:solidFill>
              <a:round/>
            </a:ln>
            <a:effectLst/>
          </c:spPr>
          <c:marker>
            <c:symbol val="none"/>
          </c:marker>
          <c:cat>
            <c:strRef>
              <c:f>'Chart 23'!$A$2:$A$30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strCache>
            </c:strRef>
          </c:cat>
          <c:val>
            <c:numRef>
              <c:f>'Chart 23'!$F$2:$F$30</c:f>
              <c:numCache>
                <c:formatCode>0.0</c:formatCode>
                <c:ptCount val="29"/>
                <c:pt idx="0">
                  <c:v>-0.1</c:v>
                </c:pt>
                <c:pt idx="1">
                  <c:v>1.1000000000000001</c:v>
                </c:pt>
                <c:pt idx="2">
                  <c:v>1</c:v>
                </c:pt>
                <c:pt idx="3">
                  <c:v>2.6</c:v>
                </c:pt>
                <c:pt idx="4">
                  <c:v>3.7</c:v>
                </c:pt>
                <c:pt idx="5">
                  <c:v>0.9</c:v>
                </c:pt>
                <c:pt idx="6">
                  <c:v>3.5</c:v>
                </c:pt>
                <c:pt idx="7">
                  <c:v>1.8</c:v>
                </c:pt>
                <c:pt idx="8">
                  <c:v>1.9</c:v>
                </c:pt>
                <c:pt idx="9">
                  <c:v>2.5</c:v>
                </c:pt>
                <c:pt idx="10">
                  <c:v>0.5</c:v>
                </c:pt>
                <c:pt idx="11">
                  <c:v>0.7</c:v>
                </c:pt>
                <c:pt idx="12">
                  <c:v>-0.11</c:v>
                </c:pt>
                <c:pt idx="13">
                  <c:v>1.7</c:v>
                </c:pt>
                <c:pt idx="14">
                  <c:v>1.432684471732145</c:v>
                </c:pt>
                <c:pt idx="15">
                  <c:v>3.7</c:v>
                </c:pt>
                <c:pt idx="16">
                  <c:v>5.8</c:v>
                </c:pt>
                <c:pt idx="17">
                  <c:v>6.5</c:v>
                </c:pt>
              </c:numCache>
            </c:numRef>
          </c:val>
          <c:smooth val="0"/>
          <c:extLst>
            <c:ext xmlns:c16="http://schemas.microsoft.com/office/drawing/2014/chart" uri="{C3380CC4-5D6E-409C-BE32-E72D297353CC}">
              <c16:uniqueId val="{00000004-A8B3-4698-B972-E69F3EE816F0}"/>
            </c:ext>
          </c:extLst>
        </c:ser>
        <c:ser>
          <c:idx val="5"/>
          <c:order val="5"/>
          <c:tx>
            <c:strRef>
              <c:f>'Chart 23'!$G$1</c:f>
              <c:strCache>
                <c:ptCount val="1"/>
                <c:pt idx="0">
                  <c:v>12-month core inflation</c:v>
                </c:pt>
              </c:strCache>
            </c:strRef>
          </c:tx>
          <c:marker>
            <c:symbol val="none"/>
          </c:marker>
          <c:cat>
            <c:strRef>
              <c:f>'Chart 23'!$A$2:$A$30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strCache>
            </c:strRef>
          </c:cat>
          <c:val>
            <c:numRef>
              <c:f>'Chart 23'!$G$2:$G$30</c:f>
              <c:numCache>
                <c:formatCode>0.0</c:formatCode>
                <c:ptCount val="29"/>
                <c:pt idx="0">
                  <c:v>-0.90530126051113768</c:v>
                </c:pt>
                <c:pt idx="1">
                  <c:v>0.36407786425382938</c:v>
                </c:pt>
                <c:pt idx="2">
                  <c:v>2.1112721321331804</c:v>
                </c:pt>
                <c:pt idx="3">
                  <c:v>3.6484028135333091</c:v>
                </c:pt>
                <c:pt idx="4">
                  <c:v>4.9449250245676524</c:v>
                </c:pt>
                <c:pt idx="5">
                  <c:v>4.1469572523281499</c:v>
                </c:pt>
                <c:pt idx="6">
                  <c:v>3.6702807488898941</c:v>
                </c:pt>
                <c:pt idx="7" formatCode="General">
                  <c:v>2.6</c:v>
                </c:pt>
                <c:pt idx="8" formatCode="General">
                  <c:v>1.3</c:v>
                </c:pt>
                <c:pt idx="9" formatCode="General">
                  <c:v>1.5</c:v>
                </c:pt>
                <c:pt idx="10" formatCode="General">
                  <c:v>1.1000000000000001</c:v>
                </c:pt>
                <c:pt idx="11" formatCode="General">
                  <c:v>0.7</c:v>
                </c:pt>
                <c:pt idx="12">
                  <c:v>0.54</c:v>
                </c:pt>
                <c:pt idx="13">
                  <c:v>0.77684596156544217</c:v>
                </c:pt>
                <c:pt idx="14">
                  <c:v>1.3397678509690962</c:v>
                </c:pt>
                <c:pt idx="15">
                  <c:v>3.6</c:v>
                </c:pt>
                <c:pt idx="16">
                  <c:v>6.6</c:v>
                </c:pt>
                <c:pt idx="17">
                  <c:v>7.8</c:v>
                </c:pt>
              </c:numCache>
            </c:numRef>
          </c:val>
          <c:smooth val="0"/>
          <c:extLst>
            <c:ext xmlns:c16="http://schemas.microsoft.com/office/drawing/2014/chart" uri="{C3380CC4-5D6E-409C-BE32-E72D297353CC}">
              <c16:uniqueId val="{00000005-A8B3-4698-B972-E69F3EE816F0}"/>
            </c:ext>
          </c:extLst>
        </c:ser>
        <c:dLbls>
          <c:showLegendKey val="0"/>
          <c:showVal val="0"/>
          <c:showCatName val="0"/>
          <c:showSerName val="0"/>
          <c:showPercent val="0"/>
          <c:showBubbleSize val="0"/>
        </c:dLbls>
        <c:smooth val="0"/>
        <c:axId val="684899144"/>
        <c:axId val="684899928"/>
      </c:lineChart>
      <c:catAx>
        <c:axId val="684899144"/>
        <c:scaling>
          <c:orientation val="minMax"/>
        </c:scaling>
        <c:delete val="0"/>
        <c:axPos val="b"/>
        <c:numFmt formatCode="General" sourceLinked="1"/>
        <c:majorTickMark val="out"/>
        <c:minorTickMark val="none"/>
        <c:tickLblPos val="low"/>
        <c:spPr>
          <a:noFill/>
          <a:ln w="9525" cap="flat" cmpd="sng" algn="ctr">
            <a:solidFill>
              <a:schemeClr val="dk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9928"/>
        <c:crosses val="autoZero"/>
        <c:auto val="1"/>
        <c:lblAlgn val="ctr"/>
        <c:lblOffset val="100"/>
        <c:noMultiLvlLbl val="0"/>
      </c:catAx>
      <c:valAx>
        <c:axId val="684899928"/>
        <c:scaling>
          <c:orientation val="minMax"/>
          <c:max val="8"/>
          <c:min val="-1"/>
        </c:scaling>
        <c:delete val="0"/>
        <c:axPos val="l"/>
        <c:numFmt formatCode="0" sourceLinked="0"/>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9144"/>
        <c:crosses val="autoZero"/>
        <c:crossBetween val="between"/>
        <c:majorUnit val="1"/>
      </c:valAx>
      <c:spPr>
        <a:noFill/>
        <a:ln w="25400">
          <a:noFill/>
        </a:ln>
        <a:effectLst/>
      </c:spPr>
    </c:plotArea>
    <c:legend>
      <c:legendPos val="b"/>
      <c:layout>
        <c:manualLayout>
          <c:xMode val="edge"/>
          <c:yMode val="edge"/>
          <c:x val="7.186507936507992E-4"/>
          <c:y val="0.83528802938512858"/>
          <c:w val="0.77482602734359696"/>
          <c:h val="0.16471197061487147"/>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 24'!$B$1</c:f>
              <c:strCache>
                <c:ptCount val="1"/>
                <c:pt idx="0">
                  <c:v>12-month inflation</c:v>
                </c:pt>
              </c:strCache>
            </c:strRef>
          </c:tx>
          <c:spPr>
            <a:ln w="19050" cap="rnd">
              <a:solidFill>
                <a:srgbClr val="0070C0"/>
              </a:solidFill>
              <a:round/>
            </a:ln>
            <a:effectLst/>
          </c:spPr>
          <c:marker>
            <c:symbol val="none"/>
          </c:marker>
          <c:cat>
            <c:strRef>
              <c:f>'Chart 24'!$A$14:$A$67</c:f>
              <c:strCache>
                <c:ptCount val="54"/>
                <c:pt idx="0">
                  <c:v>J 17</c:v>
                </c:pt>
                <c:pt idx="1">
                  <c:v>F</c:v>
                </c:pt>
                <c:pt idx="2">
                  <c:v>M</c:v>
                </c:pt>
                <c:pt idx="3">
                  <c:v>A</c:v>
                </c:pt>
                <c:pt idx="4">
                  <c:v>A</c:v>
                </c:pt>
                <c:pt idx="5">
                  <c:v>J</c:v>
                </c:pt>
                <c:pt idx="6">
                  <c:v>J</c:v>
                </c:pt>
                <c:pt idx="7">
                  <c:v>A</c:v>
                </c:pt>
                <c:pt idx="8">
                  <c:v>S</c:v>
                </c:pt>
                <c:pt idx="9">
                  <c:v>O</c:v>
                </c:pt>
                <c:pt idx="10">
                  <c:v>N</c:v>
                </c:pt>
                <c:pt idx="11">
                  <c:v>D</c:v>
                </c:pt>
                <c:pt idx="12">
                  <c:v>J 18</c:v>
                </c:pt>
                <c:pt idx="13">
                  <c:v>F</c:v>
                </c:pt>
                <c:pt idx="14">
                  <c:v>M</c:v>
                </c:pt>
                <c:pt idx="15">
                  <c:v>A</c:v>
                </c:pt>
                <c:pt idx="16">
                  <c:v>A</c:v>
                </c:pt>
                <c:pt idx="17">
                  <c:v>J</c:v>
                </c:pt>
                <c:pt idx="18">
                  <c:v>J</c:v>
                </c:pt>
                <c:pt idx="19">
                  <c:v>A</c:v>
                </c:pt>
                <c:pt idx="20">
                  <c:v>S</c:v>
                </c:pt>
                <c:pt idx="21">
                  <c:v>O</c:v>
                </c:pt>
                <c:pt idx="22">
                  <c:v>N</c:v>
                </c:pt>
                <c:pt idx="23">
                  <c:v>D</c:v>
                </c:pt>
                <c:pt idx="24">
                  <c:v>J 19</c:v>
                </c:pt>
                <c:pt idx="25">
                  <c:v>F</c:v>
                </c:pt>
                <c:pt idx="26">
                  <c:v>M</c:v>
                </c:pt>
                <c:pt idx="27">
                  <c:v>A</c:v>
                </c:pt>
                <c:pt idx="28">
                  <c:v>A</c:v>
                </c:pt>
                <c:pt idx="29">
                  <c:v>J</c:v>
                </c:pt>
                <c:pt idx="30">
                  <c:v>J</c:v>
                </c:pt>
                <c:pt idx="31">
                  <c:v>A</c:v>
                </c:pt>
                <c:pt idx="32">
                  <c:v>S</c:v>
                </c:pt>
                <c:pt idx="33">
                  <c:v>O</c:v>
                </c:pt>
                <c:pt idx="34">
                  <c:v>N</c:v>
                </c:pt>
                <c:pt idx="35">
                  <c:v>D</c:v>
                </c:pt>
                <c:pt idx="36">
                  <c:v>J 20</c:v>
                </c:pt>
                <c:pt idx="37">
                  <c:v>F</c:v>
                </c:pt>
                <c:pt idx="38">
                  <c:v>M</c:v>
                </c:pt>
                <c:pt idx="39">
                  <c:v>A</c:v>
                </c:pt>
                <c:pt idx="40">
                  <c:v>A</c:v>
                </c:pt>
                <c:pt idx="41">
                  <c:v>J</c:v>
                </c:pt>
                <c:pt idx="42">
                  <c:v>J</c:v>
                </c:pt>
                <c:pt idx="43">
                  <c:v>A</c:v>
                </c:pt>
                <c:pt idx="44">
                  <c:v>S</c:v>
                </c:pt>
                <c:pt idx="45">
                  <c:v>O</c:v>
                </c:pt>
                <c:pt idx="46">
                  <c:v>N</c:v>
                </c:pt>
                <c:pt idx="47">
                  <c:v>D</c:v>
                </c:pt>
                <c:pt idx="48">
                  <c:v>J 21</c:v>
                </c:pt>
                <c:pt idx="49">
                  <c:v>F</c:v>
                </c:pt>
                <c:pt idx="50">
                  <c:v>M</c:v>
                </c:pt>
                <c:pt idx="51">
                  <c:v>A</c:v>
                </c:pt>
                <c:pt idx="52">
                  <c:v>A</c:v>
                </c:pt>
                <c:pt idx="53">
                  <c:v>J</c:v>
                </c:pt>
              </c:strCache>
            </c:strRef>
          </c:cat>
          <c:val>
            <c:numRef>
              <c:f>'Chart 24'!$B$14:$B$67</c:f>
              <c:numCache>
                <c:formatCode>0.0</c:formatCode>
                <c:ptCount val="54"/>
                <c:pt idx="0">
                  <c:v>-0.6</c:v>
                </c:pt>
                <c:pt idx="1">
                  <c:v>-0.2</c:v>
                </c:pt>
                <c:pt idx="2">
                  <c:v>-0.1</c:v>
                </c:pt>
                <c:pt idx="3">
                  <c:v>1.2</c:v>
                </c:pt>
                <c:pt idx="4">
                  <c:v>1.6</c:v>
                </c:pt>
                <c:pt idx="5">
                  <c:v>1.1000000000000001</c:v>
                </c:pt>
                <c:pt idx="6">
                  <c:v>0.9</c:v>
                </c:pt>
                <c:pt idx="7">
                  <c:v>0.9</c:v>
                </c:pt>
                <c:pt idx="8">
                  <c:v>1</c:v>
                </c:pt>
                <c:pt idx="9">
                  <c:v>1.2</c:v>
                </c:pt>
                <c:pt idx="10">
                  <c:v>2.2000000000000002</c:v>
                </c:pt>
                <c:pt idx="11">
                  <c:v>2.6</c:v>
                </c:pt>
                <c:pt idx="12">
                  <c:v>2.9</c:v>
                </c:pt>
                <c:pt idx="13">
                  <c:v>3.3</c:v>
                </c:pt>
                <c:pt idx="14">
                  <c:v>3.7</c:v>
                </c:pt>
                <c:pt idx="15">
                  <c:v>2.4</c:v>
                </c:pt>
                <c:pt idx="16">
                  <c:v>1.6</c:v>
                </c:pt>
                <c:pt idx="17">
                  <c:v>0.9</c:v>
                </c:pt>
                <c:pt idx="18">
                  <c:v>2.2999999999999998</c:v>
                </c:pt>
                <c:pt idx="19">
                  <c:v>3.3</c:v>
                </c:pt>
                <c:pt idx="20">
                  <c:v>3.5</c:v>
                </c:pt>
                <c:pt idx="21">
                  <c:v>2.8</c:v>
                </c:pt>
                <c:pt idx="22">
                  <c:v>1.8</c:v>
                </c:pt>
                <c:pt idx="23">
                  <c:v>1.8</c:v>
                </c:pt>
                <c:pt idx="24">
                  <c:v>0.8</c:v>
                </c:pt>
                <c:pt idx="25">
                  <c:v>1.9</c:v>
                </c:pt>
                <c:pt idx="26">
                  <c:v>1.9</c:v>
                </c:pt>
                <c:pt idx="27">
                  <c:v>2.2000000000000002</c:v>
                </c:pt>
                <c:pt idx="28">
                  <c:v>2.8</c:v>
                </c:pt>
                <c:pt idx="29">
                  <c:v>2.5</c:v>
                </c:pt>
                <c:pt idx="30">
                  <c:v>1.7</c:v>
                </c:pt>
                <c:pt idx="31">
                  <c:v>0.6</c:v>
                </c:pt>
                <c:pt idx="32">
                  <c:v>0.5</c:v>
                </c:pt>
                <c:pt idx="33">
                  <c:v>0.9</c:v>
                </c:pt>
                <c:pt idx="34">
                  <c:v>1</c:v>
                </c:pt>
                <c:pt idx="35">
                  <c:v>0.7</c:v>
                </c:pt>
                <c:pt idx="36">
                  <c:v>0.3</c:v>
                </c:pt>
                <c:pt idx="37">
                  <c:v>-0.5</c:v>
                </c:pt>
                <c:pt idx="38">
                  <c:v>-0.1</c:v>
                </c:pt>
                <c:pt idx="39">
                  <c:v>0.9</c:v>
                </c:pt>
                <c:pt idx="40">
                  <c:v>1.2</c:v>
                </c:pt>
                <c:pt idx="41">
                  <c:v>1.7</c:v>
                </c:pt>
                <c:pt idx="42">
                  <c:v>1.5</c:v>
                </c:pt>
                <c:pt idx="43">
                  <c:v>1.8</c:v>
                </c:pt>
                <c:pt idx="44">
                  <c:v>1.4</c:v>
                </c:pt>
                <c:pt idx="45">
                  <c:v>1.3</c:v>
                </c:pt>
                <c:pt idx="46">
                  <c:v>1.6</c:v>
                </c:pt>
                <c:pt idx="47">
                  <c:v>3.7</c:v>
                </c:pt>
                <c:pt idx="48">
                  <c:v>4.5999999999999996</c:v>
                </c:pt>
                <c:pt idx="49">
                  <c:v>5.4</c:v>
                </c:pt>
                <c:pt idx="50">
                  <c:v>5.8</c:v>
                </c:pt>
                <c:pt idx="51">
                  <c:v>6.2</c:v>
                </c:pt>
                <c:pt idx="52">
                  <c:v>5.9</c:v>
                </c:pt>
                <c:pt idx="53">
                  <c:v>6.5049999999999999</c:v>
                </c:pt>
              </c:numCache>
            </c:numRef>
          </c:val>
          <c:smooth val="0"/>
          <c:extLst>
            <c:ext xmlns:c16="http://schemas.microsoft.com/office/drawing/2014/chart" uri="{C3380CC4-5D6E-409C-BE32-E72D297353CC}">
              <c16:uniqueId val="{00000000-07A6-4646-9E1F-65AACD2F7793}"/>
            </c:ext>
          </c:extLst>
        </c:ser>
        <c:ser>
          <c:idx val="1"/>
          <c:order val="1"/>
          <c:tx>
            <c:strRef>
              <c:f>'Chart 24'!$C$1</c:f>
              <c:strCache>
                <c:ptCount val="1"/>
                <c:pt idx="0">
                  <c:v>Inflation target</c:v>
                </c:pt>
              </c:strCache>
            </c:strRef>
          </c:tx>
          <c:spPr>
            <a:ln w="19050" cap="rnd">
              <a:solidFill>
                <a:schemeClr val="accent2"/>
              </a:solidFill>
              <a:round/>
            </a:ln>
            <a:effectLst/>
          </c:spPr>
          <c:marker>
            <c:symbol val="none"/>
          </c:marker>
          <c:cat>
            <c:strRef>
              <c:f>'Chart 24'!$A$14:$A$67</c:f>
              <c:strCache>
                <c:ptCount val="54"/>
                <c:pt idx="0">
                  <c:v>J 17</c:v>
                </c:pt>
                <c:pt idx="1">
                  <c:v>F</c:v>
                </c:pt>
                <c:pt idx="2">
                  <c:v>M</c:v>
                </c:pt>
                <c:pt idx="3">
                  <c:v>A</c:v>
                </c:pt>
                <c:pt idx="4">
                  <c:v>A</c:v>
                </c:pt>
                <c:pt idx="5">
                  <c:v>J</c:v>
                </c:pt>
                <c:pt idx="6">
                  <c:v>J</c:v>
                </c:pt>
                <c:pt idx="7">
                  <c:v>A</c:v>
                </c:pt>
                <c:pt idx="8">
                  <c:v>S</c:v>
                </c:pt>
                <c:pt idx="9">
                  <c:v>O</c:v>
                </c:pt>
                <c:pt idx="10">
                  <c:v>N</c:v>
                </c:pt>
                <c:pt idx="11">
                  <c:v>D</c:v>
                </c:pt>
                <c:pt idx="12">
                  <c:v>J 18</c:v>
                </c:pt>
                <c:pt idx="13">
                  <c:v>F</c:v>
                </c:pt>
                <c:pt idx="14">
                  <c:v>M</c:v>
                </c:pt>
                <c:pt idx="15">
                  <c:v>A</c:v>
                </c:pt>
                <c:pt idx="16">
                  <c:v>A</c:v>
                </c:pt>
                <c:pt idx="17">
                  <c:v>J</c:v>
                </c:pt>
                <c:pt idx="18">
                  <c:v>J</c:v>
                </c:pt>
                <c:pt idx="19">
                  <c:v>A</c:v>
                </c:pt>
                <c:pt idx="20">
                  <c:v>S</c:v>
                </c:pt>
                <c:pt idx="21">
                  <c:v>O</c:v>
                </c:pt>
                <c:pt idx="22">
                  <c:v>N</c:v>
                </c:pt>
                <c:pt idx="23">
                  <c:v>D</c:v>
                </c:pt>
                <c:pt idx="24">
                  <c:v>J 19</c:v>
                </c:pt>
                <c:pt idx="25">
                  <c:v>F</c:v>
                </c:pt>
                <c:pt idx="26">
                  <c:v>M</c:v>
                </c:pt>
                <c:pt idx="27">
                  <c:v>A</c:v>
                </c:pt>
                <c:pt idx="28">
                  <c:v>A</c:v>
                </c:pt>
                <c:pt idx="29">
                  <c:v>J</c:v>
                </c:pt>
                <c:pt idx="30">
                  <c:v>J</c:v>
                </c:pt>
                <c:pt idx="31">
                  <c:v>A</c:v>
                </c:pt>
                <c:pt idx="32">
                  <c:v>S</c:v>
                </c:pt>
                <c:pt idx="33">
                  <c:v>O</c:v>
                </c:pt>
                <c:pt idx="34">
                  <c:v>N</c:v>
                </c:pt>
                <c:pt idx="35">
                  <c:v>D</c:v>
                </c:pt>
                <c:pt idx="36">
                  <c:v>J 20</c:v>
                </c:pt>
                <c:pt idx="37">
                  <c:v>F</c:v>
                </c:pt>
                <c:pt idx="38">
                  <c:v>M</c:v>
                </c:pt>
                <c:pt idx="39">
                  <c:v>A</c:v>
                </c:pt>
                <c:pt idx="40">
                  <c:v>A</c:v>
                </c:pt>
                <c:pt idx="41">
                  <c:v>J</c:v>
                </c:pt>
                <c:pt idx="42">
                  <c:v>J</c:v>
                </c:pt>
                <c:pt idx="43">
                  <c:v>A</c:v>
                </c:pt>
                <c:pt idx="44">
                  <c:v>S</c:v>
                </c:pt>
                <c:pt idx="45">
                  <c:v>O</c:v>
                </c:pt>
                <c:pt idx="46">
                  <c:v>N</c:v>
                </c:pt>
                <c:pt idx="47">
                  <c:v>D</c:v>
                </c:pt>
                <c:pt idx="48">
                  <c:v>J 21</c:v>
                </c:pt>
                <c:pt idx="49">
                  <c:v>F</c:v>
                </c:pt>
                <c:pt idx="50">
                  <c:v>M</c:v>
                </c:pt>
                <c:pt idx="51">
                  <c:v>A</c:v>
                </c:pt>
                <c:pt idx="52">
                  <c:v>A</c:v>
                </c:pt>
                <c:pt idx="53">
                  <c:v>J</c:v>
                </c:pt>
              </c:strCache>
            </c:strRef>
          </c:cat>
          <c:val>
            <c:numRef>
              <c:f>'Chart 24'!$C$14:$C$67</c:f>
              <c:numCache>
                <c:formatCode>0.0</c:formatCode>
                <c:ptCount val="54"/>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numCache>
            </c:numRef>
          </c:val>
          <c:smooth val="0"/>
          <c:extLst>
            <c:ext xmlns:c16="http://schemas.microsoft.com/office/drawing/2014/chart" uri="{C3380CC4-5D6E-409C-BE32-E72D297353CC}">
              <c16:uniqueId val="{00000001-07A6-4646-9E1F-65AACD2F7793}"/>
            </c:ext>
          </c:extLst>
        </c:ser>
        <c:dLbls>
          <c:showLegendKey val="0"/>
          <c:showVal val="0"/>
          <c:showCatName val="0"/>
          <c:showSerName val="0"/>
          <c:showPercent val="0"/>
          <c:showBubbleSize val="0"/>
        </c:dLbls>
        <c:smooth val="0"/>
        <c:axId val="684893264"/>
        <c:axId val="684894048"/>
      </c:lineChart>
      <c:catAx>
        <c:axId val="68489326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4048"/>
        <c:crosses val="autoZero"/>
        <c:auto val="1"/>
        <c:lblAlgn val="ctr"/>
        <c:lblOffset val="100"/>
        <c:noMultiLvlLbl val="0"/>
      </c:catAx>
      <c:valAx>
        <c:axId val="684894048"/>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54444444444444"/>
          <c:y val="0.11591269841269841"/>
          <c:w val="0.76658253968253964"/>
          <c:h val="0.47632543338209204"/>
        </c:manualLayout>
      </c:layout>
      <c:lineChart>
        <c:grouping val="standard"/>
        <c:varyColors val="0"/>
        <c:ser>
          <c:idx val="0"/>
          <c:order val="0"/>
          <c:tx>
            <c:strRef>
              <c:f>'Chart 25'!$B$1</c:f>
              <c:strCache>
                <c:ptCount val="1"/>
                <c:pt idx="0">
                  <c:v>Harpex index</c:v>
                </c:pt>
              </c:strCache>
            </c:strRef>
          </c:tx>
          <c:spPr>
            <a:ln w="28575" cap="rnd">
              <a:solidFill>
                <a:schemeClr val="accent1"/>
              </a:solidFill>
              <a:round/>
            </a:ln>
            <a:effectLst/>
          </c:spPr>
          <c:marker>
            <c:symbol val="none"/>
          </c:marker>
          <c:cat>
            <c:strRef>
              <c:f>'Chart 25'!$A$2:$A$34</c:f>
              <c:strCache>
                <c:ptCount val="33"/>
                <c:pt idx="0">
                  <c:v>J 19</c:v>
                </c:pt>
                <c:pt idx="1">
                  <c:v>F</c:v>
                </c:pt>
                <c:pt idx="2">
                  <c:v>M</c:v>
                </c:pt>
                <c:pt idx="3">
                  <c:v>A</c:v>
                </c:pt>
                <c:pt idx="4">
                  <c:v>M</c:v>
                </c:pt>
                <c:pt idx="5">
                  <c:v>J</c:v>
                </c:pt>
                <c:pt idx="6">
                  <c:v>J </c:v>
                </c:pt>
                <c:pt idx="7">
                  <c:v>A</c:v>
                </c:pt>
                <c:pt idx="8">
                  <c:v>S</c:v>
                </c:pt>
                <c:pt idx="9">
                  <c:v>O</c:v>
                </c:pt>
                <c:pt idx="10">
                  <c:v>N</c:v>
                </c:pt>
                <c:pt idx="11">
                  <c:v>D</c:v>
                </c:pt>
                <c:pt idx="12">
                  <c:v>J 20</c:v>
                </c:pt>
                <c:pt idx="13">
                  <c:v>F</c:v>
                </c:pt>
                <c:pt idx="14">
                  <c:v>M</c:v>
                </c:pt>
                <c:pt idx="15">
                  <c:v>A</c:v>
                </c:pt>
                <c:pt idx="16">
                  <c:v>M</c:v>
                </c:pt>
                <c:pt idx="17">
                  <c:v>J</c:v>
                </c:pt>
                <c:pt idx="18">
                  <c:v>J </c:v>
                </c:pt>
                <c:pt idx="19">
                  <c:v>A</c:v>
                </c:pt>
                <c:pt idx="20">
                  <c:v>S</c:v>
                </c:pt>
                <c:pt idx="21">
                  <c:v>O</c:v>
                </c:pt>
                <c:pt idx="22">
                  <c:v>N</c:v>
                </c:pt>
                <c:pt idx="23">
                  <c:v>D</c:v>
                </c:pt>
                <c:pt idx="24">
                  <c:v>J 21</c:v>
                </c:pt>
                <c:pt idx="25">
                  <c:v>F</c:v>
                </c:pt>
                <c:pt idx="26">
                  <c:v>M</c:v>
                </c:pt>
                <c:pt idx="27">
                  <c:v>A</c:v>
                </c:pt>
                <c:pt idx="28">
                  <c:v>M</c:v>
                </c:pt>
                <c:pt idx="29">
                  <c:v>J</c:v>
                </c:pt>
                <c:pt idx="30">
                  <c:v>J </c:v>
                </c:pt>
                <c:pt idx="31">
                  <c:v>A</c:v>
                </c:pt>
                <c:pt idx="32">
                  <c:v>S</c:v>
                </c:pt>
              </c:strCache>
            </c:strRef>
          </c:cat>
          <c:val>
            <c:numRef>
              <c:f>'Chart 25'!$B$2:$B$34</c:f>
              <c:numCache>
                <c:formatCode>0.0</c:formatCode>
                <c:ptCount val="33"/>
                <c:pt idx="0">
                  <c:v>66.7</c:v>
                </c:pt>
                <c:pt idx="1">
                  <c:v>70.2</c:v>
                </c:pt>
                <c:pt idx="2">
                  <c:v>77.8</c:v>
                </c:pt>
                <c:pt idx="3">
                  <c:v>81.7</c:v>
                </c:pt>
                <c:pt idx="4">
                  <c:v>83.8</c:v>
                </c:pt>
                <c:pt idx="5">
                  <c:v>85</c:v>
                </c:pt>
                <c:pt idx="6">
                  <c:v>88.5</c:v>
                </c:pt>
                <c:pt idx="7">
                  <c:v>97</c:v>
                </c:pt>
                <c:pt idx="8">
                  <c:v>100.3</c:v>
                </c:pt>
                <c:pt idx="9">
                  <c:v>101.8</c:v>
                </c:pt>
                <c:pt idx="10">
                  <c:v>100.7</c:v>
                </c:pt>
                <c:pt idx="11">
                  <c:v>100.7</c:v>
                </c:pt>
                <c:pt idx="12">
                  <c:v>100</c:v>
                </c:pt>
                <c:pt idx="13">
                  <c:v>97.3</c:v>
                </c:pt>
                <c:pt idx="14">
                  <c:v>89.7</c:v>
                </c:pt>
                <c:pt idx="15">
                  <c:v>80.7</c:v>
                </c:pt>
                <c:pt idx="16">
                  <c:v>69.099999999999994</c:v>
                </c:pt>
                <c:pt idx="17">
                  <c:v>57.9</c:v>
                </c:pt>
                <c:pt idx="18">
                  <c:v>65.099999999999994</c:v>
                </c:pt>
                <c:pt idx="19">
                  <c:v>84</c:v>
                </c:pt>
                <c:pt idx="20">
                  <c:v>97.3</c:v>
                </c:pt>
                <c:pt idx="21">
                  <c:v>110.3</c:v>
                </c:pt>
                <c:pt idx="22">
                  <c:v>133.19999999999999</c:v>
                </c:pt>
                <c:pt idx="23">
                  <c:v>145.1</c:v>
                </c:pt>
                <c:pt idx="24">
                  <c:v>153.9</c:v>
                </c:pt>
                <c:pt idx="25">
                  <c:v>172.7</c:v>
                </c:pt>
                <c:pt idx="26">
                  <c:v>195.1</c:v>
                </c:pt>
                <c:pt idx="27">
                  <c:v>232.2</c:v>
                </c:pt>
                <c:pt idx="28">
                  <c:v>258.39999999999998</c:v>
                </c:pt>
                <c:pt idx="29">
                  <c:v>289.7</c:v>
                </c:pt>
                <c:pt idx="30">
                  <c:v>404.4</c:v>
                </c:pt>
                <c:pt idx="31">
                  <c:v>494.9</c:v>
                </c:pt>
                <c:pt idx="32">
                  <c:v>529.6</c:v>
                </c:pt>
              </c:numCache>
            </c:numRef>
          </c:val>
          <c:smooth val="0"/>
          <c:extLst>
            <c:ext xmlns:c16="http://schemas.microsoft.com/office/drawing/2014/chart" uri="{C3380CC4-5D6E-409C-BE32-E72D297353CC}">
              <c16:uniqueId val="{00000000-E10C-4C7C-933E-7A585BEB5F75}"/>
            </c:ext>
          </c:extLst>
        </c:ser>
        <c:ser>
          <c:idx val="1"/>
          <c:order val="1"/>
          <c:tx>
            <c:strRef>
              <c:f>'Chart 25'!$C$1</c:f>
              <c:strCache>
                <c:ptCount val="1"/>
                <c:pt idx="0">
                  <c:v>Baltic exchange dry index</c:v>
                </c:pt>
              </c:strCache>
            </c:strRef>
          </c:tx>
          <c:spPr>
            <a:ln w="28575" cap="rnd">
              <a:solidFill>
                <a:schemeClr val="accent2"/>
              </a:solidFill>
              <a:round/>
            </a:ln>
            <a:effectLst/>
          </c:spPr>
          <c:marker>
            <c:symbol val="none"/>
          </c:marker>
          <c:cat>
            <c:strRef>
              <c:f>'Chart 25'!$A$2:$A$34</c:f>
              <c:strCache>
                <c:ptCount val="33"/>
                <c:pt idx="0">
                  <c:v>J 19</c:v>
                </c:pt>
                <c:pt idx="1">
                  <c:v>F</c:v>
                </c:pt>
                <c:pt idx="2">
                  <c:v>M</c:v>
                </c:pt>
                <c:pt idx="3">
                  <c:v>A</c:v>
                </c:pt>
                <c:pt idx="4">
                  <c:v>M</c:v>
                </c:pt>
                <c:pt idx="5">
                  <c:v>J</c:v>
                </c:pt>
                <c:pt idx="6">
                  <c:v>J </c:v>
                </c:pt>
                <c:pt idx="7">
                  <c:v>A</c:v>
                </c:pt>
                <c:pt idx="8">
                  <c:v>S</c:v>
                </c:pt>
                <c:pt idx="9">
                  <c:v>O</c:v>
                </c:pt>
                <c:pt idx="10">
                  <c:v>N</c:v>
                </c:pt>
                <c:pt idx="11">
                  <c:v>D</c:v>
                </c:pt>
                <c:pt idx="12">
                  <c:v>J 20</c:v>
                </c:pt>
                <c:pt idx="13">
                  <c:v>F</c:v>
                </c:pt>
                <c:pt idx="14">
                  <c:v>M</c:v>
                </c:pt>
                <c:pt idx="15">
                  <c:v>A</c:v>
                </c:pt>
                <c:pt idx="16">
                  <c:v>M</c:v>
                </c:pt>
                <c:pt idx="17">
                  <c:v>J</c:v>
                </c:pt>
                <c:pt idx="18">
                  <c:v>J </c:v>
                </c:pt>
                <c:pt idx="19">
                  <c:v>A</c:v>
                </c:pt>
                <c:pt idx="20">
                  <c:v>S</c:v>
                </c:pt>
                <c:pt idx="21">
                  <c:v>O</c:v>
                </c:pt>
                <c:pt idx="22">
                  <c:v>N</c:v>
                </c:pt>
                <c:pt idx="23">
                  <c:v>D</c:v>
                </c:pt>
                <c:pt idx="24">
                  <c:v>J 21</c:v>
                </c:pt>
                <c:pt idx="25">
                  <c:v>F</c:v>
                </c:pt>
                <c:pt idx="26">
                  <c:v>M</c:v>
                </c:pt>
                <c:pt idx="27">
                  <c:v>A</c:v>
                </c:pt>
                <c:pt idx="28">
                  <c:v>M</c:v>
                </c:pt>
                <c:pt idx="29">
                  <c:v>J</c:v>
                </c:pt>
                <c:pt idx="30">
                  <c:v>J </c:v>
                </c:pt>
                <c:pt idx="31">
                  <c:v>A</c:v>
                </c:pt>
                <c:pt idx="32">
                  <c:v>S</c:v>
                </c:pt>
              </c:strCache>
            </c:strRef>
          </c:cat>
          <c:val>
            <c:numRef>
              <c:f>'Chart 25'!$C$2:$C$34</c:f>
              <c:numCache>
                <c:formatCode>0.0</c:formatCode>
                <c:ptCount val="33"/>
                <c:pt idx="0">
                  <c:v>147.5</c:v>
                </c:pt>
                <c:pt idx="1">
                  <c:v>85.3</c:v>
                </c:pt>
                <c:pt idx="2">
                  <c:v>95.6</c:v>
                </c:pt>
                <c:pt idx="3">
                  <c:v>104.8</c:v>
                </c:pt>
                <c:pt idx="4">
                  <c:v>137.9</c:v>
                </c:pt>
                <c:pt idx="5">
                  <c:v>150.5</c:v>
                </c:pt>
                <c:pt idx="6">
                  <c:v>282.5</c:v>
                </c:pt>
                <c:pt idx="7">
                  <c:v>276.89999999999998</c:v>
                </c:pt>
                <c:pt idx="8">
                  <c:v>300.5</c:v>
                </c:pt>
                <c:pt idx="9">
                  <c:v>246</c:v>
                </c:pt>
                <c:pt idx="10">
                  <c:v>177.5</c:v>
                </c:pt>
                <c:pt idx="11">
                  <c:v>161.9</c:v>
                </c:pt>
                <c:pt idx="12">
                  <c:v>100</c:v>
                </c:pt>
                <c:pt idx="13">
                  <c:v>59.7</c:v>
                </c:pt>
                <c:pt idx="14">
                  <c:v>83.4</c:v>
                </c:pt>
                <c:pt idx="15">
                  <c:v>99.6</c:v>
                </c:pt>
                <c:pt idx="16">
                  <c:v>56.6</c:v>
                </c:pt>
                <c:pt idx="17">
                  <c:v>202.5</c:v>
                </c:pt>
                <c:pt idx="18">
                  <c:v>226.8</c:v>
                </c:pt>
                <c:pt idx="19">
                  <c:v>210.3</c:v>
                </c:pt>
                <c:pt idx="20">
                  <c:v>171.9</c:v>
                </c:pt>
                <c:pt idx="21">
                  <c:v>195.9</c:v>
                </c:pt>
                <c:pt idx="22">
                  <c:v>147.9</c:v>
                </c:pt>
                <c:pt idx="23">
                  <c:v>175.7</c:v>
                </c:pt>
                <c:pt idx="24">
                  <c:v>230.8</c:v>
                </c:pt>
                <c:pt idx="25">
                  <c:v>234.7</c:v>
                </c:pt>
                <c:pt idx="26">
                  <c:v>293.8</c:v>
                </c:pt>
                <c:pt idx="27">
                  <c:v>316.3</c:v>
                </c:pt>
                <c:pt idx="28">
                  <c:v>370.7</c:v>
                </c:pt>
                <c:pt idx="29">
                  <c:v>481.2</c:v>
                </c:pt>
                <c:pt idx="30">
                  <c:v>467.8</c:v>
                </c:pt>
                <c:pt idx="31">
                  <c:v>590.1</c:v>
                </c:pt>
                <c:pt idx="32">
                  <c:v>608.4</c:v>
                </c:pt>
              </c:numCache>
            </c:numRef>
          </c:val>
          <c:smooth val="0"/>
          <c:extLst>
            <c:ext xmlns:c16="http://schemas.microsoft.com/office/drawing/2014/chart" uri="{C3380CC4-5D6E-409C-BE32-E72D297353CC}">
              <c16:uniqueId val="{00000001-E10C-4C7C-933E-7A585BEB5F75}"/>
            </c:ext>
          </c:extLst>
        </c:ser>
        <c:ser>
          <c:idx val="2"/>
          <c:order val="2"/>
          <c:tx>
            <c:strRef>
              <c:f>'Chart 25'!$D$1</c:f>
              <c:strCache>
                <c:ptCount val="1"/>
                <c:pt idx="0">
                  <c:v>Shanghai containerised freight composite index</c:v>
                </c:pt>
              </c:strCache>
            </c:strRef>
          </c:tx>
          <c:spPr>
            <a:ln w="28575" cap="rnd">
              <a:solidFill>
                <a:schemeClr val="accent3"/>
              </a:solidFill>
              <a:round/>
            </a:ln>
            <a:effectLst/>
          </c:spPr>
          <c:marker>
            <c:symbol val="none"/>
          </c:marker>
          <c:cat>
            <c:strRef>
              <c:f>'Chart 25'!$A$2:$A$34</c:f>
              <c:strCache>
                <c:ptCount val="33"/>
                <c:pt idx="0">
                  <c:v>J 19</c:v>
                </c:pt>
                <c:pt idx="1">
                  <c:v>F</c:v>
                </c:pt>
                <c:pt idx="2">
                  <c:v>M</c:v>
                </c:pt>
                <c:pt idx="3">
                  <c:v>A</c:v>
                </c:pt>
                <c:pt idx="4">
                  <c:v>M</c:v>
                </c:pt>
                <c:pt idx="5">
                  <c:v>J</c:v>
                </c:pt>
                <c:pt idx="6">
                  <c:v>J </c:v>
                </c:pt>
                <c:pt idx="7">
                  <c:v>A</c:v>
                </c:pt>
                <c:pt idx="8">
                  <c:v>S</c:v>
                </c:pt>
                <c:pt idx="9">
                  <c:v>O</c:v>
                </c:pt>
                <c:pt idx="10">
                  <c:v>N</c:v>
                </c:pt>
                <c:pt idx="11">
                  <c:v>D</c:v>
                </c:pt>
                <c:pt idx="12">
                  <c:v>J 20</c:v>
                </c:pt>
                <c:pt idx="13">
                  <c:v>F</c:v>
                </c:pt>
                <c:pt idx="14">
                  <c:v>M</c:v>
                </c:pt>
                <c:pt idx="15">
                  <c:v>A</c:v>
                </c:pt>
                <c:pt idx="16">
                  <c:v>M</c:v>
                </c:pt>
                <c:pt idx="17">
                  <c:v>J</c:v>
                </c:pt>
                <c:pt idx="18">
                  <c:v>J </c:v>
                </c:pt>
                <c:pt idx="19">
                  <c:v>A</c:v>
                </c:pt>
                <c:pt idx="20">
                  <c:v>S</c:v>
                </c:pt>
                <c:pt idx="21">
                  <c:v>O</c:v>
                </c:pt>
                <c:pt idx="22">
                  <c:v>N</c:v>
                </c:pt>
                <c:pt idx="23">
                  <c:v>D</c:v>
                </c:pt>
                <c:pt idx="24">
                  <c:v>J 21</c:v>
                </c:pt>
                <c:pt idx="25">
                  <c:v>F</c:v>
                </c:pt>
                <c:pt idx="26">
                  <c:v>M</c:v>
                </c:pt>
                <c:pt idx="27">
                  <c:v>A</c:v>
                </c:pt>
                <c:pt idx="28">
                  <c:v>M</c:v>
                </c:pt>
                <c:pt idx="29">
                  <c:v>J</c:v>
                </c:pt>
                <c:pt idx="30">
                  <c:v>J </c:v>
                </c:pt>
                <c:pt idx="31">
                  <c:v>A</c:v>
                </c:pt>
                <c:pt idx="32">
                  <c:v>S</c:v>
                </c:pt>
              </c:strCache>
            </c:strRef>
          </c:cat>
          <c:val>
            <c:numRef>
              <c:f>'Chart 25'!$D$2:$D$34</c:f>
              <c:numCache>
                <c:formatCode>0.0</c:formatCode>
                <c:ptCount val="33"/>
                <c:pt idx="0">
                  <c:v>97.7</c:v>
                </c:pt>
                <c:pt idx="1">
                  <c:v>89.7</c:v>
                </c:pt>
                <c:pt idx="2">
                  <c:v>74.900000000000006</c:v>
                </c:pt>
                <c:pt idx="3">
                  <c:v>79</c:v>
                </c:pt>
                <c:pt idx="4">
                  <c:v>73.3</c:v>
                </c:pt>
                <c:pt idx="5">
                  <c:v>78.599999999999994</c:v>
                </c:pt>
                <c:pt idx="6">
                  <c:v>82.5</c:v>
                </c:pt>
                <c:pt idx="7">
                  <c:v>81.099999999999994</c:v>
                </c:pt>
                <c:pt idx="8">
                  <c:v>77.3</c:v>
                </c:pt>
                <c:pt idx="9">
                  <c:v>75.400000000000006</c:v>
                </c:pt>
                <c:pt idx="10">
                  <c:v>80.5</c:v>
                </c:pt>
                <c:pt idx="11">
                  <c:v>88.9</c:v>
                </c:pt>
                <c:pt idx="12">
                  <c:v>100</c:v>
                </c:pt>
                <c:pt idx="13">
                  <c:v>91.9</c:v>
                </c:pt>
                <c:pt idx="14">
                  <c:v>92</c:v>
                </c:pt>
                <c:pt idx="15">
                  <c:v>83.7</c:v>
                </c:pt>
                <c:pt idx="16">
                  <c:v>86.2</c:v>
                </c:pt>
                <c:pt idx="17">
                  <c:v>102.5</c:v>
                </c:pt>
                <c:pt idx="18">
                  <c:v>104.5</c:v>
                </c:pt>
                <c:pt idx="19">
                  <c:v>117.9</c:v>
                </c:pt>
                <c:pt idx="20">
                  <c:v>142.30000000000001</c:v>
                </c:pt>
                <c:pt idx="21">
                  <c:v>146.30000000000001</c:v>
                </c:pt>
                <c:pt idx="22">
                  <c:v>187.5</c:v>
                </c:pt>
                <c:pt idx="23">
                  <c:v>243.5</c:v>
                </c:pt>
                <c:pt idx="24">
                  <c:v>291.2</c:v>
                </c:pt>
                <c:pt idx="25">
                  <c:v>285.2</c:v>
                </c:pt>
                <c:pt idx="26">
                  <c:v>266.2</c:v>
                </c:pt>
                <c:pt idx="27">
                  <c:v>286</c:v>
                </c:pt>
                <c:pt idx="28">
                  <c:v>337.5</c:v>
                </c:pt>
                <c:pt idx="29">
                  <c:v>374.9</c:v>
                </c:pt>
                <c:pt idx="30">
                  <c:v>407.8</c:v>
                </c:pt>
                <c:pt idx="31">
                  <c:v>435.1</c:v>
                </c:pt>
                <c:pt idx="32">
                  <c:v>461</c:v>
                </c:pt>
              </c:numCache>
            </c:numRef>
          </c:val>
          <c:smooth val="0"/>
          <c:extLst>
            <c:ext xmlns:c16="http://schemas.microsoft.com/office/drawing/2014/chart" uri="{C3380CC4-5D6E-409C-BE32-E72D297353CC}">
              <c16:uniqueId val="{00000002-E10C-4C7C-933E-7A585BEB5F75}"/>
            </c:ext>
          </c:extLst>
        </c:ser>
        <c:ser>
          <c:idx val="3"/>
          <c:order val="3"/>
          <c:tx>
            <c:strRef>
              <c:f>'Chart 25'!$E$1</c:f>
              <c:strCache>
                <c:ptCount val="1"/>
                <c:pt idx="0">
                  <c:v>China containerised freight composite index</c:v>
                </c:pt>
              </c:strCache>
            </c:strRef>
          </c:tx>
          <c:spPr>
            <a:ln w="28575" cap="rnd">
              <a:solidFill>
                <a:schemeClr val="accent4"/>
              </a:solidFill>
              <a:round/>
            </a:ln>
            <a:effectLst/>
          </c:spPr>
          <c:marker>
            <c:symbol val="none"/>
          </c:marker>
          <c:cat>
            <c:strRef>
              <c:f>'Chart 25'!$A$2:$A$34</c:f>
              <c:strCache>
                <c:ptCount val="33"/>
                <c:pt idx="0">
                  <c:v>J 19</c:v>
                </c:pt>
                <c:pt idx="1">
                  <c:v>F</c:v>
                </c:pt>
                <c:pt idx="2">
                  <c:v>M</c:v>
                </c:pt>
                <c:pt idx="3">
                  <c:v>A</c:v>
                </c:pt>
                <c:pt idx="4">
                  <c:v>M</c:v>
                </c:pt>
                <c:pt idx="5">
                  <c:v>J</c:v>
                </c:pt>
                <c:pt idx="6">
                  <c:v>J </c:v>
                </c:pt>
                <c:pt idx="7">
                  <c:v>A</c:v>
                </c:pt>
                <c:pt idx="8">
                  <c:v>S</c:v>
                </c:pt>
                <c:pt idx="9">
                  <c:v>O</c:v>
                </c:pt>
                <c:pt idx="10">
                  <c:v>N</c:v>
                </c:pt>
                <c:pt idx="11">
                  <c:v>D</c:v>
                </c:pt>
                <c:pt idx="12">
                  <c:v>J 20</c:v>
                </c:pt>
                <c:pt idx="13">
                  <c:v>F</c:v>
                </c:pt>
                <c:pt idx="14">
                  <c:v>M</c:v>
                </c:pt>
                <c:pt idx="15">
                  <c:v>A</c:v>
                </c:pt>
                <c:pt idx="16">
                  <c:v>M</c:v>
                </c:pt>
                <c:pt idx="17">
                  <c:v>J</c:v>
                </c:pt>
                <c:pt idx="18">
                  <c:v>J </c:v>
                </c:pt>
                <c:pt idx="19">
                  <c:v>A</c:v>
                </c:pt>
                <c:pt idx="20">
                  <c:v>S</c:v>
                </c:pt>
                <c:pt idx="21">
                  <c:v>O</c:v>
                </c:pt>
                <c:pt idx="22">
                  <c:v>N</c:v>
                </c:pt>
                <c:pt idx="23">
                  <c:v>D</c:v>
                </c:pt>
                <c:pt idx="24">
                  <c:v>J 21</c:v>
                </c:pt>
                <c:pt idx="25">
                  <c:v>F</c:v>
                </c:pt>
                <c:pt idx="26">
                  <c:v>M</c:v>
                </c:pt>
                <c:pt idx="27">
                  <c:v>A</c:v>
                </c:pt>
                <c:pt idx="28">
                  <c:v>M</c:v>
                </c:pt>
                <c:pt idx="29">
                  <c:v>J</c:v>
                </c:pt>
                <c:pt idx="30">
                  <c:v>J </c:v>
                </c:pt>
                <c:pt idx="31">
                  <c:v>A</c:v>
                </c:pt>
                <c:pt idx="32">
                  <c:v>S</c:v>
                </c:pt>
              </c:strCache>
            </c:strRef>
          </c:cat>
          <c:val>
            <c:numRef>
              <c:f>'Chart 25'!$E$2:$E$34</c:f>
              <c:numCache>
                <c:formatCode>0.0</c:formatCode>
                <c:ptCount val="33"/>
                <c:pt idx="0">
                  <c:v>90.3</c:v>
                </c:pt>
                <c:pt idx="1">
                  <c:v>92.1</c:v>
                </c:pt>
                <c:pt idx="2">
                  <c:v>85.1</c:v>
                </c:pt>
                <c:pt idx="3">
                  <c:v>82.9</c:v>
                </c:pt>
                <c:pt idx="4">
                  <c:v>83.4</c:v>
                </c:pt>
                <c:pt idx="5">
                  <c:v>84.1</c:v>
                </c:pt>
                <c:pt idx="6">
                  <c:v>84.4</c:v>
                </c:pt>
                <c:pt idx="7">
                  <c:v>86</c:v>
                </c:pt>
                <c:pt idx="8">
                  <c:v>85.4</c:v>
                </c:pt>
                <c:pt idx="9">
                  <c:v>80.5</c:v>
                </c:pt>
                <c:pt idx="10">
                  <c:v>86.5</c:v>
                </c:pt>
                <c:pt idx="11">
                  <c:v>86.7</c:v>
                </c:pt>
                <c:pt idx="12">
                  <c:v>100</c:v>
                </c:pt>
                <c:pt idx="13">
                  <c:v>97.1</c:v>
                </c:pt>
                <c:pt idx="14">
                  <c:v>93.1</c:v>
                </c:pt>
                <c:pt idx="15">
                  <c:v>91.6</c:v>
                </c:pt>
                <c:pt idx="16">
                  <c:v>86.5</c:v>
                </c:pt>
                <c:pt idx="17">
                  <c:v>87</c:v>
                </c:pt>
                <c:pt idx="18">
                  <c:v>89.3</c:v>
                </c:pt>
                <c:pt idx="19">
                  <c:v>91.3</c:v>
                </c:pt>
                <c:pt idx="20">
                  <c:v>102.1</c:v>
                </c:pt>
                <c:pt idx="21">
                  <c:v>109.2</c:v>
                </c:pt>
                <c:pt idx="22">
                  <c:v>114.7</c:v>
                </c:pt>
                <c:pt idx="23">
                  <c:v>154.30000000000001</c:v>
                </c:pt>
                <c:pt idx="24">
                  <c:v>193.2</c:v>
                </c:pt>
                <c:pt idx="25">
                  <c:v>213.6</c:v>
                </c:pt>
                <c:pt idx="26">
                  <c:v>198.2</c:v>
                </c:pt>
                <c:pt idx="27">
                  <c:v>192.1</c:v>
                </c:pt>
                <c:pt idx="28">
                  <c:v>221.2</c:v>
                </c:pt>
                <c:pt idx="29">
                  <c:v>251.9</c:v>
                </c:pt>
                <c:pt idx="30">
                  <c:v>282.2</c:v>
                </c:pt>
                <c:pt idx="31">
                  <c:v>307.2</c:v>
                </c:pt>
                <c:pt idx="32">
                  <c:v>318.3</c:v>
                </c:pt>
              </c:numCache>
            </c:numRef>
          </c:val>
          <c:smooth val="0"/>
          <c:extLst>
            <c:ext xmlns:c16="http://schemas.microsoft.com/office/drawing/2014/chart" uri="{C3380CC4-5D6E-409C-BE32-E72D297353CC}">
              <c16:uniqueId val="{00000003-E10C-4C7C-933E-7A585BEB5F75}"/>
            </c:ext>
          </c:extLst>
        </c:ser>
        <c:ser>
          <c:idx val="4"/>
          <c:order val="4"/>
          <c:tx>
            <c:strRef>
              <c:f>'Chart 25'!$F$1</c:f>
              <c:strCache>
                <c:ptCount val="1"/>
                <c:pt idx="0">
                  <c:v>Freightos Baltic index</c:v>
                </c:pt>
              </c:strCache>
            </c:strRef>
          </c:tx>
          <c:spPr>
            <a:ln w="28575" cap="rnd">
              <a:solidFill>
                <a:schemeClr val="accent5"/>
              </a:solidFill>
              <a:round/>
            </a:ln>
            <a:effectLst/>
          </c:spPr>
          <c:marker>
            <c:symbol val="none"/>
          </c:marker>
          <c:cat>
            <c:strRef>
              <c:f>'Chart 25'!$A$2:$A$34</c:f>
              <c:strCache>
                <c:ptCount val="33"/>
                <c:pt idx="0">
                  <c:v>J 19</c:v>
                </c:pt>
                <c:pt idx="1">
                  <c:v>F</c:v>
                </c:pt>
                <c:pt idx="2">
                  <c:v>M</c:v>
                </c:pt>
                <c:pt idx="3">
                  <c:v>A</c:v>
                </c:pt>
                <c:pt idx="4">
                  <c:v>M</c:v>
                </c:pt>
                <c:pt idx="5">
                  <c:v>J</c:v>
                </c:pt>
                <c:pt idx="6">
                  <c:v>J </c:v>
                </c:pt>
                <c:pt idx="7">
                  <c:v>A</c:v>
                </c:pt>
                <c:pt idx="8">
                  <c:v>S</c:v>
                </c:pt>
                <c:pt idx="9">
                  <c:v>O</c:v>
                </c:pt>
                <c:pt idx="10">
                  <c:v>N</c:v>
                </c:pt>
                <c:pt idx="11">
                  <c:v>D</c:v>
                </c:pt>
                <c:pt idx="12">
                  <c:v>J 20</c:v>
                </c:pt>
                <c:pt idx="13">
                  <c:v>F</c:v>
                </c:pt>
                <c:pt idx="14">
                  <c:v>M</c:v>
                </c:pt>
                <c:pt idx="15">
                  <c:v>A</c:v>
                </c:pt>
                <c:pt idx="16">
                  <c:v>M</c:v>
                </c:pt>
                <c:pt idx="17">
                  <c:v>J</c:v>
                </c:pt>
                <c:pt idx="18">
                  <c:v>J </c:v>
                </c:pt>
                <c:pt idx="19">
                  <c:v>A</c:v>
                </c:pt>
                <c:pt idx="20">
                  <c:v>S</c:v>
                </c:pt>
                <c:pt idx="21">
                  <c:v>O</c:v>
                </c:pt>
                <c:pt idx="22">
                  <c:v>N</c:v>
                </c:pt>
                <c:pt idx="23">
                  <c:v>D</c:v>
                </c:pt>
                <c:pt idx="24">
                  <c:v>J 21</c:v>
                </c:pt>
                <c:pt idx="25">
                  <c:v>F</c:v>
                </c:pt>
                <c:pt idx="26">
                  <c:v>M</c:v>
                </c:pt>
                <c:pt idx="27">
                  <c:v>A</c:v>
                </c:pt>
                <c:pt idx="28">
                  <c:v>M</c:v>
                </c:pt>
                <c:pt idx="29">
                  <c:v>J</c:v>
                </c:pt>
                <c:pt idx="30">
                  <c:v>J </c:v>
                </c:pt>
                <c:pt idx="31">
                  <c:v>A</c:v>
                </c:pt>
                <c:pt idx="32">
                  <c:v>S</c:v>
                </c:pt>
              </c:strCache>
            </c:strRef>
          </c:cat>
          <c:val>
            <c:numRef>
              <c:f>'Chart 25'!$F$2:$F$34</c:f>
              <c:numCache>
                <c:formatCode>0.0</c:formatCode>
                <c:ptCount val="33"/>
                <c:pt idx="0">
                  <c:v>103.1</c:v>
                </c:pt>
                <c:pt idx="1">
                  <c:v>102.6</c:v>
                </c:pt>
                <c:pt idx="2">
                  <c:v>88.2</c:v>
                </c:pt>
                <c:pt idx="3">
                  <c:v>90.5</c:v>
                </c:pt>
                <c:pt idx="4">
                  <c:v>92.1</c:v>
                </c:pt>
                <c:pt idx="5">
                  <c:v>87.3</c:v>
                </c:pt>
                <c:pt idx="6">
                  <c:v>91.6</c:v>
                </c:pt>
                <c:pt idx="7">
                  <c:v>88.4</c:v>
                </c:pt>
                <c:pt idx="8">
                  <c:v>88.5</c:v>
                </c:pt>
                <c:pt idx="9">
                  <c:v>81.7</c:v>
                </c:pt>
                <c:pt idx="10">
                  <c:v>88.6</c:v>
                </c:pt>
                <c:pt idx="11">
                  <c:v>90.9</c:v>
                </c:pt>
                <c:pt idx="12">
                  <c:v>100</c:v>
                </c:pt>
                <c:pt idx="13">
                  <c:v>94.4</c:v>
                </c:pt>
                <c:pt idx="14">
                  <c:v>90.5</c:v>
                </c:pt>
                <c:pt idx="15">
                  <c:v>95.8</c:v>
                </c:pt>
                <c:pt idx="16">
                  <c:v>96.2</c:v>
                </c:pt>
                <c:pt idx="17">
                  <c:v>115.9</c:v>
                </c:pt>
                <c:pt idx="18">
                  <c:v>117.8</c:v>
                </c:pt>
                <c:pt idx="19">
                  <c:v>124.5</c:v>
                </c:pt>
                <c:pt idx="20">
                  <c:v>145.5</c:v>
                </c:pt>
                <c:pt idx="21">
                  <c:v>145.80000000000001</c:v>
                </c:pt>
                <c:pt idx="22">
                  <c:v>155.69999999999999</c:v>
                </c:pt>
                <c:pt idx="23">
                  <c:v>202.4</c:v>
                </c:pt>
                <c:pt idx="24">
                  <c:v>267.89999999999998</c:v>
                </c:pt>
                <c:pt idx="25">
                  <c:v>281.5</c:v>
                </c:pt>
                <c:pt idx="26">
                  <c:v>265.2</c:v>
                </c:pt>
                <c:pt idx="27">
                  <c:v>281.39999999999998</c:v>
                </c:pt>
                <c:pt idx="28">
                  <c:v>334.5</c:v>
                </c:pt>
                <c:pt idx="29">
                  <c:v>405.1</c:v>
                </c:pt>
                <c:pt idx="30">
                  <c:v>513</c:v>
                </c:pt>
                <c:pt idx="31">
                  <c:v>618.5</c:v>
                </c:pt>
                <c:pt idx="32">
                  <c:v>667.7</c:v>
                </c:pt>
              </c:numCache>
            </c:numRef>
          </c:val>
          <c:smooth val="0"/>
          <c:extLst>
            <c:ext xmlns:c16="http://schemas.microsoft.com/office/drawing/2014/chart" uri="{C3380CC4-5D6E-409C-BE32-E72D297353CC}">
              <c16:uniqueId val="{00000004-E10C-4C7C-933E-7A585BEB5F75}"/>
            </c:ext>
          </c:extLst>
        </c:ser>
        <c:dLbls>
          <c:showLegendKey val="0"/>
          <c:showVal val="0"/>
          <c:showCatName val="0"/>
          <c:showSerName val="0"/>
          <c:showPercent val="0"/>
          <c:showBubbleSize val="0"/>
        </c:dLbls>
        <c:smooth val="0"/>
        <c:axId val="684895616"/>
        <c:axId val="684907768"/>
      </c:lineChart>
      <c:catAx>
        <c:axId val="68489561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7768"/>
        <c:crosses val="autoZero"/>
        <c:auto val="1"/>
        <c:lblAlgn val="ctr"/>
        <c:lblOffset val="100"/>
        <c:noMultiLvlLbl val="0"/>
      </c:catAx>
      <c:valAx>
        <c:axId val="684907768"/>
        <c:scaling>
          <c:orientation val="minMax"/>
        </c:scaling>
        <c:delete val="0"/>
        <c:axPos val="l"/>
        <c:title>
          <c:tx>
            <c:rich>
              <a:bodyPr rot="0" spcFirstLastPara="1" vertOverflow="ellipsis" wrap="square" anchor="t" anchorCtr="1"/>
              <a:lstStyle/>
              <a:p>
                <a:pPr>
                  <a:defRPr sz="600" b="0" i="0" u="none" strike="noStrike" kern="1200" baseline="0">
                    <a:solidFill>
                      <a:sysClr val="windowText" lastClr="000000"/>
                    </a:solidFill>
                    <a:latin typeface="GHEA Grapalat" panose="02000506050000020003" pitchFamily="50" charset="0"/>
                    <a:ea typeface="+mn-ea"/>
                    <a:cs typeface="+mn-cs"/>
                  </a:defRPr>
                </a:pPr>
                <a:r>
                  <a:rPr lang="en-US"/>
                  <a:t>jan/2020 = 100</a:t>
                </a:r>
              </a:p>
            </c:rich>
          </c:tx>
          <c:layout>
            <c:manualLayout>
              <c:xMode val="edge"/>
              <c:yMode val="edge"/>
              <c:x val="0.1007936507936508"/>
              <c:y val="1.6782539682539687E-2"/>
            </c:manualLayout>
          </c:layout>
          <c:overlay val="0"/>
          <c:spPr>
            <a:noFill/>
            <a:ln>
              <a:noFill/>
            </a:ln>
            <a:effectLst/>
          </c:spPr>
          <c:txPr>
            <a:bodyPr rot="0" spcFirstLastPara="1" vertOverflow="ellipsis" wrap="square" anchor="t"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895616"/>
        <c:crosses val="autoZero"/>
        <c:crossBetween val="between"/>
      </c:valAx>
      <c:spPr>
        <a:noFill/>
        <a:ln>
          <a:noFill/>
        </a:ln>
        <a:effectLst/>
      </c:spPr>
    </c:plotArea>
    <c:legend>
      <c:legendPos val="b"/>
      <c:layout>
        <c:manualLayout>
          <c:xMode val="edge"/>
          <c:yMode val="edge"/>
          <c:x val="1.4619047619047762E-3"/>
          <c:y val="0.71367059848744208"/>
          <c:w val="0.74005238095238102"/>
          <c:h val="0.2863294015125579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57500000000001"/>
          <c:y val="5.5436507936507937E-2"/>
          <c:w val="0.83398849206349202"/>
          <c:h val="0.57728531746031742"/>
        </c:manualLayout>
      </c:layout>
      <c:lineChart>
        <c:grouping val="standard"/>
        <c:varyColors val="0"/>
        <c:ser>
          <c:idx val="0"/>
          <c:order val="0"/>
          <c:tx>
            <c:strRef>
              <c:f>'Chart 26'!$A$2</c:f>
              <c:strCache>
                <c:ptCount val="1"/>
                <c:pt idx="0">
                  <c:v>Clothing and footwear</c:v>
                </c:pt>
              </c:strCache>
            </c:strRef>
          </c:tx>
          <c:spPr>
            <a:ln w="19050" cap="rnd">
              <a:solidFill>
                <a:schemeClr val="accent1"/>
              </a:solidFill>
              <a:round/>
            </a:ln>
            <a:effectLst/>
          </c:spPr>
          <c:marker>
            <c:symbol val="none"/>
          </c:marker>
          <c:cat>
            <c:strRef>
              <c:f>'Chart 26'!$B$1:$AG$1</c:f>
              <c:strCache>
                <c:ptCount val="3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strCache>
            </c:strRef>
          </c:cat>
          <c:val>
            <c:numRef>
              <c:f>'Chart 26'!$B$2:$AG$2</c:f>
              <c:numCache>
                <c:formatCode>General</c:formatCode>
                <c:ptCount val="32"/>
                <c:pt idx="0">
                  <c:v>100</c:v>
                </c:pt>
                <c:pt idx="1">
                  <c:v>97.9</c:v>
                </c:pt>
                <c:pt idx="2">
                  <c:v>100</c:v>
                </c:pt>
                <c:pt idx="3">
                  <c:v>103.1</c:v>
                </c:pt>
                <c:pt idx="4">
                  <c:v>102</c:v>
                </c:pt>
                <c:pt idx="5">
                  <c:v>100.9</c:v>
                </c:pt>
                <c:pt idx="6">
                  <c:v>98.4</c:v>
                </c:pt>
                <c:pt idx="7">
                  <c:v>98.3</c:v>
                </c:pt>
                <c:pt idx="8">
                  <c:v>100.8</c:v>
                </c:pt>
                <c:pt idx="9">
                  <c:v>104.3</c:v>
                </c:pt>
                <c:pt idx="10">
                  <c:v>105</c:v>
                </c:pt>
                <c:pt idx="11">
                  <c:v>104.6</c:v>
                </c:pt>
                <c:pt idx="12">
                  <c:v>102.9</c:v>
                </c:pt>
                <c:pt idx="13">
                  <c:v>101.3</c:v>
                </c:pt>
                <c:pt idx="14">
                  <c:v>101.7</c:v>
                </c:pt>
                <c:pt idx="15">
                  <c:v>107</c:v>
                </c:pt>
                <c:pt idx="16">
                  <c:v>104.5</c:v>
                </c:pt>
                <c:pt idx="17">
                  <c:v>102.9</c:v>
                </c:pt>
                <c:pt idx="18">
                  <c:v>100.2</c:v>
                </c:pt>
                <c:pt idx="19">
                  <c:v>98.4</c:v>
                </c:pt>
                <c:pt idx="20">
                  <c:v>98.1</c:v>
                </c:pt>
                <c:pt idx="21">
                  <c:v>101.4</c:v>
                </c:pt>
                <c:pt idx="22">
                  <c:v>103.4</c:v>
                </c:pt>
                <c:pt idx="23">
                  <c:v>104.8</c:v>
                </c:pt>
                <c:pt idx="24">
                  <c:v>105.5</c:v>
                </c:pt>
                <c:pt idx="25">
                  <c:v>106.6</c:v>
                </c:pt>
                <c:pt idx="26">
                  <c:v>108.8</c:v>
                </c:pt>
                <c:pt idx="27">
                  <c:v>110.4</c:v>
                </c:pt>
                <c:pt idx="28">
                  <c:v>110.6</c:v>
                </c:pt>
                <c:pt idx="29">
                  <c:v>109.7</c:v>
                </c:pt>
                <c:pt idx="30">
                  <c:v>108.3</c:v>
                </c:pt>
                <c:pt idx="31">
                  <c:v>108.5</c:v>
                </c:pt>
              </c:numCache>
            </c:numRef>
          </c:val>
          <c:smooth val="0"/>
          <c:extLst>
            <c:ext xmlns:c16="http://schemas.microsoft.com/office/drawing/2014/chart" uri="{C3380CC4-5D6E-409C-BE32-E72D297353CC}">
              <c16:uniqueId val="{00000000-002C-41EE-A239-F2E7FD6FAB5D}"/>
            </c:ext>
          </c:extLst>
        </c:ser>
        <c:ser>
          <c:idx val="1"/>
          <c:order val="1"/>
          <c:tx>
            <c:strRef>
              <c:f>'Chart 26'!$A$3</c:f>
              <c:strCache>
                <c:ptCount val="1"/>
                <c:pt idx="0">
                  <c:v>Household appliances</c:v>
                </c:pt>
              </c:strCache>
            </c:strRef>
          </c:tx>
          <c:spPr>
            <a:ln w="19050" cap="rnd">
              <a:solidFill>
                <a:schemeClr val="accent2"/>
              </a:solidFill>
              <a:round/>
            </a:ln>
            <a:effectLst/>
          </c:spPr>
          <c:marker>
            <c:symbol val="none"/>
          </c:marker>
          <c:cat>
            <c:strRef>
              <c:f>'Chart 26'!$B$1:$AG$1</c:f>
              <c:strCache>
                <c:ptCount val="3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strCache>
            </c:strRef>
          </c:cat>
          <c:val>
            <c:numRef>
              <c:f>'Chart 26'!$B$3:$AG$3</c:f>
              <c:numCache>
                <c:formatCode>General</c:formatCode>
                <c:ptCount val="32"/>
                <c:pt idx="0">
                  <c:v>100</c:v>
                </c:pt>
                <c:pt idx="1">
                  <c:v>101.5</c:v>
                </c:pt>
                <c:pt idx="2">
                  <c:v>102.4</c:v>
                </c:pt>
                <c:pt idx="3">
                  <c:v>102.3</c:v>
                </c:pt>
                <c:pt idx="4">
                  <c:v>101.9</c:v>
                </c:pt>
                <c:pt idx="5">
                  <c:v>102.1</c:v>
                </c:pt>
                <c:pt idx="6">
                  <c:v>102.1</c:v>
                </c:pt>
                <c:pt idx="7">
                  <c:v>101.8</c:v>
                </c:pt>
                <c:pt idx="8">
                  <c:v>101.5</c:v>
                </c:pt>
                <c:pt idx="9">
                  <c:v>102.3</c:v>
                </c:pt>
                <c:pt idx="10">
                  <c:v>103.2</c:v>
                </c:pt>
                <c:pt idx="11">
                  <c:v>103.4</c:v>
                </c:pt>
                <c:pt idx="12">
                  <c:v>101.9</c:v>
                </c:pt>
                <c:pt idx="13">
                  <c:v>102.8</c:v>
                </c:pt>
                <c:pt idx="14">
                  <c:v>103.1</c:v>
                </c:pt>
                <c:pt idx="15">
                  <c:v>101.9</c:v>
                </c:pt>
                <c:pt idx="16">
                  <c:v>101.9</c:v>
                </c:pt>
                <c:pt idx="17">
                  <c:v>101.4</c:v>
                </c:pt>
                <c:pt idx="18">
                  <c:v>101.4</c:v>
                </c:pt>
                <c:pt idx="19">
                  <c:v>101.4</c:v>
                </c:pt>
                <c:pt idx="20">
                  <c:v>101.7</c:v>
                </c:pt>
                <c:pt idx="21">
                  <c:v>101.9</c:v>
                </c:pt>
                <c:pt idx="22">
                  <c:v>101.9</c:v>
                </c:pt>
                <c:pt idx="23">
                  <c:v>104.7</c:v>
                </c:pt>
                <c:pt idx="24">
                  <c:v>107.4</c:v>
                </c:pt>
                <c:pt idx="25">
                  <c:v>108.3</c:v>
                </c:pt>
                <c:pt idx="26">
                  <c:v>109.9</c:v>
                </c:pt>
                <c:pt idx="27">
                  <c:v>112</c:v>
                </c:pt>
                <c:pt idx="28">
                  <c:v>112.9</c:v>
                </c:pt>
                <c:pt idx="29">
                  <c:v>113.3</c:v>
                </c:pt>
                <c:pt idx="30">
                  <c:v>113.2</c:v>
                </c:pt>
                <c:pt idx="31">
                  <c:v>113.8</c:v>
                </c:pt>
              </c:numCache>
            </c:numRef>
          </c:val>
          <c:smooth val="0"/>
          <c:extLst>
            <c:ext xmlns:c16="http://schemas.microsoft.com/office/drawing/2014/chart" uri="{C3380CC4-5D6E-409C-BE32-E72D297353CC}">
              <c16:uniqueId val="{00000001-002C-41EE-A239-F2E7FD6FAB5D}"/>
            </c:ext>
          </c:extLst>
        </c:ser>
        <c:ser>
          <c:idx val="2"/>
          <c:order val="2"/>
          <c:tx>
            <c:strRef>
              <c:f>'Chart 26'!$A$4</c:f>
              <c:strCache>
                <c:ptCount val="1"/>
                <c:pt idx="0">
                  <c:v>Nnon-durable household items</c:v>
                </c:pt>
              </c:strCache>
            </c:strRef>
          </c:tx>
          <c:spPr>
            <a:ln w="19050" cap="rnd">
              <a:solidFill>
                <a:schemeClr val="accent3"/>
              </a:solidFill>
              <a:round/>
            </a:ln>
            <a:effectLst/>
          </c:spPr>
          <c:marker>
            <c:symbol val="none"/>
          </c:marker>
          <c:cat>
            <c:strRef>
              <c:f>'Chart 26'!$B$1:$AG$1</c:f>
              <c:strCache>
                <c:ptCount val="3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strCache>
            </c:strRef>
          </c:cat>
          <c:val>
            <c:numRef>
              <c:f>'Chart 26'!$B$4:$AG$4</c:f>
              <c:numCache>
                <c:formatCode>General</c:formatCode>
                <c:ptCount val="32"/>
                <c:pt idx="0">
                  <c:v>100</c:v>
                </c:pt>
                <c:pt idx="1">
                  <c:v>99</c:v>
                </c:pt>
                <c:pt idx="2">
                  <c:v>99.9</c:v>
                </c:pt>
                <c:pt idx="3">
                  <c:v>99.3</c:v>
                </c:pt>
                <c:pt idx="4">
                  <c:v>98.7</c:v>
                </c:pt>
                <c:pt idx="5">
                  <c:v>98.4</c:v>
                </c:pt>
                <c:pt idx="6">
                  <c:v>99</c:v>
                </c:pt>
                <c:pt idx="7">
                  <c:v>98.8</c:v>
                </c:pt>
                <c:pt idx="8">
                  <c:v>98.6</c:v>
                </c:pt>
                <c:pt idx="9">
                  <c:v>98.1</c:v>
                </c:pt>
                <c:pt idx="10">
                  <c:v>97.6</c:v>
                </c:pt>
                <c:pt idx="11">
                  <c:v>97.4</c:v>
                </c:pt>
                <c:pt idx="12">
                  <c:v>97.5</c:v>
                </c:pt>
                <c:pt idx="13">
                  <c:v>97.7</c:v>
                </c:pt>
                <c:pt idx="14">
                  <c:v>97.8</c:v>
                </c:pt>
                <c:pt idx="15">
                  <c:v>98.3</c:v>
                </c:pt>
                <c:pt idx="16">
                  <c:v>99.3</c:v>
                </c:pt>
                <c:pt idx="17">
                  <c:v>99.7</c:v>
                </c:pt>
                <c:pt idx="18">
                  <c:v>99.9</c:v>
                </c:pt>
                <c:pt idx="19">
                  <c:v>99.9</c:v>
                </c:pt>
                <c:pt idx="20">
                  <c:v>100.4</c:v>
                </c:pt>
                <c:pt idx="21">
                  <c:v>101</c:v>
                </c:pt>
                <c:pt idx="22">
                  <c:v>102</c:v>
                </c:pt>
                <c:pt idx="23">
                  <c:v>103.1</c:v>
                </c:pt>
                <c:pt idx="24">
                  <c:v>105.7</c:v>
                </c:pt>
                <c:pt idx="25">
                  <c:v>107.8</c:v>
                </c:pt>
                <c:pt idx="26">
                  <c:v>110.8</c:v>
                </c:pt>
                <c:pt idx="27">
                  <c:v>111.7</c:v>
                </c:pt>
                <c:pt idx="28">
                  <c:v>111.8</c:v>
                </c:pt>
                <c:pt idx="29">
                  <c:v>112.1</c:v>
                </c:pt>
                <c:pt idx="30">
                  <c:v>111.7</c:v>
                </c:pt>
                <c:pt idx="31">
                  <c:v>111.6</c:v>
                </c:pt>
              </c:numCache>
            </c:numRef>
          </c:val>
          <c:smooth val="0"/>
          <c:extLst>
            <c:ext xmlns:c16="http://schemas.microsoft.com/office/drawing/2014/chart" uri="{C3380CC4-5D6E-409C-BE32-E72D297353CC}">
              <c16:uniqueId val="{00000002-002C-41EE-A239-F2E7FD6FAB5D}"/>
            </c:ext>
          </c:extLst>
        </c:ser>
        <c:ser>
          <c:idx val="3"/>
          <c:order val="3"/>
          <c:tx>
            <c:strRef>
              <c:f>'Chart 26'!$A$5</c:f>
              <c:strCache>
                <c:ptCount val="1"/>
                <c:pt idx="0">
                  <c:v>Electrical devices for personal use</c:v>
                </c:pt>
              </c:strCache>
            </c:strRef>
          </c:tx>
          <c:spPr>
            <a:ln w="19050" cap="rnd">
              <a:solidFill>
                <a:schemeClr val="accent4"/>
              </a:solidFill>
              <a:round/>
            </a:ln>
            <a:effectLst/>
          </c:spPr>
          <c:marker>
            <c:symbol val="none"/>
          </c:marker>
          <c:cat>
            <c:strRef>
              <c:f>'Chart 26'!$B$1:$AG$1</c:f>
              <c:strCache>
                <c:ptCount val="3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strCache>
            </c:strRef>
          </c:cat>
          <c:val>
            <c:numRef>
              <c:f>'Chart 26'!$B$5:$AG$5</c:f>
              <c:numCache>
                <c:formatCode>General</c:formatCode>
                <c:ptCount val="32"/>
                <c:pt idx="0">
                  <c:v>100</c:v>
                </c:pt>
                <c:pt idx="1">
                  <c:v>101.1</c:v>
                </c:pt>
                <c:pt idx="2">
                  <c:v>100.6</c:v>
                </c:pt>
                <c:pt idx="3">
                  <c:v>99.7</c:v>
                </c:pt>
                <c:pt idx="4">
                  <c:v>99.7</c:v>
                </c:pt>
                <c:pt idx="5">
                  <c:v>100.3</c:v>
                </c:pt>
                <c:pt idx="6">
                  <c:v>99.9</c:v>
                </c:pt>
                <c:pt idx="7">
                  <c:v>100.1</c:v>
                </c:pt>
                <c:pt idx="8">
                  <c:v>99.5</c:v>
                </c:pt>
                <c:pt idx="9">
                  <c:v>99.8</c:v>
                </c:pt>
                <c:pt idx="10">
                  <c:v>100.9</c:v>
                </c:pt>
                <c:pt idx="11">
                  <c:v>100.5</c:v>
                </c:pt>
                <c:pt idx="12">
                  <c:v>98.5</c:v>
                </c:pt>
                <c:pt idx="13">
                  <c:v>97.7</c:v>
                </c:pt>
                <c:pt idx="14">
                  <c:v>98.1</c:v>
                </c:pt>
                <c:pt idx="15">
                  <c:v>97.1</c:v>
                </c:pt>
                <c:pt idx="16">
                  <c:v>96</c:v>
                </c:pt>
                <c:pt idx="17">
                  <c:v>96.2</c:v>
                </c:pt>
                <c:pt idx="18">
                  <c:v>95.6</c:v>
                </c:pt>
                <c:pt idx="19">
                  <c:v>96.1</c:v>
                </c:pt>
                <c:pt idx="20">
                  <c:v>96.7</c:v>
                </c:pt>
                <c:pt idx="21">
                  <c:v>97.2</c:v>
                </c:pt>
                <c:pt idx="22">
                  <c:v>96.9</c:v>
                </c:pt>
                <c:pt idx="23">
                  <c:v>101.4</c:v>
                </c:pt>
                <c:pt idx="24">
                  <c:v>104.5</c:v>
                </c:pt>
                <c:pt idx="25">
                  <c:v>105.6</c:v>
                </c:pt>
                <c:pt idx="26">
                  <c:v>108.1</c:v>
                </c:pt>
                <c:pt idx="27">
                  <c:v>108.6</c:v>
                </c:pt>
                <c:pt idx="28">
                  <c:v>109.5</c:v>
                </c:pt>
                <c:pt idx="29">
                  <c:v>110.1</c:v>
                </c:pt>
                <c:pt idx="30">
                  <c:v>110.5</c:v>
                </c:pt>
                <c:pt idx="31">
                  <c:v>110.2</c:v>
                </c:pt>
              </c:numCache>
            </c:numRef>
          </c:val>
          <c:smooth val="0"/>
          <c:extLst>
            <c:ext xmlns:c16="http://schemas.microsoft.com/office/drawing/2014/chart" uri="{C3380CC4-5D6E-409C-BE32-E72D297353CC}">
              <c16:uniqueId val="{00000003-002C-41EE-A239-F2E7FD6FAB5D}"/>
            </c:ext>
          </c:extLst>
        </c:ser>
        <c:dLbls>
          <c:showLegendKey val="0"/>
          <c:showVal val="0"/>
          <c:showCatName val="0"/>
          <c:showSerName val="0"/>
          <c:showPercent val="0"/>
          <c:showBubbleSize val="0"/>
        </c:dLbls>
        <c:smooth val="0"/>
        <c:axId val="684902672"/>
        <c:axId val="684909728"/>
      </c:lineChart>
      <c:catAx>
        <c:axId val="684902672"/>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9728"/>
        <c:crosses val="autoZero"/>
        <c:auto val="1"/>
        <c:lblAlgn val="ctr"/>
        <c:lblOffset val="100"/>
        <c:noMultiLvlLbl val="0"/>
      </c:catAx>
      <c:valAx>
        <c:axId val="684909728"/>
        <c:scaling>
          <c:orientation val="minMax"/>
        </c:scaling>
        <c:delete val="0"/>
        <c:axPos val="l"/>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2672"/>
        <c:crosses val="autoZero"/>
        <c:crossBetween val="between"/>
      </c:valAx>
      <c:spPr>
        <a:noFill/>
        <a:ln>
          <a:noFill/>
        </a:ln>
        <a:effectLst/>
      </c:spPr>
    </c:plotArea>
    <c:legend>
      <c:legendPos val="b"/>
      <c:layout>
        <c:manualLayout>
          <c:xMode val="edge"/>
          <c:yMode val="edge"/>
          <c:x val="7.9000000000000008E-3"/>
          <c:y val="0.74292301587301579"/>
          <c:w val="0.67676570040640072"/>
          <c:h val="0.2369182539682539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767526035052"/>
          <c:y val="6.1373225930187958E-2"/>
          <c:w val="0.87233259779019556"/>
          <c:h val="0.60897555551857319"/>
        </c:manualLayout>
      </c:layout>
      <c:barChart>
        <c:barDir val="col"/>
        <c:grouping val="clustered"/>
        <c:varyColors val="0"/>
        <c:ser>
          <c:idx val="1"/>
          <c:order val="1"/>
          <c:tx>
            <c:strRef>
              <c:f>'Chart 27'!$A$3</c:f>
              <c:strCache>
                <c:ptCount val="1"/>
                <c:pt idx="0">
                  <c:v>Import of services</c:v>
                </c:pt>
              </c:strCache>
            </c:strRef>
          </c:tx>
          <c:spPr>
            <a:solidFill>
              <a:schemeClr val="accent5">
                <a:lumMod val="75000"/>
              </a:schemeClr>
            </a:solidFill>
            <a:ln>
              <a:noFill/>
            </a:ln>
            <a:effectLst/>
          </c:spPr>
          <c:invertIfNegative val="0"/>
          <c:cat>
            <c:strRef>
              <c:f>'Chart 27'!$B$1:$S$1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27'!$B$3:$S$3</c:f>
              <c:numCache>
                <c:formatCode>0.0</c:formatCode>
                <c:ptCount val="18"/>
                <c:pt idx="0">
                  <c:v>2.8947820381905984</c:v>
                </c:pt>
                <c:pt idx="1">
                  <c:v>1.5008760799882594</c:v>
                </c:pt>
                <c:pt idx="2">
                  <c:v>3.9397759820917457</c:v>
                </c:pt>
                <c:pt idx="3">
                  <c:v>6.187279358044691</c:v>
                </c:pt>
                <c:pt idx="4">
                  <c:v>10.676015633855272</c:v>
                </c:pt>
                <c:pt idx="5">
                  <c:v>4.0432649368704432</c:v>
                </c:pt>
                <c:pt idx="6">
                  <c:v>-3.9600166772211054</c:v>
                </c:pt>
                <c:pt idx="7">
                  <c:v>-3.7197846237419725</c:v>
                </c:pt>
                <c:pt idx="8" formatCode="General">
                  <c:v>-5.9</c:v>
                </c:pt>
                <c:pt idx="9" formatCode="General">
                  <c:v>-3.2</c:v>
                </c:pt>
                <c:pt idx="10" formatCode="General">
                  <c:v>2.7</c:v>
                </c:pt>
                <c:pt idx="11" formatCode="General">
                  <c:v>3.2</c:v>
                </c:pt>
                <c:pt idx="12" formatCode="General">
                  <c:v>0.61620004247988902</c:v>
                </c:pt>
                <c:pt idx="13" formatCode="General">
                  <c:v>-2.7479586957636712</c:v>
                </c:pt>
                <c:pt idx="14" formatCode="General">
                  <c:v>-1.378210531983342</c:v>
                </c:pt>
                <c:pt idx="15" formatCode="General">
                  <c:v>-1.5323386270326722</c:v>
                </c:pt>
                <c:pt idx="16" formatCode="General">
                  <c:v>3.1653724103460945</c:v>
                </c:pt>
                <c:pt idx="17" formatCode="General">
                  <c:v>6.5411255571251843</c:v>
                </c:pt>
              </c:numCache>
            </c:numRef>
          </c:val>
          <c:extLst>
            <c:ext xmlns:c16="http://schemas.microsoft.com/office/drawing/2014/chart" uri="{C3380CC4-5D6E-409C-BE32-E72D297353CC}">
              <c16:uniqueId val="{00000000-ADF1-46ED-BFB0-2103303E58B3}"/>
            </c:ext>
          </c:extLst>
        </c:ser>
        <c:ser>
          <c:idx val="2"/>
          <c:order val="2"/>
          <c:tx>
            <c:strRef>
              <c:f>'Chart 27'!$A$4</c:f>
              <c:strCache>
                <c:ptCount val="1"/>
                <c:pt idx="0">
                  <c:v>Import of goods</c:v>
                </c:pt>
              </c:strCache>
            </c:strRef>
          </c:tx>
          <c:invertIfNegative val="0"/>
          <c:cat>
            <c:strRef>
              <c:f>'Chart 27'!$B$1:$S$1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27'!$B$4:$S$4</c:f>
              <c:numCache>
                <c:formatCode>0.0</c:formatCode>
                <c:ptCount val="18"/>
                <c:pt idx="0">
                  <c:v>7.1028480655802184</c:v>
                </c:pt>
                <c:pt idx="1">
                  <c:v>2.8253891781904628</c:v>
                </c:pt>
                <c:pt idx="2">
                  <c:v>5.0501889287134958</c:v>
                </c:pt>
                <c:pt idx="3">
                  <c:v>6.1233503086363044</c:v>
                </c:pt>
                <c:pt idx="4">
                  <c:v>8.6981757339557078</c:v>
                </c:pt>
                <c:pt idx="5">
                  <c:v>6.0358051245117395</c:v>
                </c:pt>
                <c:pt idx="6">
                  <c:v>-0.36767843088098573</c:v>
                </c:pt>
                <c:pt idx="7">
                  <c:v>-1.6728668056727258</c:v>
                </c:pt>
                <c:pt idx="8" formatCode="General">
                  <c:v>-4.3</c:v>
                </c:pt>
                <c:pt idx="9" formatCode="General">
                  <c:v>-2.6</c:v>
                </c:pt>
                <c:pt idx="10" formatCode="General">
                  <c:v>0.9</c:v>
                </c:pt>
                <c:pt idx="11" formatCode="General">
                  <c:v>2.1</c:v>
                </c:pt>
                <c:pt idx="12" formatCode="General">
                  <c:v>-0.55299521812025887</c:v>
                </c:pt>
                <c:pt idx="13" formatCode="General">
                  <c:v>-5.0204822945543128</c:v>
                </c:pt>
                <c:pt idx="14" formatCode="General">
                  <c:v>-1.0213442137564641</c:v>
                </c:pt>
                <c:pt idx="15" formatCode="General">
                  <c:v>-0.52333322525306869</c:v>
                </c:pt>
                <c:pt idx="16" formatCode="General">
                  <c:v>5.9292360577192937</c:v>
                </c:pt>
                <c:pt idx="17" formatCode="General">
                  <c:v>11.768789366129354</c:v>
                </c:pt>
              </c:numCache>
            </c:numRef>
          </c:val>
          <c:extLst>
            <c:ext xmlns:c16="http://schemas.microsoft.com/office/drawing/2014/chart" uri="{C3380CC4-5D6E-409C-BE32-E72D297353CC}">
              <c16:uniqueId val="{00000001-ADF1-46ED-BFB0-2103303E58B3}"/>
            </c:ext>
          </c:extLst>
        </c:ser>
        <c:ser>
          <c:idx val="3"/>
          <c:order val="3"/>
          <c:tx>
            <c:strRef>
              <c:f>'Chart 27'!$A$5</c:f>
              <c:strCache>
                <c:ptCount val="1"/>
                <c:pt idx="0">
                  <c:v>Consumer goods</c:v>
                </c:pt>
              </c:strCache>
            </c:strRef>
          </c:tx>
          <c:spPr>
            <a:solidFill>
              <a:schemeClr val="accent4">
                <a:lumMod val="75000"/>
              </a:schemeClr>
            </a:solidFill>
            <a:ln>
              <a:noFill/>
            </a:ln>
            <a:effectLst/>
          </c:spPr>
          <c:invertIfNegative val="0"/>
          <c:cat>
            <c:strRef>
              <c:f>'Chart 27'!$B$1:$S$1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27'!$B$5:$S$5</c:f>
              <c:numCache>
                <c:formatCode>0.0</c:formatCode>
                <c:ptCount val="18"/>
                <c:pt idx="0">
                  <c:v>2.8947820381905984</c:v>
                </c:pt>
                <c:pt idx="1">
                  <c:v>1.5008760799882594</c:v>
                </c:pt>
                <c:pt idx="2">
                  <c:v>3.9397759820917457</c:v>
                </c:pt>
                <c:pt idx="3">
                  <c:v>6.187279358044691</c:v>
                </c:pt>
                <c:pt idx="4">
                  <c:v>10.676015633855272</c:v>
                </c:pt>
                <c:pt idx="5">
                  <c:v>4.0432649368704432</c:v>
                </c:pt>
                <c:pt idx="6">
                  <c:v>-3.9600166772211054</c:v>
                </c:pt>
                <c:pt idx="7">
                  <c:v>-3.7197846237419725</c:v>
                </c:pt>
                <c:pt idx="8" formatCode="General">
                  <c:v>-5.9</c:v>
                </c:pt>
                <c:pt idx="9" formatCode="General">
                  <c:v>-3.2</c:v>
                </c:pt>
                <c:pt idx="10" formatCode="General">
                  <c:v>2.7</c:v>
                </c:pt>
                <c:pt idx="11" formatCode="General">
                  <c:v>3.2</c:v>
                </c:pt>
                <c:pt idx="12" formatCode="General">
                  <c:v>0.61620004247988902</c:v>
                </c:pt>
                <c:pt idx="13" formatCode="General">
                  <c:v>-2.7479586957636712</c:v>
                </c:pt>
                <c:pt idx="14" formatCode="General">
                  <c:v>-1.378210531983342</c:v>
                </c:pt>
                <c:pt idx="15" formatCode="General">
                  <c:v>-1.5323386270326722</c:v>
                </c:pt>
                <c:pt idx="16" formatCode="General">
                  <c:v>3.1653724103460945</c:v>
                </c:pt>
                <c:pt idx="17" formatCode="General">
                  <c:v>6.5411255571251843</c:v>
                </c:pt>
              </c:numCache>
            </c:numRef>
          </c:val>
          <c:extLst>
            <c:ext xmlns:c16="http://schemas.microsoft.com/office/drawing/2014/chart" uri="{C3380CC4-5D6E-409C-BE32-E72D297353CC}">
              <c16:uniqueId val="{00000002-ADF1-46ED-BFB0-2103303E58B3}"/>
            </c:ext>
          </c:extLst>
        </c:ser>
        <c:ser>
          <c:idx val="4"/>
          <c:order val="4"/>
          <c:tx>
            <c:strRef>
              <c:f>'Chart 27'!$A$6</c:f>
              <c:strCache>
                <c:ptCount val="1"/>
                <c:pt idx="0">
                  <c:v>Raw materials</c:v>
                </c:pt>
              </c:strCache>
            </c:strRef>
          </c:tx>
          <c:spPr>
            <a:solidFill>
              <a:schemeClr val="accent3">
                <a:lumMod val="75000"/>
              </a:schemeClr>
            </a:solidFill>
            <a:ln>
              <a:noFill/>
            </a:ln>
            <a:effectLst/>
          </c:spPr>
          <c:invertIfNegative val="0"/>
          <c:cat>
            <c:strRef>
              <c:f>'Chart 27'!$B$1:$S$1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27'!$B$6:$S$6</c:f>
              <c:numCache>
                <c:formatCode>0.0</c:formatCode>
                <c:ptCount val="18"/>
                <c:pt idx="0">
                  <c:v>10.355729078254242</c:v>
                </c:pt>
                <c:pt idx="1">
                  <c:v>3.8337860301210327</c:v>
                </c:pt>
                <c:pt idx="2">
                  <c:v>6.4553420409603461</c:v>
                </c:pt>
                <c:pt idx="3">
                  <c:v>7.335183187885093</c:v>
                </c:pt>
                <c:pt idx="4">
                  <c:v>9.7045402355432202</c:v>
                </c:pt>
                <c:pt idx="5">
                  <c:v>8.2608589855065873</c:v>
                </c:pt>
                <c:pt idx="6">
                  <c:v>1.1959771117019216</c:v>
                </c:pt>
                <c:pt idx="7">
                  <c:v>-1.0206785187959611</c:v>
                </c:pt>
                <c:pt idx="8" formatCode="General">
                  <c:v>-4.5</c:v>
                </c:pt>
                <c:pt idx="9" formatCode="General">
                  <c:v>-2.9</c:v>
                </c:pt>
                <c:pt idx="10" formatCode="General">
                  <c:v>0.2</c:v>
                </c:pt>
                <c:pt idx="11" formatCode="General">
                  <c:v>2</c:v>
                </c:pt>
                <c:pt idx="12" formatCode="General">
                  <c:v>-1.2126491349322492</c:v>
                </c:pt>
                <c:pt idx="13" formatCode="General">
                  <c:v>-7.1509851305807501</c:v>
                </c:pt>
                <c:pt idx="14" formatCode="General">
                  <c:v>-1.1991096183133862</c:v>
                </c:pt>
                <c:pt idx="15" formatCode="General">
                  <c:v>-0.29711340592083957</c:v>
                </c:pt>
                <c:pt idx="16" formatCode="General">
                  <c:v>8.3925604331007548</c:v>
                </c:pt>
                <c:pt idx="17" formatCode="General">
                  <c:v>16.908893262934541</c:v>
                </c:pt>
              </c:numCache>
            </c:numRef>
          </c:val>
          <c:extLst>
            <c:ext xmlns:c16="http://schemas.microsoft.com/office/drawing/2014/chart" uri="{C3380CC4-5D6E-409C-BE32-E72D297353CC}">
              <c16:uniqueId val="{00000003-ADF1-46ED-BFB0-2103303E58B3}"/>
            </c:ext>
          </c:extLst>
        </c:ser>
        <c:dLbls>
          <c:showLegendKey val="0"/>
          <c:showVal val="0"/>
          <c:showCatName val="0"/>
          <c:showSerName val="0"/>
          <c:showPercent val="0"/>
          <c:showBubbleSize val="0"/>
        </c:dLbls>
        <c:gapWidth val="219"/>
        <c:axId val="684901888"/>
        <c:axId val="684910904"/>
      </c:barChart>
      <c:lineChart>
        <c:grouping val="standard"/>
        <c:varyColors val="0"/>
        <c:ser>
          <c:idx val="0"/>
          <c:order val="0"/>
          <c:tx>
            <c:strRef>
              <c:f>'Chart 27'!$A$2</c:f>
              <c:strCache>
                <c:ptCount val="1"/>
                <c:pt idx="0">
                  <c:v>Total imports</c:v>
                </c:pt>
              </c:strCache>
            </c:strRef>
          </c:tx>
          <c:spPr>
            <a:ln w="12700" cap="rnd">
              <a:solidFill>
                <a:srgbClr val="C00000"/>
              </a:solidFill>
              <a:round/>
            </a:ln>
            <a:effectLst/>
          </c:spPr>
          <c:marker>
            <c:symbol val="none"/>
          </c:marker>
          <c:cat>
            <c:strRef>
              <c:f>'Chart 27'!$B$1:$S$1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27'!$B$2:$S$2</c:f>
              <c:numCache>
                <c:formatCode>0.0</c:formatCode>
                <c:ptCount val="18"/>
                <c:pt idx="0">
                  <c:v>5.5587642778320685</c:v>
                </c:pt>
                <c:pt idx="1">
                  <c:v>2.3674496663436742</c:v>
                </c:pt>
                <c:pt idx="2">
                  <c:v>4.6750390240283082</c:v>
                </c:pt>
                <c:pt idx="3">
                  <c:v>6.1688884200858212</c:v>
                </c:pt>
                <c:pt idx="4">
                  <c:v>9.4362590870751006</c:v>
                </c:pt>
                <c:pt idx="5">
                  <c:v>5.2968209895528702</c:v>
                </c:pt>
                <c:pt idx="6">
                  <c:v>-1.71428319894531</c:v>
                </c:pt>
                <c:pt idx="7">
                  <c:v>-2.3932702253878517</c:v>
                </c:pt>
                <c:pt idx="8" formatCode="General">
                  <c:v>-4.9000000000000004</c:v>
                </c:pt>
                <c:pt idx="9" formatCode="General">
                  <c:v>-2.8</c:v>
                </c:pt>
                <c:pt idx="10" formatCode="General">
                  <c:v>1.6</c:v>
                </c:pt>
                <c:pt idx="11" formatCode="General">
                  <c:v>2.5</c:v>
                </c:pt>
                <c:pt idx="12" formatCode="General">
                  <c:v>-0.11750046271600922</c:v>
                </c:pt>
                <c:pt idx="13" formatCode="General">
                  <c:v>-4.1737171367424679</c:v>
                </c:pt>
                <c:pt idx="14" formatCode="General">
                  <c:v>-1.1440714370520908</c:v>
                </c:pt>
                <c:pt idx="15" formatCode="General">
                  <c:v>-0.88988334386954193</c:v>
                </c:pt>
                <c:pt idx="16" formatCode="General">
                  <c:v>4.902481372815231</c:v>
                </c:pt>
                <c:pt idx="17" formatCode="General">
                  <c:v>9.7991588853902414</c:v>
                </c:pt>
              </c:numCache>
            </c:numRef>
          </c:val>
          <c:smooth val="0"/>
          <c:extLst>
            <c:ext xmlns:c16="http://schemas.microsoft.com/office/drawing/2014/chart" uri="{C3380CC4-5D6E-409C-BE32-E72D297353CC}">
              <c16:uniqueId val="{00000004-ADF1-46ED-BFB0-2103303E58B3}"/>
            </c:ext>
          </c:extLst>
        </c:ser>
        <c:dLbls>
          <c:showLegendKey val="0"/>
          <c:showVal val="0"/>
          <c:showCatName val="0"/>
          <c:showSerName val="0"/>
          <c:showPercent val="0"/>
          <c:showBubbleSize val="0"/>
        </c:dLbls>
        <c:marker val="1"/>
        <c:smooth val="0"/>
        <c:axId val="684901888"/>
        <c:axId val="684910904"/>
      </c:lineChart>
      <c:catAx>
        <c:axId val="68490188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a:lstStyle/>
          <a:p>
            <a:pPr>
              <a:defRPr>
                <a:solidFill>
                  <a:sysClr val="windowText" lastClr="000000"/>
                </a:solidFill>
              </a:defRPr>
            </a:pPr>
            <a:endParaRPr lang="en-US"/>
          </a:p>
        </c:txPr>
        <c:crossAx val="684910904"/>
        <c:crosses val="autoZero"/>
        <c:auto val="1"/>
        <c:lblAlgn val="ctr"/>
        <c:lblOffset val="100"/>
        <c:noMultiLvlLbl val="0"/>
      </c:catAx>
      <c:valAx>
        <c:axId val="684910904"/>
        <c:scaling>
          <c:orientation val="minMax"/>
          <c:max val="15"/>
          <c:min val="-10"/>
        </c:scaling>
        <c:delete val="0"/>
        <c:axPos val="l"/>
        <c:numFmt formatCode="0" sourceLinked="0"/>
        <c:majorTickMark val="out"/>
        <c:minorTickMark val="none"/>
        <c:tickLblPos val="nextTo"/>
        <c:spPr>
          <a:noFill/>
          <a:ln>
            <a:solidFill>
              <a:schemeClr val="tx1"/>
            </a:solidFill>
          </a:ln>
          <a:effectLst/>
        </c:spPr>
        <c:txPr>
          <a:bodyPr rot="-60000000" vert="horz"/>
          <a:lstStyle/>
          <a:p>
            <a:pPr>
              <a:defRPr/>
            </a:pPr>
            <a:endParaRPr lang="en-US"/>
          </a:p>
        </c:txPr>
        <c:crossAx val="684901888"/>
        <c:crosses val="autoZero"/>
        <c:crossBetween val="between"/>
        <c:majorUnit val="5"/>
      </c:valAx>
      <c:spPr>
        <a:noFill/>
        <a:ln>
          <a:noFill/>
        </a:ln>
        <a:effectLst/>
      </c:spPr>
    </c:plotArea>
    <c:legend>
      <c:legendPos val="b"/>
      <c:layout>
        <c:manualLayout>
          <c:xMode val="edge"/>
          <c:yMode val="edge"/>
          <c:x val="0"/>
          <c:y val="0.77780831320169319"/>
          <c:w val="0.96882658730158733"/>
          <c:h val="0.21048647428150172"/>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sz="600">
          <a:latin typeface="GHEA Grapalat" panose="02000506050000020003" pitchFamily="50" charset="0"/>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767526035052"/>
          <c:y val="6.1373225930187958E-2"/>
          <c:w val="0.87233259779019556"/>
          <c:h val="0.55304169209472631"/>
        </c:manualLayout>
      </c:layout>
      <c:barChart>
        <c:barDir val="col"/>
        <c:grouping val="clustered"/>
        <c:varyColors val="0"/>
        <c:ser>
          <c:idx val="1"/>
          <c:order val="1"/>
          <c:tx>
            <c:strRef>
              <c:f>'Chart 28'!$C$1</c:f>
              <c:strCache>
                <c:ptCount val="1"/>
                <c:pt idx="0">
                  <c:v>Current projection of private spendings</c:v>
                </c:pt>
              </c:strCache>
            </c:strRef>
          </c:tx>
          <c:spPr>
            <a:solidFill>
              <a:schemeClr val="accent5">
                <a:lumMod val="75000"/>
              </a:schemeClr>
            </a:solidFill>
            <a:ln w="12700">
              <a:noFill/>
            </a:ln>
            <a:effectLst/>
          </c:spPr>
          <c:invertIfNegative val="0"/>
          <c:cat>
            <c:strRef>
              <c:f>'Chart 28'!$A$2:$A$19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28'!$C$2:$C$19</c:f>
              <c:numCache>
                <c:formatCode>0.0%</c:formatCode>
                <c:ptCount val="18"/>
                <c:pt idx="0">
                  <c:v>-4.1912472114929357E-2</c:v>
                </c:pt>
                <c:pt idx="1">
                  <c:v>0.14882957355312953</c:v>
                </c:pt>
                <c:pt idx="2">
                  <c:v>6.4973533581466111E-2</c:v>
                </c:pt>
                <c:pt idx="3">
                  <c:v>-1.2721252581995088E-2</c:v>
                </c:pt>
                <c:pt idx="4">
                  <c:v>0.25217813246739706</c:v>
                </c:pt>
                <c:pt idx="5">
                  <c:v>0.14210536625954262</c:v>
                </c:pt>
                <c:pt idx="6">
                  <c:v>0.13675962646719825</c:v>
                </c:pt>
                <c:pt idx="7">
                  <c:v>0.25552693730829246</c:v>
                </c:pt>
                <c:pt idx="8">
                  <c:v>0.20884402044324887</c:v>
                </c:pt>
                <c:pt idx="9">
                  <c:v>2.4502073790766445E-2</c:v>
                </c:pt>
                <c:pt idx="10">
                  <c:v>-5.1395688764258408E-2</c:v>
                </c:pt>
                <c:pt idx="11">
                  <c:v>-5.4877100260018213E-2</c:v>
                </c:pt>
                <c:pt idx="12">
                  <c:v>-0.15889792973765027</c:v>
                </c:pt>
                <c:pt idx="13">
                  <c:v>-0.39131121464367796</c:v>
                </c:pt>
                <c:pt idx="14">
                  <c:v>-0.13421947345090501</c:v>
                </c:pt>
                <c:pt idx="15">
                  <c:v>-1.5634735546055652E-2</c:v>
                </c:pt>
                <c:pt idx="16">
                  <c:v>-0.2430336234142409</c:v>
                </c:pt>
                <c:pt idx="17">
                  <c:v>0.22622628554506691</c:v>
                </c:pt>
              </c:numCache>
            </c:numRef>
          </c:val>
          <c:extLst>
            <c:ext xmlns:c16="http://schemas.microsoft.com/office/drawing/2014/chart" uri="{C3380CC4-5D6E-409C-BE32-E72D297353CC}">
              <c16:uniqueId val="{00000000-C78A-4EF3-8437-44634AEEDD04}"/>
            </c:ext>
          </c:extLst>
        </c:ser>
        <c:ser>
          <c:idx val="0"/>
          <c:order val="0"/>
          <c:tx>
            <c:strRef>
              <c:f>'Chart 28'!$B$1</c:f>
              <c:strCache>
                <c:ptCount val="1"/>
                <c:pt idx="0">
                  <c:v>Previous projection of private spendings</c:v>
                </c:pt>
              </c:strCache>
            </c:strRef>
          </c:tx>
          <c:spPr>
            <a:solidFill>
              <a:schemeClr val="accent6">
                <a:lumMod val="75000"/>
              </a:schemeClr>
            </a:solidFill>
            <a:ln w="12700">
              <a:noFill/>
            </a:ln>
            <a:effectLst/>
          </c:spPr>
          <c:invertIfNegative val="0"/>
          <c:cat>
            <c:strRef>
              <c:f>'Chart 28'!$A$2:$A$19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28'!$B$2:$B$19</c:f>
              <c:numCache>
                <c:formatCode>0.0%</c:formatCode>
                <c:ptCount val="18"/>
                <c:pt idx="0">
                  <c:v>9.684258163781706E-2</c:v>
                </c:pt>
                <c:pt idx="1">
                  <c:v>0.12630491171678784</c:v>
                </c:pt>
                <c:pt idx="2">
                  <c:v>9.6260334133689576E-2</c:v>
                </c:pt>
                <c:pt idx="3">
                  <c:v>0.2228289228277518</c:v>
                </c:pt>
                <c:pt idx="4">
                  <c:v>5.8433926994705558E-2</c:v>
                </c:pt>
                <c:pt idx="5">
                  <c:v>9.1953200941774893E-2</c:v>
                </c:pt>
                <c:pt idx="6">
                  <c:v>3.4913602719927467E-2</c:v>
                </c:pt>
                <c:pt idx="7">
                  <c:v>2.2953909331175453E-2</c:v>
                </c:pt>
                <c:pt idx="8">
                  <c:v>0.15096494958128034</c:v>
                </c:pt>
                <c:pt idx="9">
                  <c:v>0.10935219082303832</c:v>
                </c:pt>
                <c:pt idx="10">
                  <c:v>8.7341613120443362E-2</c:v>
                </c:pt>
                <c:pt idx="11">
                  <c:v>0.12415267493704647</c:v>
                </c:pt>
                <c:pt idx="12">
                  <c:v>1.334081286332804E-2</c:v>
                </c:pt>
                <c:pt idx="13">
                  <c:v>-0.19472710077766578</c:v>
                </c:pt>
                <c:pt idx="14">
                  <c:v>-0.10180907000254408</c:v>
                </c:pt>
                <c:pt idx="15">
                  <c:v>-0.22442876313008583</c:v>
                </c:pt>
                <c:pt idx="16">
                  <c:v>-2.852212943233141E-2</c:v>
                </c:pt>
                <c:pt idx="17">
                  <c:v>0.15418044422263422</c:v>
                </c:pt>
              </c:numCache>
            </c:numRef>
          </c:val>
          <c:extLst>
            <c:ext xmlns:c16="http://schemas.microsoft.com/office/drawing/2014/chart" uri="{C3380CC4-5D6E-409C-BE32-E72D297353CC}">
              <c16:uniqueId val="{00000001-C78A-4EF3-8437-44634AEEDD04}"/>
            </c:ext>
          </c:extLst>
        </c:ser>
        <c:dLbls>
          <c:showLegendKey val="0"/>
          <c:showVal val="0"/>
          <c:showCatName val="0"/>
          <c:showSerName val="0"/>
          <c:showPercent val="0"/>
          <c:showBubbleSize val="0"/>
        </c:dLbls>
        <c:gapWidth val="219"/>
        <c:axId val="684903456"/>
        <c:axId val="684905808"/>
      </c:barChart>
      <c:lineChart>
        <c:grouping val="standard"/>
        <c:varyColors val="0"/>
        <c:ser>
          <c:idx val="2"/>
          <c:order val="2"/>
          <c:tx>
            <c:strRef>
              <c:f>'Chart 28'!$D$1</c:f>
              <c:strCache>
                <c:ptCount val="1"/>
                <c:pt idx="0">
                  <c:v>Մասնավոր ծախսումների նախորդ կանխատեսում</c:v>
                </c:pt>
              </c:strCache>
            </c:strRef>
          </c:tx>
          <c:spPr>
            <a:ln w="12700" cap="rnd">
              <a:solidFill>
                <a:srgbClr val="C00000"/>
              </a:solidFill>
              <a:round/>
            </a:ln>
            <a:effectLst/>
          </c:spPr>
          <c:marker>
            <c:symbol val="none"/>
          </c:marker>
          <c:cat>
            <c:strRef>
              <c:f>'Chart 28'!$A$2:$A$19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28'!$D$2:$D$19</c:f>
              <c:numCache>
                <c:formatCode>0.0%</c:formatCode>
                <c:ptCount val="18"/>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-6.2009809700028914E-3</c:v>
                </c:pt>
                <c:pt idx="13">
                  <c:v>-0.21917005156838534</c:v>
                </c:pt>
                <c:pt idx="14">
                  <c:v>-0.10615383789132413</c:v>
                </c:pt>
                <c:pt idx="15">
                  <c:v>-0.19192662845215402</c:v>
                </c:pt>
                <c:pt idx="16">
                  <c:v>-4.9246321474759464E-2</c:v>
                </c:pt>
                <c:pt idx="17">
                  <c:v>0.13093971660678161</c:v>
                </c:pt>
              </c:numCache>
            </c:numRef>
          </c:val>
          <c:smooth val="0"/>
          <c:extLst>
            <c:ext xmlns:c16="http://schemas.microsoft.com/office/drawing/2014/chart" uri="{C3380CC4-5D6E-409C-BE32-E72D297353CC}">
              <c16:uniqueId val="{00000002-C78A-4EF3-8437-44634AEEDD04}"/>
            </c:ext>
          </c:extLst>
        </c:ser>
        <c:ser>
          <c:idx val="3"/>
          <c:order val="3"/>
          <c:tx>
            <c:strRef>
              <c:f>'Chart 28'!$E$1</c:f>
              <c:strCache>
                <c:ptCount val="1"/>
                <c:pt idx="0">
                  <c:v>Մասնավոր ծախսումների ընթացիկ գնահատական</c:v>
                </c:pt>
              </c:strCache>
            </c:strRef>
          </c:tx>
          <c:spPr>
            <a:ln w="12700" cap="rnd">
              <a:solidFill>
                <a:schemeClr val="tx2"/>
              </a:solidFill>
              <a:round/>
            </a:ln>
            <a:effectLst/>
          </c:spPr>
          <c:marker>
            <c:symbol val="none"/>
          </c:marker>
          <c:cat>
            <c:strRef>
              <c:f>'Chart 28'!$A$2:$A$19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28'!$E$2:$E$19</c:f>
              <c:numCache>
                <c:formatCode>0.0%</c:formatCode>
                <c:ptCount val="18"/>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0.15762569677841934</c:v>
                </c:pt>
                <c:pt idx="9">
                  <c:v>9.777515698349476E-2</c:v>
                </c:pt>
                <c:pt idx="10">
                  <c:v>6.5722957380561289E-2</c:v>
                </c:pt>
                <c:pt idx="11">
                  <c:v>9.1584624553947863E-2</c:v>
                </c:pt>
                <c:pt idx="12">
                  <c:v>-6.2009809700028914E-3</c:v>
                </c:pt>
                <c:pt idx="13">
                  <c:v>-0.21917005156838534</c:v>
                </c:pt>
                <c:pt idx="14">
                  <c:v>-0.10615383789132413</c:v>
                </c:pt>
                <c:pt idx="15">
                  <c:v>-0.19192662845215402</c:v>
                </c:pt>
                <c:pt idx="16">
                  <c:v>-4.988209243071997E-2</c:v>
                </c:pt>
                <c:pt idx="17">
                  <c:v>0.1616585601472284</c:v>
                </c:pt>
              </c:numCache>
            </c:numRef>
          </c:val>
          <c:smooth val="0"/>
          <c:extLst>
            <c:ext xmlns:c16="http://schemas.microsoft.com/office/drawing/2014/chart" uri="{C3380CC4-5D6E-409C-BE32-E72D297353CC}">
              <c16:uniqueId val="{00000003-C78A-4EF3-8437-44634AEEDD04}"/>
            </c:ext>
          </c:extLst>
        </c:ser>
        <c:dLbls>
          <c:showLegendKey val="0"/>
          <c:showVal val="0"/>
          <c:showCatName val="0"/>
          <c:showSerName val="0"/>
          <c:showPercent val="0"/>
          <c:showBubbleSize val="0"/>
        </c:dLbls>
        <c:marker val="1"/>
        <c:smooth val="0"/>
        <c:axId val="684903456"/>
        <c:axId val="684905808"/>
      </c:lineChart>
      <c:catAx>
        <c:axId val="6849034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5808"/>
        <c:crosses val="autoZero"/>
        <c:auto val="1"/>
        <c:lblAlgn val="ctr"/>
        <c:lblOffset val="100"/>
        <c:noMultiLvlLbl val="0"/>
      </c:catAx>
      <c:valAx>
        <c:axId val="684905808"/>
        <c:scaling>
          <c:orientation val="minMax"/>
          <c:max val="0.25"/>
          <c:min val="-0.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3456"/>
        <c:crosses val="autoZero"/>
        <c:crossBetween val="between"/>
        <c:minorUnit val="0.1"/>
      </c:valAx>
      <c:spPr>
        <a:noFill/>
        <a:ln>
          <a:noFill/>
        </a:ln>
        <a:effectLst/>
      </c:spPr>
    </c:plotArea>
    <c:legend>
      <c:legendPos val="b"/>
      <c:legendEntry>
        <c:idx val="2"/>
        <c:txPr>
          <a:bodyPr rot="0" spcFirstLastPara="1" vertOverflow="ellipsis" vert="horz" wrap="square" anchor="ctr" anchorCtr="1"/>
          <a:lstStyle/>
          <a:p>
            <a:pPr>
              <a:defRPr sz="800" b="0" i="1" u="none" strike="noStrike" kern="1200" baseline="-25000">
                <a:solidFill>
                  <a:srgbClr val="FF0000"/>
                </a:solidFill>
                <a:latin typeface="GHEA Grapalat" panose="02000506050000020003" pitchFamily="50" charset="0"/>
                <a:ea typeface="+mn-ea"/>
                <a:cs typeface="+mn-cs"/>
              </a:defRPr>
            </a:pPr>
            <a:endParaRPr lang="en-US"/>
          </a:p>
        </c:txPr>
      </c:legendEntry>
      <c:legendEntry>
        <c:idx val="3"/>
        <c:txPr>
          <a:bodyPr rot="0" spcFirstLastPara="1" vertOverflow="ellipsis" vert="horz" wrap="square" anchor="ctr" anchorCtr="1"/>
          <a:lstStyle/>
          <a:p>
            <a:pPr>
              <a:defRPr sz="800" b="0" i="1" u="none" strike="noStrike" kern="1200" baseline="-25000">
                <a:solidFill>
                  <a:srgbClr val="FF0000"/>
                </a:solidFill>
                <a:latin typeface="GHEA Grapalat" panose="02000506050000020003" pitchFamily="50" charset="0"/>
                <a:ea typeface="+mn-ea"/>
                <a:cs typeface="+mn-cs"/>
              </a:defRPr>
            </a:pPr>
            <a:endParaRPr lang="en-US"/>
          </a:p>
        </c:txPr>
      </c:legendEntry>
      <c:layout>
        <c:manualLayout>
          <c:xMode val="edge"/>
          <c:yMode val="edge"/>
          <c:x val="0"/>
          <c:y val="0.71149745223245964"/>
          <c:w val="0.8449120523241046"/>
          <c:h val="0.2569965616301743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8163335078366223E-2"/>
          <c:y val="1.8762515466080633E-2"/>
          <c:w val="0.86675890411934597"/>
          <c:h val="0.72491790879920326"/>
        </c:manualLayout>
      </c:layout>
      <c:barChart>
        <c:barDir val="col"/>
        <c:grouping val="clustered"/>
        <c:varyColors val="0"/>
        <c:ser>
          <c:idx val="1"/>
          <c:order val="1"/>
          <c:tx>
            <c:strRef>
              <c:f>'Chart 29'!$A$3</c:f>
              <c:strCache>
                <c:ptCount val="1"/>
                <c:pt idx="0">
                  <c:v>Real export, y/y growth,%</c:v>
                </c:pt>
              </c:strCache>
            </c:strRef>
          </c:tx>
          <c:spPr>
            <a:solidFill>
              <a:schemeClr val="accent5">
                <a:lumMod val="75000"/>
              </a:schemeClr>
            </a:solidFill>
            <a:ln>
              <a:noFill/>
            </a:ln>
            <a:effectLst/>
          </c:spPr>
          <c:invertIfNegative val="0"/>
          <c:cat>
            <c:strRef>
              <c:f>'Chart 29'!$B$1:$S$1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29'!$B$3:$S$3</c:f>
              <c:numCache>
                <c:formatCode>0.0</c:formatCode>
                <c:ptCount val="18"/>
                <c:pt idx="0">
                  <c:v>20.399999999999999</c:v>
                </c:pt>
                <c:pt idx="1">
                  <c:v>16.7</c:v>
                </c:pt>
                <c:pt idx="2">
                  <c:v>21.5</c:v>
                </c:pt>
                <c:pt idx="3">
                  <c:v>18.399999999999999</c:v>
                </c:pt>
                <c:pt idx="4">
                  <c:v>17.100000000000001</c:v>
                </c:pt>
                <c:pt idx="5">
                  <c:v>2.5</c:v>
                </c:pt>
                <c:pt idx="6">
                  <c:v>-0.7</c:v>
                </c:pt>
                <c:pt idx="7">
                  <c:v>4.4000000000000004</c:v>
                </c:pt>
                <c:pt idx="8">
                  <c:v>-3.8623144638741564</c:v>
                </c:pt>
                <c:pt idx="9">
                  <c:v>15.215148856580285</c:v>
                </c:pt>
                <c:pt idx="10">
                  <c:v>22.185396975049514</c:v>
                </c:pt>
                <c:pt idx="11">
                  <c:v>26.547297265269208</c:v>
                </c:pt>
                <c:pt idx="12">
                  <c:v>-2.0980609910905059</c:v>
                </c:pt>
                <c:pt idx="13">
                  <c:v>-33.121241320809688</c:v>
                </c:pt>
                <c:pt idx="14">
                  <c:v>-44.85385402398191</c:v>
                </c:pt>
                <c:pt idx="15">
                  <c:v>-41.575700111852889</c:v>
                </c:pt>
                <c:pt idx="16" formatCode="General">
                  <c:v>-24.853906604586768</c:v>
                </c:pt>
                <c:pt idx="17" formatCode="General">
                  <c:v>19.979879985187154</c:v>
                </c:pt>
              </c:numCache>
            </c:numRef>
          </c:val>
          <c:extLst>
            <c:ext xmlns:c16="http://schemas.microsoft.com/office/drawing/2014/chart" uri="{C3380CC4-5D6E-409C-BE32-E72D297353CC}">
              <c16:uniqueId val="{00000000-F9F5-42CC-813D-CF6A6C26454F}"/>
            </c:ext>
          </c:extLst>
        </c:ser>
        <c:ser>
          <c:idx val="2"/>
          <c:order val="2"/>
          <c:tx>
            <c:strRef>
              <c:f>'Chart 29'!$A$4</c:f>
              <c:strCache>
                <c:ptCount val="1"/>
                <c:pt idx="0">
                  <c:v>Real import, y/y growth,%</c:v>
                </c:pt>
              </c:strCache>
            </c:strRef>
          </c:tx>
          <c:spPr>
            <a:solidFill>
              <a:schemeClr val="accent4"/>
            </a:solidFill>
            <a:ln w="12700">
              <a:noFill/>
            </a:ln>
            <a:effectLst/>
          </c:spPr>
          <c:invertIfNegative val="0"/>
          <c:cat>
            <c:strRef>
              <c:f>'Chart 29'!$B$1:$S$1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29'!$B$4:$S$4</c:f>
              <c:numCache>
                <c:formatCode>0.0</c:formatCode>
                <c:ptCount val="18"/>
                <c:pt idx="0">
                  <c:v>19.7</c:v>
                </c:pt>
                <c:pt idx="1">
                  <c:v>16.899999999999999</c:v>
                </c:pt>
                <c:pt idx="2">
                  <c:v>24.1</c:v>
                </c:pt>
                <c:pt idx="3">
                  <c:v>33.9</c:v>
                </c:pt>
                <c:pt idx="4">
                  <c:v>29.3</c:v>
                </c:pt>
                <c:pt idx="5">
                  <c:v>20.7</c:v>
                </c:pt>
                <c:pt idx="6">
                  <c:v>9.6</c:v>
                </c:pt>
                <c:pt idx="7">
                  <c:v>2.5</c:v>
                </c:pt>
                <c:pt idx="8">
                  <c:v>4.885936439356442E-2</c:v>
                </c:pt>
                <c:pt idx="9">
                  <c:v>4.6014915669328644</c:v>
                </c:pt>
                <c:pt idx="10">
                  <c:v>12.782216599571555</c:v>
                </c:pt>
                <c:pt idx="11">
                  <c:v>24.054564285510537</c:v>
                </c:pt>
                <c:pt idx="12">
                  <c:v>-6.7998117234048436</c:v>
                </c:pt>
                <c:pt idx="13">
                  <c:v>-33.721851101562692</c:v>
                </c:pt>
                <c:pt idx="14">
                  <c:v>-32.759279692996586</c:v>
                </c:pt>
                <c:pt idx="15">
                  <c:v>-43.002592098429936</c:v>
                </c:pt>
                <c:pt idx="16" formatCode="General">
                  <c:v>-22.449556664360898</c:v>
                </c:pt>
                <c:pt idx="17" formatCode="General">
                  <c:v>22.336890645035055</c:v>
                </c:pt>
              </c:numCache>
            </c:numRef>
          </c:val>
          <c:extLst>
            <c:ext xmlns:c16="http://schemas.microsoft.com/office/drawing/2014/chart" uri="{C3380CC4-5D6E-409C-BE32-E72D297353CC}">
              <c16:uniqueId val="{00000001-F9F5-42CC-813D-CF6A6C26454F}"/>
            </c:ext>
          </c:extLst>
        </c:ser>
        <c:dLbls>
          <c:showLegendKey val="0"/>
          <c:showVal val="0"/>
          <c:showCatName val="0"/>
          <c:showSerName val="0"/>
          <c:showPercent val="0"/>
          <c:showBubbleSize val="0"/>
        </c:dLbls>
        <c:gapWidth val="219"/>
        <c:axId val="684912472"/>
        <c:axId val="684902280"/>
      </c:barChart>
      <c:lineChart>
        <c:grouping val="stacked"/>
        <c:varyColors val="0"/>
        <c:ser>
          <c:idx val="0"/>
          <c:order val="0"/>
          <c:tx>
            <c:strRef>
              <c:f>'Chart 29'!$A$2</c:f>
              <c:strCache>
                <c:ptCount val="1"/>
                <c:pt idx="0">
                  <c:v>Net export, right axis</c:v>
                </c:pt>
              </c:strCache>
            </c:strRef>
          </c:tx>
          <c:spPr>
            <a:ln w="12700" cap="rnd">
              <a:solidFill>
                <a:srgbClr val="C00000"/>
              </a:solidFill>
              <a:round/>
            </a:ln>
            <a:effectLst/>
          </c:spPr>
          <c:marker>
            <c:symbol val="none"/>
          </c:marker>
          <c:cat>
            <c:strRef>
              <c:f>'Chart 29'!$B$1:$S$1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29'!$B$2:$S$2</c:f>
              <c:numCache>
                <c:formatCode>0.0</c:formatCode>
                <c:ptCount val="18"/>
                <c:pt idx="0">
                  <c:v>-17.8</c:v>
                </c:pt>
                <c:pt idx="1">
                  <c:v>-17.7</c:v>
                </c:pt>
                <c:pt idx="2">
                  <c:v>-50.9</c:v>
                </c:pt>
                <c:pt idx="3">
                  <c:v>-67.3</c:v>
                </c:pt>
                <c:pt idx="4">
                  <c:v>-90.5</c:v>
                </c:pt>
                <c:pt idx="5">
                  <c:v>-96.5</c:v>
                </c:pt>
                <c:pt idx="6">
                  <c:v>-71.900000000000006</c:v>
                </c:pt>
                <c:pt idx="7">
                  <c:v>-2.8</c:v>
                </c:pt>
                <c:pt idx="8">
                  <c:v>-12.349051844305862</c:v>
                </c:pt>
                <c:pt idx="9">
                  <c:v>20.42405882778236</c:v>
                </c:pt>
                <c:pt idx="10">
                  <c:v>32.045164064896113</c:v>
                </c:pt>
                <c:pt idx="11">
                  <c:v>-21.667846689561344</c:v>
                </c:pt>
                <c:pt idx="12">
                  <c:v>20.737438206247631</c:v>
                </c:pt>
                <c:pt idx="13">
                  <c:v>35.426593960150953</c:v>
                </c:pt>
                <c:pt idx="14">
                  <c:v>-58.820981191187116</c:v>
                </c:pt>
                <c:pt idx="15">
                  <c:v>47.18857628986126</c:v>
                </c:pt>
                <c:pt idx="16" formatCode="General">
                  <c:v>14.604197032939965</c:v>
                </c:pt>
                <c:pt idx="17" formatCode="General">
                  <c:v>-29.22033406339375</c:v>
                </c:pt>
              </c:numCache>
            </c:numRef>
          </c:val>
          <c:smooth val="0"/>
          <c:extLst>
            <c:ext xmlns:c16="http://schemas.microsoft.com/office/drawing/2014/chart" uri="{C3380CC4-5D6E-409C-BE32-E72D297353CC}">
              <c16:uniqueId val="{00000002-F9F5-42CC-813D-CF6A6C26454F}"/>
            </c:ext>
          </c:extLst>
        </c:ser>
        <c:dLbls>
          <c:showLegendKey val="0"/>
          <c:showVal val="0"/>
          <c:showCatName val="0"/>
          <c:showSerName val="0"/>
          <c:showPercent val="0"/>
          <c:showBubbleSize val="0"/>
        </c:dLbls>
        <c:marker val="1"/>
        <c:smooth val="0"/>
        <c:axId val="684910512"/>
        <c:axId val="684903064"/>
      </c:lineChart>
      <c:catAx>
        <c:axId val="68491247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2280"/>
        <c:crosses val="autoZero"/>
        <c:auto val="1"/>
        <c:lblAlgn val="ctr"/>
        <c:lblOffset val="100"/>
        <c:noMultiLvlLbl val="0"/>
      </c:catAx>
      <c:valAx>
        <c:axId val="684902280"/>
        <c:scaling>
          <c:orientation val="minMax"/>
          <c:max val="50"/>
          <c:min val="-4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2472"/>
        <c:crosses val="autoZero"/>
        <c:crossBetween val="between"/>
        <c:majorUnit val="10"/>
      </c:valAx>
      <c:valAx>
        <c:axId val="684903064"/>
        <c:scaling>
          <c:orientation val="minMax"/>
          <c:max val="80"/>
          <c:min val="-1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0512"/>
        <c:crosses val="max"/>
        <c:crossBetween val="between"/>
        <c:majorUnit val="20"/>
      </c:valAx>
      <c:catAx>
        <c:axId val="684910512"/>
        <c:scaling>
          <c:orientation val="minMax"/>
        </c:scaling>
        <c:delete val="1"/>
        <c:axPos val="b"/>
        <c:numFmt formatCode="General" sourceLinked="1"/>
        <c:majorTickMark val="out"/>
        <c:minorTickMark val="none"/>
        <c:tickLblPos val="nextTo"/>
        <c:crossAx val="684903064"/>
        <c:crosses val="autoZero"/>
        <c:auto val="1"/>
        <c:lblAlgn val="ctr"/>
        <c:lblOffset val="100"/>
        <c:noMultiLvlLbl val="0"/>
      </c:catAx>
      <c:spPr>
        <a:noFill/>
        <a:ln>
          <a:noFill/>
        </a:ln>
        <a:effectLst/>
      </c:spPr>
    </c:plotArea>
    <c:legend>
      <c:legendPos val="b"/>
      <c:layout>
        <c:manualLayout>
          <c:xMode val="edge"/>
          <c:yMode val="edge"/>
          <c:x val="0"/>
          <c:y val="0.86069544445318091"/>
          <c:w val="0.9074275304800612"/>
          <c:h val="0.11601124752415934"/>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120324759327223E-2"/>
          <c:y val="7.4249071886601417E-2"/>
          <c:w val="0.90028478282702751"/>
          <c:h val="0.64603867648504787"/>
        </c:manualLayout>
      </c:layout>
      <c:lineChart>
        <c:grouping val="standard"/>
        <c:varyColors val="0"/>
        <c:ser>
          <c:idx val="0"/>
          <c:order val="0"/>
          <c:tx>
            <c:strRef>
              <c:f>'Chart 4'!$B$1</c:f>
              <c:strCache>
                <c:ptCount val="1"/>
                <c:pt idx="0">
                  <c:v>USA</c:v>
                </c:pt>
              </c:strCache>
            </c:strRef>
          </c:tx>
          <c:spPr>
            <a:ln w="19050" cap="rnd">
              <a:solidFill>
                <a:schemeClr val="accent6"/>
              </a:solidFill>
              <a:round/>
            </a:ln>
            <a:effectLst/>
          </c:spPr>
          <c:marker>
            <c:symbol val="none"/>
          </c:marker>
          <c:cat>
            <c:strRef>
              <c:f>'Chart 4'!$A$14:$A$43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4'!$B$14:$B$43</c:f>
              <c:numCache>
                <c:formatCode>0.0</c:formatCode>
                <c:ptCount val="30"/>
                <c:pt idx="0">
                  <c:v>2.48309778</c:v>
                </c:pt>
                <c:pt idx="1">
                  <c:v>1.89239987</c:v>
                </c:pt>
                <c:pt idx="2">
                  <c:v>1.9863426799999999</c:v>
                </c:pt>
                <c:pt idx="3">
                  <c:v>2.0770784</c:v>
                </c:pt>
                <c:pt idx="4">
                  <c:v>2.151789</c:v>
                </c:pt>
                <c:pt idx="5">
                  <c:v>2.6999249999999999</c:v>
                </c:pt>
                <c:pt idx="6">
                  <c:v>2.6321340000000002</c:v>
                </c:pt>
                <c:pt idx="7">
                  <c:v>2.165124</c:v>
                </c:pt>
                <c:pt idx="8">
                  <c:v>1.602125</c:v>
                </c:pt>
                <c:pt idx="9">
                  <c:v>1.817151</c:v>
                </c:pt>
                <c:pt idx="10">
                  <c:v>1.7507740000000001</c:v>
                </c:pt>
                <c:pt idx="11">
                  <c:v>2.0054080000000001</c:v>
                </c:pt>
                <c:pt idx="12">
                  <c:v>2.084076</c:v>
                </c:pt>
                <c:pt idx="13">
                  <c:v>0.38445000000000001</c:v>
                </c:pt>
                <c:pt idx="14">
                  <c:v>1.216958</c:v>
                </c:pt>
                <c:pt idx="15">
                  <c:v>1.219565</c:v>
                </c:pt>
                <c:pt idx="16">
                  <c:v>1.879262</c:v>
                </c:pt>
                <c:pt idx="17">
                  <c:v>4.743665</c:v>
                </c:pt>
                <c:pt idx="18">
                  <c:v>4.7822639999999996</c:v>
                </c:pt>
                <c:pt idx="19">
                  <c:v>4.4474609999999997</c:v>
                </c:pt>
                <c:pt idx="20">
                  <c:v>3.8018320000000001</c:v>
                </c:pt>
                <c:pt idx="21">
                  <c:v>2.0105309999999998</c:v>
                </c:pt>
                <c:pt idx="22">
                  <c:v>1.400747</c:v>
                </c:pt>
                <c:pt idx="23">
                  <c:v>1.8395300000000001</c:v>
                </c:pt>
                <c:pt idx="24">
                  <c:v>2.1983299999999999</c:v>
                </c:pt>
                <c:pt idx="25">
                  <c:v>2.5296430000000001</c:v>
                </c:pt>
                <c:pt idx="26">
                  <c:v>2.5179260000000001</c:v>
                </c:pt>
                <c:pt idx="27">
                  <c:v>2.4928460000000001</c:v>
                </c:pt>
                <c:pt idx="28">
                  <c:v>2.4316870000000002</c:v>
                </c:pt>
                <c:pt idx="29">
                  <c:v>2.436728</c:v>
                </c:pt>
              </c:numCache>
            </c:numRef>
          </c:val>
          <c:smooth val="0"/>
          <c:extLst>
            <c:ext xmlns:c16="http://schemas.microsoft.com/office/drawing/2014/chart" uri="{C3380CC4-5D6E-409C-BE32-E72D297353CC}">
              <c16:uniqueId val="{00000000-82EC-4FD2-BEB7-9E4DDB313C87}"/>
            </c:ext>
          </c:extLst>
        </c:ser>
        <c:ser>
          <c:idx val="1"/>
          <c:order val="1"/>
          <c:tx>
            <c:strRef>
              <c:f>'Chart 4'!$C$1</c:f>
              <c:strCache>
                <c:ptCount val="1"/>
                <c:pt idx="0">
                  <c:v>Eurozone</c:v>
                </c:pt>
              </c:strCache>
            </c:strRef>
          </c:tx>
          <c:spPr>
            <a:ln w="19050" cap="rnd">
              <a:solidFill>
                <a:srgbClr val="002060"/>
              </a:solidFill>
              <a:round/>
            </a:ln>
            <a:effectLst/>
          </c:spPr>
          <c:marker>
            <c:symbol val="none"/>
          </c:marker>
          <c:cat>
            <c:strRef>
              <c:f>'Chart 4'!$A$14:$A$43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4'!$C$14:$C$43</c:f>
              <c:numCache>
                <c:formatCode>0.0</c:formatCode>
                <c:ptCount val="30"/>
                <c:pt idx="0">
                  <c:v>1.77781513</c:v>
                </c:pt>
                <c:pt idx="1">
                  <c:v>1.4960974</c:v>
                </c:pt>
                <c:pt idx="2">
                  <c:v>1.4203329</c:v>
                </c:pt>
                <c:pt idx="3">
                  <c:v>1.41551132</c:v>
                </c:pt>
                <c:pt idx="4">
                  <c:v>1.1099589999999999</c:v>
                </c:pt>
                <c:pt idx="5">
                  <c:v>1.7673730000000001</c:v>
                </c:pt>
                <c:pt idx="6">
                  <c:v>2.2375820000000002</c:v>
                </c:pt>
                <c:pt idx="7">
                  <c:v>1.815042</c:v>
                </c:pt>
                <c:pt idx="8">
                  <c:v>1.4284840000000001</c:v>
                </c:pt>
                <c:pt idx="9">
                  <c:v>1.3942490000000001</c:v>
                </c:pt>
                <c:pt idx="10">
                  <c:v>0.929728</c:v>
                </c:pt>
                <c:pt idx="11">
                  <c:v>1.0057430000000001</c:v>
                </c:pt>
                <c:pt idx="12">
                  <c:v>1.11351</c:v>
                </c:pt>
                <c:pt idx="13">
                  <c:v>0.21831700000000001</c:v>
                </c:pt>
                <c:pt idx="14">
                  <c:v>-3.9079999999999997E-2</c:v>
                </c:pt>
                <c:pt idx="15">
                  <c:v>-0.27143</c:v>
                </c:pt>
                <c:pt idx="16">
                  <c:v>1.055064</c:v>
                </c:pt>
                <c:pt idx="17">
                  <c:v>1.8121529999999999</c:v>
                </c:pt>
                <c:pt idx="18">
                  <c:v>2.185597</c:v>
                </c:pt>
                <c:pt idx="19">
                  <c:v>2.4116569999999999</c:v>
                </c:pt>
                <c:pt idx="20">
                  <c:v>1.09135</c:v>
                </c:pt>
                <c:pt idx="21">
                  <c:v>0.83888399999999996</c:v>
                </c:pt>
                <c:pt idx="22">
                  <c:v>0.68792200000000003</c:v>
                </c:pt>
                <c:pt idx="23">
                  <c:v>0.68294100000000002</c:v>
                </c:pt>
                <c:pt idx="24">
                  <c:v>0.82043200000000005</c:v>
                </c:pt>
                <c:pt idx="25">
                  <c:v>0.84700299999999995</c:v>
                </c:pt>
                <c:pt idx="26">
                  <c:v>0.91619099999999998</c:v>
                </c:pt>
                <c:pt idx="27">
                  <c:v>1.0026250000000001</c:v>
                </c:pt>
                <c:pt idx="28">
                  <c:v>1.1801250000000001</c:v>
                </c:pt>
                <c:pt idx="29">
                  <c:v>1.4216040000000001</c:v>
                </c:pt>
              </c:numCache>
            </c:numRef>
          </c:val>
          <c:smooth val="0"/>
          <c:extLst>
            <c:ext xmlns:c16="http://schemas.microsoft.com/office/drawing/2014/chart" uri="{C3380CC4-5D6E-409C-BE32-E72D297353CC}">
              <c16:uniqueId val="{00000001-82EC-4FD2-BEB7-9E4DDB313C87}"/>
            </c:ext>
          </c:extLst>
        </c:ser>
        <c:ser>
          <c:idx val="2"/>
          <c:order val="2"/>
          <c:tx>
            <c:strRef>
              <c:f>'Chart 4'!$D$1</c:f>
              <c:strCache>
                <c:ptCount val="1"/>
                <c:pt idx="0">
                  <c:v>Russia</c:v>
                </c:pt>
              </c:strCache>
            </c:strRef>
          </c:tx>
          <c:spPr>
            <a:ln w="19050" cap="rnd">
              <a:solidFill>
                <a:srgbClr val="C00000"/>
              </a:solidFill>
              <a:round/>
            </a:ln>
            <a:effectLst/>
          </c:spPr>
          <c:marker>
            <c:symbol val="none"/>
          </c:marker>
          <c:cat>
            <c:strRef>
              <c:f>'Chart 4'!$A$14:$A$43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4'!$D$14:$D$43</c:f>
              <c:numCache>
                <c:formatCode>0.0</c:formatCode>
                <c:ptCount val="30"/>
                <c:pt idx="0">
                  <c:v>4.5910353800000001</c:v>
                </c:pt>
                <c:pt idx="1">
                  <c:v>4.1639892400000003</c:v>
                </c:pt>
                <c:pt idx="2">
                  <c:v>3.2367740999999999</c:v>
                </c:pt>
                <c:pt idx="3">
                  <c:v>2.4984850600000001</c:v>
                </c:pt>
                <c:pt idx="4">
                  <c:v>2.3358560000000002</c:v>
                </c:pt>
                <c:pt idx="5">
                  <c:v>2.3507359999999999</c:v>
                </c:pt>
                <c:pt idx="6">
                  <c:v>2.882441</c:v>
                </c:pt>
                <c:pt idx="7">
                  <c:v>3.8190919999999999</c:v>
                </c:pt>
                <c:pt idx="8">
                  <c:v>5.0869549999999997</c:v>
                </c:pt>
                <c:pt idx="9">
                  <c:v>4.8559210000000004</c:v>
                </c:pt>
                <c:pt idx="10">
                  <c:v>4.1809250000000002</c:v>
                </c:pt>
                <c:pt idx="11">
                  <c:v>3.407022</c:v>
                </c:pt>
                <c:pt idx="12">
                  <c:v>2.419699</c:v>
                </c:pt>
                <c:pt idx="13">
                  <c:v>3.0486309999999999</c:v>
                </c:pt>
                <c:pt idx="14">
                  <c:v>3.4725320000000002</c:v>
                </c:pt>
                <c:pt idx="15">
                  <c:v>4.350943</c:v>
                </c:pt>
                <c:pt idx="16">
                  <c:v>5.4310409999999996</c:v>
                </c:pt>
                <c:pt idx="17">
                  <c:v>5.8169719999999998</c:v>
                </c:pt>
                <c:pt idx="18">
                  <c:v>6.2000380000000002</c:v>
                </c:pt>
                <c:pt idx="19">
                  <c:v>6.0024740000000003</c:v>
                </c:pt>
                <c:pt idx="20">
                  <c:v>5.467098</c:v>
                </c:pt>
                <c:pt idx="21">
                  <c:v>4.8165269999999998</c:v>
                </c:pt>
                <c:pt idx="22">
                  <c:v>4.3248569999999997</c:v>
                </c:pt>
                <c:pt idx="23">
                  <c:v>3.8759600000000001</c:v>
                </c:pt>
                <c:pt idx="24">
                  <c:v>3.6556639999999998</c:v>
                </c:pt>
                <c:pt idx="25">
                  <c:v>3.5152169999999998</c:v>
                </c:pt>
                <c:pt idx="26">
                  <c:v>3.6144310000000002</c:v>
                </c:pt>
                <c:pt idx="27">
                  <c:v>3.8248489999999999</c:v>
                </c:pt>
                <c:pt idx="28">
                  <c:v>3.9508139999999998</c:v>
                </c:pt>
                <c:pt idx="29">
                  <c:v>4.0076559999999999</c:v>
                </c:pt>
              </c:numCache>
            </c:numRef>
          </c:val>
          <c:smooth val="0"/>
          <c:extLst>
            <c:ext xmlns:c16="http://schemas.microsoft.com/office/drawing/2014/chart" uri="{C3380CC4-5D6E-409C-BE32-E72D297353CC}">
              <c16:uniqueId val="{00000002-82EC-4FD2-BEB7-9E4DDB313C87}"/>
            </c:ext>
          </c:extLst>
        </c:ser>
        <c:dLbls>
          <c:showLegendKey val="0"/>
          <c:showVal val="0"/>
          <c:showCatName val="0"/>
          <c:showSerName val="0"/>
          <c:showPercent val="0"/>
          <c:showBubbleSize val="0"/>
        </c:dLbls>
        <c:smooth val="0"/>
        <c:axId val="634615408"/>
        <c:axId val="634611096"/>
      </c:lineChart>
      <c:catAx>
        <c:axId val="63461540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34611096"/>
        <c:crosses val="autoZero"/>
        <c:auto val="1"/>
        <c:lblAlgn val="ctr"/>
        <c:lblOffset val="100"/>
        <c:tickLblSkip val="2"/>
        <c:noMultiLvlLbl val="0"/>
      </c:catAx>
      <c:valAx>
        <c:axId val="634611096"/>
        <c:scaling>
          <c:orientation val="minMax"/>
          <c:max val="7"/>
          <c:min val="-1"/>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34615408"/>
        <c:crosses val="autoZero"/>
        <c:crossBetween val="between"/>
      </c:valAx>
      <c:spPr>
        <a:noFill/>
        <a:ln>
          <a:noFill/>
        </a:ln>
        <a:effectLst/>
      </c:spPr>
    </c:plotArea>
    <c:legend>
      <c:legendPos val="b"/>
      <c:layout>
        <c:manualLayout>
          <c:xMode val="edge"/>
          <c:yMode val="edge"/>
          <c:x val="3.0114701024783696E-3"/>
          <c:y val="0.87424344084532035"/>
          <c:w val="0.85345758191516385"/>
          <c:h val="0.1122351521787079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5000" r="3000"/>
      </a:stretch>
    </a:blipFill>
    <a:ln w="9525" cap="flat" cmpd="sng" algn="ctr">
      <a:noFill/>
      <a:round/>
    </a:ln>
    <a:effectLst/>
  </c:spPr>
  <c:txPr>
    <a:bodyPr/>
    <a:lstStyle/>
    <a:p>
      <a:pPr>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9864682539682536E-2"/>
          <c:y val="3.4120237340000741E-2"/>
          <c:w val="0.86521666666666663"/>
          <c:h val="0.74592651072982241"/>
        </c:manualLayout>
      </c:layout>
      <c:barChart>
        <c:barDir val="col"/>
        <c:grouping val="clustered"/>
        <c:varyColors val="0"/>
        <c:ser>
          <c:idx val="3"/>
          <c:order val="0"/>
          <c:tx>
            <c:strRef>
              <c:f>'Chart 30'!$A$2</c:f>
              <c:strCache>
                <c:ptCount val="1"/>
                <c:pt idx="0">
                  <c:v>Income impulse</c:v>
                </c:pt>
              </c:strCache>
            </c:strRef>
          </c:tx>
          <c:spPr>
            <a:solidFill>
              <a:srgbClr val="4BACC6">
                <a:lumMod val="75000"/>
              </a:srgbClr>
            </a:solidFill>
            <a:ln w="12690">
              <a:noFill/>
              <a:prstDash val="solid"/>
            </a:ln>
          </c:spPr>
          <c:invertIfNegative val="0"/>
          <c:cat>
            <c:strRef>
              <c:f>'Chart 30'!$B$1:$W$1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30'!$B$2:$W$2</c:f>
              <c:numCache>
                <c:formatCode>0.0</c:formatCode>
                <c:ptCount val="18"/>
                <c:pt idx="0">
                  <c:v>-0.355961945</c:v>
                </c:pt>
                <c:pt idx="1">
                  <c:v>0.88924889900000004</c:v>
                </c:pt>
                <c:pt idx="2">
                  <c:v>0.273045178</c:v>
                </c:pt>
                <c:pt idx="3">
                  <c:v>-8.5650595100000004E-2</c:v>
                </c:pt>
                <c:pt idx="4">
                  <c:v>-3.5023452699999999E-2</c:v>
                </c:pt>
                <c:pt idx="5">
                  <c:v>0.184436343</c:v>
                </c:pt>
                <c:pt idx="6">
                  <c:v>-0.99703620400000004</c:v>
                </c:pt>
                <c:pt idx="7">
                  <c:v>-1.9721675400000001</c:v>
                </c:pt>
                <c:pt idx="8">
                  <c:v>2.93135638</c:v>
                </c:pt>
                <c:pt idx="9">
                  <c:v>-2.0724670600000001</c:v>
                </c:pt>
                <c:pt idx="10">
                  <c:v>-0.54602522499999995</c:v>
                </c:pt>
                <c:pt idx="11">
                  <c:v>-9.6257206499999998E-2</c:v>
                </c:pt>
                <c:pt idx="12">
                  <c:v>0.950336281</c:v>
                </c:pt>
                <c:pt idx="13">
                  <c:v>0.74795075200000005</c:v>
                </c:pt>
                <c:pt idx="14">
                  <c:v>-0.63128116899999998</c:v>
                </c:pt>
                <c:pt idx="15">
                  <c:v>-0.411636793</c:v>
                </c:pt>
                <c:pt idx="16">
                  <c:v>0.8</c:v>
                </c:pt>
                <c:pt idx="17">
                  <c:v>0.8</c:v>
                </c:pt>
              </c:numCache>
            </c:numRef>
          </c:val>
          <c:extLst>
            <c:ext xmlns:c16="http://schemas.microsoft.com/office/drawing/2014/chart" uri="{C3380CC4-5D6E-409C-BE32-E72D297353CC}">
              <c16:uniqueId val="{00000000-B879-41D6-9139-73514412B48E}"/>
            </c:ext>
          </c:extLst>
        </c:ser>
        <c:ser>
          <c:idx val="0"/>
          <c:order val="1"/>
          <c:tx>
            <c:strRef>
              <c:f>'Chart 30'!$A$3</c:f>
              <c:strCache>
                <c:ptCount val="1"/>
                <c:pt idx="0">
                  <c:v>Expendutire impulse</c:v>
                </c:pt>
              </c:strCache>
            </c:strRef>
          </c:tx>
          <c:spPr>
            <a:solidFill>
              <a:srgbClr val="F79646">
                <a:lumMod val="75000"/>
              </a:srgbClr>
            </a:solidFill>
            <a:ln w="12690">
              <a:noFill/>
              <a:prstDash val="solid"/>
            </a:ln>
          </c:spPr>
          <c:invertIfNegative val="0"/>
          <c:cat>
            <c:strRef>
              <c:f>'Chart 30'!$B$1:$W$1</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30'!$B$3:$W$3</c:f>
              <c:numCache>
                <c:formatCode>0.0</c:formatCode>
                <c:ptCount val="18"/>
                <c:pt idx="0">
                  <c:v>-1.68554363</c:v>
                </c:pt>
                <c:pt idx="1">
                  <c:v>-0.64460600000000001</c:v>
                </c:pt>
                <c:pt idx="2">
                  <c:v>-0.34260812600000001</c:v>
                </c:pt>
                <c:pt idx="3">
                  <c:v>-0.599998963</c:v>
                </c:pt>
                <c:pt idx="4">
                  <c:v>-1.66275548</c:v>
                </c:pt>
                <c:pt idx="5">
                  <c:v>-0.62695711200000004</c:v>
                </c:pt>
                <c:pt idx="6">
                  <c:v>0.19133486499999999</c:v>
                </c:pt>
                <c:pt idx="7">
                  <c:v>2.3536231299999999</c:v>
                </c:pt>
                <c:pt idx="8">
                  <c:v>-3.8934744399999999</c:v>
                </c:pt>
                <c:pt idx="9">
                  <c:v>2.58570578E-2</c:v>
                </c:pt>
                <c:pt idx="10">
                  <c:v>3.6378928199999998</c:v>
                </c:pt>
                <c:pt idx="11">
                  <c:v>1.58190875</c:v>
                </c:pt>
                <c:pt idx="12">
                  <c:v>-1.43392659</c:v>
                </c:pt>
                <c:pt idx="13">
                  <c:v>4.8727380299999998</c:v>
                </c:pt>
                <c:pt idx="14">
                  <c:v>-7.8318836000000003E-2</c:v>
                </c:pt>
                <c:pt idx="15">
                  <c:v>0.18668631499999999</c:v>
                </c:pt>
                <c:pt idx="16">
                  <c:v>0.6</c:v>
                </c:pt>
                <c:pt idx="17">
                  <c:v>-0.1</c:v>
                </c:pt>
              </c:numCache>
            </c:numRef>
          </c:val>
          <c:extLst>
            <c:ext xmlns:c16="http://schemas.microsoft.com/office/drawing/2014/chart" uri="{C3380CC4-5D6E-409C-BE32-E72D297353CC}">
              <c16:uniqueId val="{00000001-B879-41D6-9139-73514412B48E}"/>
            </c:ext>
          </c:extLst>
        </c:ser>
        <c:dLbls>
          <c:showLegendKey val="0"/>
          <c:showVal val="0"/>
          <c:showCatName val="0"/>
          <c:showSerName val="0"/>
          <c:showPercent val="0"/>
          <c:showBubbleSize val="0"/>
        </c:dLbls>
        <c:gapWidth val="150"/>
        <c:axId val="684904240"/>
        <c:axId val="684904632"/>
      </c:barChart>
      <c:catAx>
        <c:axId val="684904240"/>
        <c:scaling>
          <c:orientation val="minMax"/>
        </c:scaling>
        <c:delete val="0"/>
        <c:axPos val="b"/>
        <c:numFmt formatCode="General" sourceLinked="1"/>
        <c:majorTickMark val="out"/>
        <c:minorTickMark val="none"/>
        <c:tickLblPos val="low"/>
        <c:spPr>
          <a:ln w="3172">
            <a:solidFill>
              <a:sysClr val="windowText" lastClr="000000"/>
            </a:solidFill>
            <a:prstDash val="solid"/>
          </a:ln>
        </c:spPr>
        <c:txPr>
          <a:bodyPr rot="-540000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684904632"/>
        <c:crosses val="autoZero"/>
        <c:auto val="1"/>
        <c:lblAlgn val="ctr"/>
        <c:lblOffset val="100"/>
        <c:tickLblSkip val="1"/>
        <c:tickMarkSkip val="1"/>
        <c:noMultiLvlLbl val="0"/>
      </c:catAx>
      <c:valAx>
        <c:axId val="684904632"/>
        <c:scaling>
          <c:orientation val="minMax"/>
          <c:min val="-6"/>
        </c:scaling>
        <c:delete val="0"/>
        <c:axPos val="l"/>
        <c:numFmt formatCode="General" sourceLinked="0"/>
        <c:majorTickMark val="out"/>
        <c:minorTickMark val="none"/>
        <c:tickLblPos val="nextTo"/>
        <c:spPr>
          <a:ln w="3172">
            <a:solidFill>
              <a:sysClr val="windowText" lastClr="000000"/>
            </a:solidFill>
            <a:prstDash val="solid"/>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684904240"/>
        <c:crosses val="autoZero"/>
        <c:crossBetween val="between"/>
        <c:majorUnit val="2"/>
      </c:valAx>
      <c:spPr>
        <a:noFill/>
        <a:ln w="25400">
          <a:noFill/>
        </a:ln>
      </c:spPr>
    </c:plotArea>
    <c:legend>
      <c:legendPos val="b"/>
      <c:layout>
        <c:manualLayout>
          <c:xMode val="edge"/>
          <c:yMode val="edge"/>
          <c:x val="1.5465873015873016E-2"/>
          <c:y val="0.87113516867433605"/>
          <c:w val="0.6049117348234696"/>
          <c:h val="0.12779289092832816"/>
        </c:manualLayout>
      </c:layout>
      <c:overlay val="0"/>
      <c:spPr>
        <a:noFill/>
        <a:ln w="25378">
          <a:noFill/>
        </a:ln>
      </c:spPr>
      <c:txPr>
        <a:bodyPr/>
        <a:lstStyle/>
        <a:p>
          <a:pPr>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w="12690">
      <a:noFill/>
      <a:prstDash val="solid"/>
    </a:ln>
  </c:spPr>
  <c:txPr>
    <a:bodyPr/>
    <a:lstStyle/>
    <a:p>
      <a:pPr>
        <a:defRPr sz="1126" b="1" i="0" u="none" strike="noStrike" baseline="0">
          <a:solidFill>
            <a:srgbClr val="000000"/>
          </a:solidFill>
          <a:latin typeface="Arial"/>
          <a:ea typeface="Arial"/>
          <a:cs typeface="Arial"/>
        </a:defRPr>
      </a:pPr>
      <a:endParaRPr lang="en-US"/>
    </a:p>
  </c:txPr>
  <c:externalData r:id="rId2">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59791719583439"/>
          <c:y val="6.0360140193600691E-2"/>
          <c:w val="0.83064334419926011"/>
          <c:h val="0.57969548341743304"/>
        </c:manualLayout>
      </c:layout>
      <c:barChart>
        <c:barDir val="col"/>
        <c:grouping val="clustered"/>
        <c:varyColors val="0"/>
        <c:ser>
          <c:idx val="0"/>
          <c:order val="0"/>
          <c:tx>
            <c:strRef>
              <c:f>'Chart 31'!$A$2</c:f>
              <c:strCache>
                <c:ptCount val="1"/>
                <c:pt idx="0">
                  <c:v>Consolidated budget income and grants</c:v>
                </c:pt>
              </c:strCache>
            </c:strRef>
          </c:tx>
          <c:spPr>
            <a:solidFill>
              <a:srgbClr val="4BACC6">
                <a:lumMod val="75000"/>
              </a:srgbClr>
            </a:solidFill>
            <a:ln w="12133">
              <a:noFill/>
              <a:prstDash val="solid"/>
            </a:ln>
          </c:spPr>
          <c:invertIfNegative val="0"/>
          <c:cat>
            <c:strRef>
              <c:f>'Chart 31'!$B$1:$K$1</c:f>
              <c:strCache>
                <c:ptCount val="10"/>
                <c:pt idx="0">
                  <c:v>I 19</c:v>
                </c:pt>
                <c:pt idx="1">
                  <c:v>II</c:v>
                </c:pt>
                <c:pt idx="2">
                  <c:v>III</c:v>
                </c:pt>
                <c:pt idx="3">
                  <c:v>IV</c:v>
                </c:pt>
                <c:pt idx="4">
                  <c:v>I 20</c:v>
                </c:pt>
                <c:pt idx="5">
                  <c:v>II </c:v>
                </c:pt>
                <c:pt idx="6">
                  <c:v>III</c:v>
                </c:pt>
                <c:pt idx="7">
                  <c:v>IV</c:v>
                </c:pt>
                <c:pt idx="8">
                  <c:v>I 21</c:v>
                </c:pt>
                <c:pt idx="9">
                  <c:v>II </c:v>
                </c:pt>
              </c:strCache>
            </c:strRef>
          </c:cat>
          <c:val>
            <c:numRef>
              <c:f>'Chart 31'!$B$2:$K$2</c:f>
              <c:numCache>
                <c:formatCode>0.0</c:formatCode>
                <c:ptCount val="10"/>
                <c:pt idx="0">
                  <c:v>330.9</c:v>
                </c:pt>
                <c:pt idx="1">
                  <c:v>448.80000000000007</c:v>
                </c:pt>
                <c:pt idx="2">
                  <c:v>401.09999999999991</c:v>
                </c:pt>
                <c:pt idx="3">
                  <c:v>427.8</c:v>
                </c:pt>
                <c:pt idx="4">
                  <c:v>381.9</c:v>
                </c:pt>
                <c:pt idx="5">
                  <c:v>353.80000000000007</c:v>
                </c:pt>
                <c:pt idx="6">
                  <c:v>370.59999999999991</c:v>
                </c:pt>
                <c:pt idx="7">
                  <c:v>502.2</c:v>
                </c:pt>
                <c:pt idx="8">
                  <c:v>362.1</c:v>
                </c:pt>
                <c:pt idx="9">
                  <c:v>453</c:v>
                </c:pt>
              </c:numCache>
            </c:numRef>
          </c:val>
          <c:extLst>
            <c:ext xmlns:c16="http://schemas.microsoft.com/office/drawing/2014/chart" uri="{C3380CC4-5D6E-409C-BE32-E72D297353CC}">
              <c16:uniqueId val="{00000000-FC64-4262-A354-640A1F9D7D33}"/>
            </c:ext>
          </c:extLst>
        </c:ser>
        <c:ser>
          <c:idx val="1"/>
          <c:order val="1"/>
          <c:tx>
            <c:strRef>
              <c:f>'Chart 31'!$A$3</c:f>
              <c:strCache>
                <c:ptCount val="1"/>
                <c:pt idx="0">
                  <c:v>Consolidated budget expenditures</c:v>
                </c:pt>
              </c:strCache>
            </c:strRef>
          </c:tx>
          <c:spPr>
            <a:solidFill>
              <a:srgbClr val="F79646">
                <a:lumMod val="75000"/>
              </a:srgbClr>
            </a:solidFill>
            <a:ln w="12133">
              <a:noFill/>
              <a:prstDash val="solid"/>
            </a:ln>
          </c:spPr>
          <c:invertIfNegative val="0"/>
          <c:cat>
            <c:strRef>
              <c:f>'Chart 31'!$B$1:$K$1</c:f>
              <c:strCache>
                <c:ptCount val="10"/>
                <c:pt idx="0">
                  <c:v>I 19</c:v>
                </c:pt>
                <c:pt idx="1">
                  <c:v>II</c:v>
                </c:pt>
                <c:pt idx="2">
                  <c:v>III</c:v>
                </c:pt>
                <c:pt idx="3">
                  <c:v>IV</c:v>
                </c:pt>
                <c:pt idx="4">
                  <c:v>I 20</c:v>
                </c:pt>
                <c:pt idx="5">
                  <c:v>II </c:v>
                </c:pt>
                <c:pt idx="6">
                  <c:v>III</c:v>
                </c:pt>
                <c:pt idx="7">
                  <c:v>IV</c:v>
                </c:pt>
                <c:pt idx="8">
                  <c:v>I 21</c:v>
                </c:pt>
                <c:pt idx="9">
                  <c:v>II </c:v>
                </c:pt>
              </c:strCache>
            </c:strRef>
          </c:cat>
          <c:val>
            <c:numRef>
              <c:f>'Chart 31'!$B$3:$K$3</c:f>
              <c:numCache>
                <c:formatCode>0.0</c:formatCode>
                <c:ptCount val="10"/>
                <c:pt idx="0">
                  <c:v>290.5</c:v>
                </c:pt>
                <c:pt idx="1">
                  <c:v>355.6</c:v>
                </c:pt>
                <c:pt idx="2">
                  <c:v>425.80000000000007</c:v>
                </c:pt>
                <c:pt idx="3">
                  <c:v>589</c:v>
                </c:pt>
                <c:pt idx="4">
                  <c:v>335.6</c:v>
                </c:pt>
                <c:pt idx="5">
                  <c:v>437.5</c:v>
                </c:pt>
                <c:pt idx="6">
                  <c:v>473.6</c:v>
                </c:pt>
                <c:pt idx="7">
                  <c:v>678</c:v>
                </c:pt>
                <c:pt idx="8">
                  <c:v>412.7</c:v>
                </c:pt>
                <c:pt idx="9">
                  <c:v>473.59999999999997</c:v>
                </c:pt>
              </c:numCache>
            </c:numRef>
          </c:val>
          <c:extLst>
            <c:ext xmlns:c16="http://schemas.microsoft.com/office/drawing/2014/chart" uri="{C3380CC4-5D6E-409C-BE32-E72D297353CC}">
              <c16:uniqueId val="{00000001-FC64-4262-A354-640A1F9D7D33}"/>
            </c:ext>
          </c:extLst>
        </c:ser>
        <c:ser>
          <c:idx val="2"/>
          <c:order val="2"/>
          <c:tx>
            <c:strRef>
              <c:f>'Chart 31'!$A$4</c:f>
              <c:strCache>
                <c:ptCount val="1"/>
                <c:pt idx="0">
                  <c:v>Deficit ("-" means deficit "+" means surplus)</c:v>
                </c:pt>
              </c:strCache>
            </c:strRef>
          </c:tx>
          <c:spPr>
            <a:solidFill>
              <a:srgbClr val="8064A2">
                <a:lumMod val="75000"/>
              </a:srgbClr>
            </a:solidFill>
            <a:ln w="12133">
              <a:noFill/>
              <a:prstDash val="solid"/>
            </a:ln>
          </c:spPr>
          <c:invertIfNegative val="0"/>
          <c:cat>
            <c:strRef>
              <c:f>'Chart 31'!$B$1:$K$1</c:f>
              <c:strCache>
                <c:ptCount val="10"/>
                <c:pt idx="0">
                  <c:v>I 19</c:v>
                </c:pt>
                <c:pt idx="1">
                  <c:v>II</c:v>
                </c:pt>
                <c:pt idx="2">
                  <c:v>III</c:v>
                </c:pt>
                <c:pt idx="3">
                  <c:v>IV</c:v>
                </c:pt>
                <c:pt idx="4">
                  <c:v>I 20</c:v>
                </c:pt>
                <c:pt idx="5">
                  <c:v>II </c:v>
                </c:pt>
                <c:pt idx="6">
                  <c:v>III</c:v>
                </c:pt>
                <c:pt idx="7">
                  <c:v>IV</c:v>
                </c:pt>
                <c:pt idx="8">
                  <c:v>I 21</c:v>
                </c:pt>
                <c:pt idx="9">
                  <c:v>II </c:v>
                </c:pt>
              </c:strCache>
            </c:strRef>
          </c:cat>
          <c:val>
            <c:numRef>
              <c:f>'Chart 31'!$B$4:$K$4</c:f>
              <c:numCache>
                <c:formatCode>0.0</c:formatCode>
                <c:ptCount val="10"/>
                <c:pt idx="0">
                  <c:v>40.399999999999977</c:v>
                </c:pt>
                <c:pt idx="1">
                  <c:v>93.200000000000045</c:v>
                </c:pt>
                <c:pt idx="2">
                  <c:v>-24.700000000000159</c:v>
                </c:pt>
                <c:pt idx="3">
                  <c:v>-161.19999999999999</c:v>
                </c:pt>
                <c:pt idx="4">
                  <c:v>46.299999999999955</c:v>
                </c:pt>
                <c:pt idx="5">
                  <c:v>-83.699999999999932</c:v>
                </c:pt>
                <c:pt idx="6">
                  <c:v>-103.00000000000011</c:v>
                </c:pt>
                <c:pt idx="7">
                  <c:v>-175.8</c:v>
                </c:pt>
                <c:pt idx="8">
                  <c:v>-50.599999999999966</c:v>
                </c:pt>
                <c:pt idx="9">
                  <c:v>-20.599999999999966</c:v>
                </c:pt>
              </c:numCache>
            </c:numRef>
          </c:val>
          <c:extLst>
            <c:ext xmlns:c16="http://schemas.microsoft.com/office/drawing/2014/chart" uri="{C3380CC4-5D6E-409C-BE32-E72D297353CC}">
              <c16:uniqueId val="{00000002-FC64-4262-A354-640A1F9D7D33}"/>
            </c:ext>
          </c:extLst>
        </c:ser>
        <c:dLbls>
          <c:showLegendKey val="0"/>
          <c:showVal val="0"/>
          <c:showCatName val="0"/>
          <c:showSerName val="0"/>
          <c:showPercent val="0"/>
          <c:showBubbleSize val="0"/>
        </c:dLbls>
        <c:gapWidth val="75"/>
        <c:overlap val="-50"/>
        <c:axId val="684911296"/>
        <c:axId val="684909336"/>
      </c:barChart>
      <c:catAx>
        <c:axId val="684911296"/>
        <c:scaling>
          <c:orientation val="minMax"/>
        </c:scaling>
        <c:delete val="0"/>
        <c:axPos val="b"/>
        <c:numFmt formatCode="General" sourceLinked="1"/>
        <c:majorTickMark val="out"/>
        <c:minorTickMark val="none"/>
        <c:tickLblPos val="low"/>
        <c:spPr>
          <a:ln w="9101">
            <a:solidFill>
              <a:sysClr val="windowText" lastClr="000000"/>
            </a:solidFill>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684909336"/>
        <c:crosses val="autoZero"/>
        <c:auto val="1"/>
        <c:lblAlgn val="ctr"/>
        <c:lblOffset val="100"/>
        <c:noMultiLvlLbl val="0"/>
      </c:catAx>
      <c:valAx>
        <c:axId val="684909336"/>
        <c:scaling>
          <c:orientation val="minMax"/>
        </c:scaling>
        <c:delete val="0"/>
        <c:axPos val="l"/>
        <c:numFmt formatCode="0" sourceLinked="0"/>
        <c:majorTickMark val="out"/>
        <c:minorTickMark val="none"/>
        <c:tickLblPos val="nextTo"/>
        <c:spPr>
          <a:noFill/>
          <a:ln>
            <a:solidFill>
              <a:sysClr val="windowText" lastClr="000000"/>
            </a:solidFill>
          </a:ln>
        </c:spPr>
        <c:txPr>
          <a:bodyPr rot="0" vert="horz"/>
          <a:lstStyle/>
          <a:p>
            <a:pPr>
              <a:defRPr sz="600" b="0" i="0" u="none" strike="noStrike" baseline="0">
                <a:solidFill>
                  <a:srgbClr val="000000"/>
                </a:solidFill>
                <a:latin typeface="GHEA Grapalat" pitchFamily="50" charset="0"/>
                <a:ea typeface="Arial"/>
                <a:cs typeface="Arial"/>
              </a:defRPr>
            </a:pPr>
            <a:endParaRPr lang="en-US"/>
          </a:p>
        </c:txPr>
        <c:crossAx val="684911296"/>
        <c:crosses val="autoZero"/>
        <c:crossBetween val="between"/>
      </c:valAx>
      <c:spPr>
        <a:noFill/>
        <a:ln w="25400">
          <a:noFill/>
        </a:ln>
      </c:spPr>
    </c:plotArea>
    <c:legend>
      <c:legendPos val="b"/>
      <c:layout>
        <c:manualLayout>
          <c:xMode val="edge"/>
          <c:yMode val="edge"/>
          <c:x val="0"/>
          <c:y val="0.76215103793843952"/>
          <c:w val="0.67996451930403856"/>
          <c:h val="0.21120615604867576"/>
        </c:manualLayout>
      </c:layout>
      <c:overlay val="0"/>
      <c:spPr>
        <a:noFill/>
        <a:ln w="3137">
          <a:noFill/>
          <a:prstDash val="solid"/>
        </a:ln>
        <a:effectLst>
          <a:outerShdw sx="1000" sy="1000" algn="br">
            <a:srgbClr val="000000"/>
          </a:outerShdw>
        </a:effectLst>
      </c:spPr>
      <c:txPr>
        <a:bodyPr/>
        <a:lstStyle/>
        <a:p>
          <a:pPr rtl="0">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a:noFill/>
    </a:ln>
  </c:spPr>
  <c:txPr>
    <a:bodyPr/>
    <a:lstStyle/>
    <a:p>
      <a:pPr>
        <a:defRPr sz="835" b="0" i="0" u="none" strike="noStrike" baseline="0">
          <a:solidFill>
            <a:srgbClr val="000000"/>
          </a:solidFill>
          <a:latin typeface="Arial"/>
          <a:ea typeface="Arial"/>
          <a:cs typeface="Arial"/>
        </a:defRPr>
      </a:pPr>
      <a:endParaRPr lang="en-US"/>
    </a:p>
  </c:txPr>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929895859791713E-2"/>
          <c:y val="5.8021772770008105E-2"/>
          <c:w val="0.89956740538481061"/>
          <c:h val="0.62405704172971865"/>
        </c:manualLayout>
      </c:layout>
      <c:barChart>
        <c:barDir val="col"/>
        <c:grouping val="clustered"/>
        <c:varyColors val="0"/>
        <c:ser>
          <c:idx val="1"/>
          <c:order val="1"/>
          <c:tx>
            <c:strRef>
              <c:f>'Chart 32'!$A$4</c:f>
              <c:strCache>
                <c:ptCount val="1"/>
                <c:pt idx="0">
                  <c:v>Other internal sources</c:v>
                </c:pt>
              </c:strCache>
            </c:strRef>
          </c:tx>
          <c:spPr>
            <a:solidFill>
              <a:schemeClr val="accent5">
                <a:lumMod val="75000"/>
              </a:schemeClr>
            </a:solidFill>
            <a:ln>
              <a:noFill/>
            </a:ln>
            <a:effectLst/>
          </c:spPr>
          <c:invertIfNegative val="0"/>
          <c:cat>
            <c:strRef>
              <c:f>'Chart 32'!$B$1:$C$1</c:f>
              <c:strCache>
                <c:ptCount val="2"/>
                <c:pt idx="0">
                  <c:v>2020 Q II</c:v>
                </c:pt>
                <c:pt idx="1">
                  <c:v>2021 Q II</c:v>
                </c:pt>
              </c:strCache>
            </c:strRef>
          </c:cat>
          <c:val>
            <c:numRef>
              <c:f>'Chart 32'!$B$4:$C$4</c:f>
              <c:numCache>
                <c:formatCode>0.0</c:formatCode>
                <c:ptCount val="2"/>
                <c:pt idx="0">
                  <c:v>-66.2</c:v>
                </c:pt>
                <c:pt idx="1">
                  <c:v>-31.8</c:v>
                </c:pt>
              </c:numCache>
            </c:numRef>
          </c:val>
          <c:extLst>
            <c:ext xmlns:c16="http://schemas.microsoft.com/office/drawing/2014/chart" uri="{C3380CC4-5D6E-409C-BE32-E72D297353CC}">
              <c16:uniqueId val="{00000000-B3E8-4DCB-BB47-98D3E0AFE753}"/>
            </c:ext>
          </c:extLst>
        </c:ser>
        <c:ser>
          <c:idx val="0"/>
          <c:order val="0"/>
          <c:tx>
            <c:strRef>
              <c:f>'Chart 32'!$A$2</c:f>
              <c:strCache>
                <c:ptCount val="1"/>
                <c:pt idx="0">
                  <c:v>External sources</c:v>
                </c:pt>
              </c:strCache>
            </c:strRef>
          </c:tx>
          <c:spPr>
            <a:solidFill>
              <a:schemeClr val="accent2"/>
            </a:solidFill>
            <a:ln>
              <a:noFill/>
            </a:ln>
            <a:effectLst/>
          </c:spPr>
          <c:invertIfNegative val="0"/>
          <c:cat>
            <c:strRef>
              <c:f>'Chart 32'!$B$1:$C$1</c:f>
              <c:strCache>
                <c:ptCount val="2"/>
                <c:pt idx="0">
                  <c:v>2020 Q II</c:v>
                </c:pt>
                <c:pt idx="1">
                  <c:v>2021 Q II</c:v>
                </c:pt>
              </c:strCache>
            </c:strRef>
          </c:cat>
          <c:val>
            <c:numRef>
              <c:f>'Chart 32'!$B$2:$C$2</c:f>
              <c:numCache>
                <c:formatCode>0.0</c:formatCode>
                <c:ptCount val="2"/>
                <c:pt idx="0">
                  <c:v>98.1</c:v>
                </c:pt>
                <c:pt idx="1">
                  <c:v>-13.8</c:v>
                </c:pt>
              </c:numCache>
            </c:numRef>
          </c:val>
          <c:extLst>
            <c:ext xmlns:c16="http://schemas.microsoft.com/office/drawing/2014/chart" uri="{C3380CC4-5D6E-409C-BE32-E72D297353CC}">
              <c16:uniqueId val="{00000001-B3E8-4DCB-BB47-98D3E0AFE753}"/>
            </c:ext>
          </c:extLst>
        </c:ser>
        <c:ser>
          <c:idx val="2"/>
          <c:order val="2"/>
          <c:tx>
            <c:strRef>
              <c:f>'Chart 32'!$A$3</c:f>
              <c:strCache>
                <c:ptCount val="1"/>
                <c:pt idx="0">
                  <c:v>Net income from government securities</c:v>
                </c:pt>
              </c:strCache>
            </c:strRef>
          </c:tx>
          <c:spPr>
            <a:solidFill>
              <a:schemeClr val="accent3">
                <a:lumMod val="75000"/>
              </a:schemeClr>
            </a:solidFill>
            <a:ln>
              <a:noFill/>
            </a:ln>
            <a:effectLst/>
          </c:spPr>
          <c:invertIfNegative val="0"/>
          <c:cat>
            <c:strRef>
              <c:f>'Chart 32'!$B$1:$C$1</c:f>
              <c:strCache>
                <c:ptCount val="2"/>
                <c:pt idx="0">
                  <c:v>2020 Q II</c:v>
                </c:pt>
                <c:pt idx="1">
                  <c:v>2021 Q II</c:v>
                </c:pt>
              </c:strCache>
            </c:strRef>
          </c:cat>
          <c:val>
            <c:numRef>
              <c:f>'Chart 32'!$B$3:$C$3</c:f>
              <c:numCache>
                <c:formatCode>0.0</c:formatCode>
                <c:ptCount val="2"/>
                <c:pt idx="0">
                  <c:v>55.8</c:v>
                </c:pt>
                <c:pt idx="1">
                  <c:v>65.400000000000006</c:v>
                </c:pt>
              </c:numCache>
            </c:numRef>
          </c:val>
          <c:extLst>
            <c:ext xmlns:c16="http://schemas.microsoft.com/office/drawing/2014/chart" uri="{C3380CC4-5D6E-409C-BE32-E72D297353CC}">
              <c16:uniqueId val="{00000002-B3E8-4DCB-BB47-98D3E0AFE753}"/>
            </c:ext>
          </c:extLst>
        </c:ser>
        <c:dLbls>
          <c:showLegendKey val="0"/>
          <c:showVal val="0"/>
          <c:showCatName val="0"/>
          <c:showSerName val="0"/>
          <c:showPercent val="0"/>
          <c:showBubbleSize val="0"/>
        </c:dLbls>
        <c:gapWidth val="219"/>
        <c:overlap val="-50"/>
        <c:axId val="684908944"/>
        <c:axId val="684912080"/>
      </c:barChart>
      <c:catAx>
        <c:axId val="68490894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2080"/>
        <c:crosses val="autoZero"/>
        <c:auto val="1"/>
        <c:lblAlgn val="ctr"/>
        <c:lblOffset val="100"/>
        <c:noMultiLvlLbl val="0"/>
      </c:catAx>
      <c:valAx>
        <c:axId val="68491208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8944"/>
        <c:crosses val="autoZero"/>
        <c:crossBetween val="between"/>
      </c:valAx>
      <c:spPr>
        <a:noFill/>
        <a:ln>
          <a:noFill/>
        </a:ln>
        <a:effectLst/>
      </c:spPr>
    </c:plotArea>
    <c:legend>
      <c:legendPos val="b"/>
      <c:layout>
        <c:manualLayout>
          <c:xMode val="edge"/>
          <c:yMode val="edge"/>
          <c:x val="0"/>
          <c:y val="0.77587678576008623"/>
          <c:w val="0.61302070104140205"/>
          <c:h val="0.21152068532150092"/>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117856235712474"/>
          <c:y val="2.7424232709241693E-2"/>
          <c:w val="0.844507239014478"/>
          <c:h val="0.65521340942121897"/>
        </c:manualLayout>
      </c:layout>
      <c:barChart>
        <c:barDir val="col"/>
        <c:grouping val="clustered"/>
        <c:varyColors val="0"/>
        <c:ser>
          <c:idx val="0"/>
          <c:order val="0"/>
          <c:tx>
            <c:strRef>
              <c:f>'Chart 33'!$B$1</c:f>
              <c:strCache>
                <c:ptCount val="1"/>
                <c:pt idx="0">
                  <c:v>Industry</c:v>
                </c:pt>
              </c:strCache>
            </c:strRef>
          </c:tx>
          <c:spPr>
            <a:solidFill>
              <a:srgbClr val="4BACC6">
                <a:lumMod val="75000"/>
              </a:srgbClr>
            </a:solidFill>
            <a:ln>
              <a:noFill/>
            </a:ln>
            <a:effectLst/>
          </c:spPr>
          <c:invertIfNegative val="0"/>
          <c:cat>
            <c:strRef>
              <c:f>'Chart 33'!$A$2:$A$19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strCache>
            </c:strRef>
          </c:cat>
          <c:val>
            <c:numRef>
              <c:f>'Chart 33'!$B$2:$B$19</c:f>
              <c:numCache>
                <c:formatCode>0.0%</c:formatCode>
                <c:ptCount val="18"/>
                <c:pt idx="0">
                  <c:v>0.12839770774795325</c:v>
                </c:pt>
                <c:pt idx="1">
                  <c:v>4.634175698770733E-2</c:v>
                </c:pt>
                <c:pt idx="2">
                  <c:v>0.11804708450930775</c:v>
                </c:pt>
                <c:pt idx="3">
                  <c:v>0.16973808465446966</c:v>
                </c:pt>
                <c:pt idx="4">
                  <c:v>7.664765689084789E-2</c:v>
                </c:pt>
                <c:pt idx="5">
                  <c:v>7.9845292258440559E-2</c:v>
                </c:pt>
                <c:pt idx="6">
                  <c:v>3.8806764995171078E-2</c:v>
                </c:pt>
                <c:pt idx="7">
                  <c:v>1.4337195495207596E-2</c:v>
                </c:pt>
                <c:pt idx="8">
                  <c:v>2.6668776924209395E-2</c:v>
                </c:pt>
                <c:pt idx="9">
                  <c:v>0.12017602696642044</c:v>
                </c:pt>
                <c:pt idx="10">
                  <c:v>0.145981957492789</c:v>
                </c:pt>
                <c:pt idx="11">
                  <c:v>0.17053430649444665</c:v>
                </c:pt>
                <c:pt idx="12">
                  <c:v>2.4946165639588857E-2</c:v>
                </c:pt>
                <c:pt idx="13">
                  <c:v>-5.5054945622796794E-2</c:v>
                </c:pt>
                <c:pt idx="14">
                  <c:v>-2.5863643968696975E-2</c:v>
                </c:pt>
                <c:pt idx="15">
                  <c:v>-7.8487477392791046E-3</c:v>
                </c:pt>
                <c:pt idx="16">
                  <c:v>-3.6351127135297784E-2</c:v>
                </c:pt>
                <c:pt idx="17">
                  <c:v>6.1635006308359691E-2</c:v>
                </c:pt>
              </c:numCache>
            </c:numRef>
          </c:val>
          <c:extLst>
            <c:ext xmlns:c16="http://schemas.microsoft.com/office/drawing/2014/chart" uri="{C3380CC4-5D6E-409C-BE32-E72D297353CC}">
              <c16:uniqueId val="{00000000-BA51-4B70-BF56-353CB0BC888A}"/>
            </c:ext>
          </c:extLst>
        </c:ser>
        <c:ser>
          <c:idx val="1"/>
          <c:order val="1"/>
          <c:tx>
            <c:strRef>
              <c:f>'Chart 33'!$C$1</c:f>
              <c:strCache>
                <c:ptCount val="1"/>
                <c:pt idx="0">
                  <c:v>Agriculture</c:v>
                </c:pt>
              </c:strCache>
            </c:strRef>
          </c:tx>
          <c:spPr>
            <a:solidFill>
              <a:srgbClr val="F79646">
                <a:lumMod val="75000"/>
              </a:srgbClr>
            </a:solidFill>
            <a:ln>
              <a:noFill/>
            </a:ln>
            <a:effectLst/>
          </c:spPr>
          <c:invertIfNegative val="0"/>
          <c:cat>
            <c:strRef>
              <c:f>'Chart 33'!$A$2:$A$19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strCache>
            </c:strRef>
          </c:cat>
          <c:val>
            <c:numRef>
              <c:f>'Chart 33'!$C$2:$C$19</c:f>
              <c:numCache>
                <c:formatCode>0.0%</c:formatCode>
                <c:ptCount val="18"/>
                <c:pt idx="0">
                  <c:v>-4.8966580168330866E-2</c:v>
                </c:pt>
                <c:pt idx="1">
                  <c:v>-5.0838350125996926E-2</c:v>
                </c:pt>
                <c:pt idx="2">
                  <c:v>-0.13368221622625087</c:v>
                </c:pt>
                <c:pt idx="3">
                  <c:v>6.9095462595243337E-2</c:v>
                </c:pt>
                <c:pt idx="4">
                  <c:v>1.6409946851915436E-2</c:v>
                </c:pt>
                <c:pt idx="5">
                  <c:v>9.7288072632695732E-2</c:v>
                </c:pt>
                <c:pt idx="6">
                  <c:v>-9.225158235668203E-2</c:v>
                </c:pt>
                <c:pt idx="7">
                  <c:v>-0.11947235939951355</c:v>
                </c:pt>
                <c:pt idx="8">
                  <c:v>-1.7874262852139253E-2</c:v>
                </c:pt>
                <c:pt idx="9">
                  <c:v>-0.1181850630355126</c:v>
                </c:pt>
                <c:pt idx="10">
                  <c:v>-3.7791194005548617E-2</c:v>
                </c:pt>
                <c:pt idx="11">
                  <c:v>-6.2222920749700421E-2</c:v>
                </c:pt>
                <c:pt idx="12">
                  <c:v>4.9360057896308263E-2</c:v>
                </c:pt>
                <c:pt idx="13">
                  <c:v>3.6260959874354626E-3</c:v>
                </c:pt>
                <c:pt idx="14">
                  <c:v>-3.6331829983578812E-2</c:v>
                </c:pt>
                <c:pt idx="15">
                  <c:v>-8.6492727313154633E-2</c:v>
                </c:pt>
                <c:pt idx="16">
                  <c:v>1.5337411183876241E-2</c:v>
                </c:pt>
                <c:pt idx="17">
                  <c:v>9.8683740076313031E-2</c:v>
                </c:pt>
              </c:numCache>
            </c:numRef>
          </c:val>
          <c:extLst>
            <c:ext xmlns:c16="http://schemas.microsoft.com/office/drawing/2014/chart" uri="{C3380CC4-5D6E-409C-BE32-E72D297353CC}">
              <c16:uniqueId val="{00000001-BA51-4B70-BF56-353CB0BC888A}"/>
            </c:ext>
          </c:extLst>
        </c:ser>
        <c:ser>
          <c:idx val="2"/>
          <c:order val="2"/>
          <c:tx>
            <c:strRef>
              <c:f>'Chart 33'!$D$1</c:f>
              <c:strCache>
                <c:ptCount val="1"/>
                <c:pt idx="0">
                  <c:v>Construction</c:v>
                </c:pt>
              </c:strCache>
            </c:strRef>
          </c:tx>
          <c:spPr>
            <a:solidFill>
              <a:schemeClr val="accent3">
                <a:lumMod val="75000"/>
              </a:schemeClr>
            </a:solidFill>
            <a:ln>
              <a:noFill/>
            </a:ln>
            <a:effectLst/>
          </c:spPr>
          <c:invertIfNegative val="0"/>
          <c:cat>
            <c:strRef>
              <c:f>'Chart 33'!$A$2:$A$19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strCache>
            </c:strRef>
          </c:cat>
          <c:val>
            <c:numRef>
              <c:f>'Chart 33'!$D$2:$D$19</c:f>
              <c:numCache>
                <c:formatCode>0.0%</c:formatCode>
                <c:ptCount val="18"/>
                <c:pt idx="0">
                  <c:v>-9.6242633502967301E-2</c:v>
                </c:pt>
                <c:pt idx="1">
                  <c:v>-0.1166450033631638</c:v>
                </c:pt>
                <c:pt idx="2">
                  <c:v>8.1522972307270999E-2</c:v>
                </c:pt>
                <c:pt idx="3">
                  <c:v>0.12367674115450371</c:v>
                </c:pt>
                <c:pt idx="4">
                  <c:v>0.13432604285641075</c:v>
                </c:pt>
                <c:pt idx="5">
                  <c:v>5.9005536544750187E-2</c:v>
                </c:pt>
                <c:pt idx="6">
                  <c:v>-1.5317593911484977E-2</c:v>
                </c:pt>
                <c:pt idx="7">
                  <c:v>-3.8407443503015767E-2</c:v>
                </c:pt>
                <c:pt idx="8">
                  <c:v>0.11811992637329766</c:v>
                </c:pt>
                <c:pt idx="9">
                  <c:v>3.2402862890425863E-2</c:v>
                </c:pt>
                <c:pt idx="10">
                  <c:v>7.4025666810492788E-2</c:v>
                </c:pt>
                <c:pt idx="11">
                  <c:v>6.3947992726460831E-2</c:v>
                </c:pt>
                <c:pt idx="12">
                  <c:v>-0.12169145192714879</c:v>
                </c:pt>
                <c:pt idx="13">
                  <c:v>-0.39552478420760495</c:v>
                </c:pt>
                <c:pt idx="14">
                  <c:v>-6.7868736523559223E-2</c:v>
                </c:pt>
                <c:pt idx="15">
                  <c:v>0.14234401105549138</c:v>
                </c:pt>
                <c:pt idx="16">
                  <c:v>3.8486309794385248E-2</c:v>
                </c:pt>
                <c:pt idx="17">
                  <c:v>6.7294675519649724E-2</c:v>
                </c:pt>
              </c:numCache>
            </c:numRef>
          </c:val>
          <c:extLst>
            <c:ext xmlns:c16="http://schemas.microsoft.com/office/drawing/2014/chart" uri="{C3380CC4-5D6E-409C-BE32-E72D297353CC}">
              <c16:uniqueId val="{00000002-BA51-4B70-BF56-353CB0BC888A}"/>
            </c:ext>
          </c:extLst>
        </c:ser>
        <c:ser>
          <c:idx val="3"/>
          <c:order val="3"/>
          <c:tx>
            <c:strRef>
              <c:f>'Chart 33'!$E$1</c:f>
              <c:strCache>
                <c:ptCount val="1"/>
                <c:pt idx="0">
                  <c:v>Services</c:v>
                </c:pt>
              </c:strCache>
            </c:strRef>
          </c:tx>
          <c:spPr>
            <a:solidFill>
              <a:srgbClr val="8064A2">
                <a:lumMod val="75000"/>
              </a:srgbClr>
            </a:solidFill>
            <a:ln>
              <a:noFill/>
            </a:ln>
            <a:effectLst/>
          </c:spPr>
          <c:invertIfNegative val="0"/>
          <c:cat>
            <c:strRef>
              <c:f>'Chart 33'!$A$2:$A$19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strCache>
            </c:strRef>
          </c:cat>
          <c:val>
            <c:numRef>
              <c:f>'Chart 33'!$E$2:$E$19</c:f>
              <c:numCache>
                <c:formatCode>0.0%</c:formatCode>
                <c:ptCount val="18"/>
                <c:pt idx="0">
                  <c:v>6.7183219153435794E-2</c:v>
                </c:pt>
                <c:pt idx="1">
                  <c:v>0.13258600918992428</c:v>
                </c:pt>
                <c:pt idx="2">
                  <c:v>0.10797510530664624</c:v>
                </c:pt>
                <c:pt idx="3">
                  <c:v>0.11010105913929408</c:v>
                </c:pt>
                <c:pt idx="4">
                  <c:v>0.1144169159088841</c:v>
                </c:pt>
                <c:pt idx="5">
                  <c:v>7.9380358367754131E-2</c:v>
                </c:pt>
                <c:pt idx="6">
                  <c:v>7.4381345304877014E-2</c:v>
                </c:pt>
                <c:pt idx="7">
                  <c:v>9.9873242927743314E-2</c:v>
                </c:pt>
                <c:pt idx="8">
                  <c:v>0.11032298747064601</c:v>
                </c:pt>
                <c:pt idx="9">
                  <c:v>9.8625829183945232E-2</c:v>
                </c:pt>
                <c:pt idx="10">
                  <c:v>0.1023453818221698</c:v>
                </c:pt>
                <c:pt idx="11">
                  <c:v>9.2833484546701192E-2</c:v>
                </c:pt>
                <c:pt idx="12">
                  <c:v>5.6622856417394021E-2</c:v>
                </c:pt>
                <c:pt idx="13">
                  <c:v>-0.14061964593765539</c:v>
                </c:pt>
                <c:pt idx="14">
                  <c:v>-0.11974869527486405</c:v>
                </c:pt>
                <c:pt idx="15">
                  <c:v>-0.14603136656797033</c:v>
                </c:pt>
                <c:pt idx="16">
                  <c:v>-3.9521466772184939E-2</c:v>
                </c:pt>
                <c:pt idx="17">
                  <c:v>0.15325121620052443</c:v>
                </c:pt>
              </c:numCache>
            </c:numRef>
          </c:val>
          <c:extLst>
            <c:ext xmlns:c16="http://schemas.microsoft.com/office/drawing/2014/chart" uri="{C3380CC4-5D6E-409C-BE32-E72D297353CC}">
              <c16:uniqueId val="{00000003-BA51-4B70-BF56-353CB0BC888A}"/>
            </c:ext>
          </c:extLst>
        </c:ser>
        <c:dLbls>
          <c:showLegendKey val="0"/>
          <c:showVal val="0"/>
          <c:showCatName val="0"/>
          <c:showSerName val="0"/>
          <c:showPercent val="0"/>
          <c:showBubbleSize val="0"/>
        </c:dLbls>
        <c:gapWidth val="219"/>
        <c:overlap val="-27"/>
        <c:axId val="684905024"/>
        <c:axId val="684900712"/>
      </c:barChart>
      <c:lineChart>
        <c:grouping val="standard"/>
        <c:varyColors val="0"/>
        <c:ser>
          <c:idx val="4"/>
          <c:order val="4"/>
          <c:tx>
            <c:strRef>
              <c:f>'Chart 33'!$F$1</c:f>
              <c:strCache>
                <c:ptCount val="1"/>
                <c:pt idx="0">
                  <c:v>GDP previous projection</c:v>
                </c:pt>
              </c:strCache>
            </c:strRef>
          </c:tx>
          <c:spPr>
            <a:ln w="12700" cap="rnd">
              <a:solidFill>
                <a:srgbClr val="1F497D"/>
              </a:solidFill>
              <a:round/>
            </a:ln>
            <a:effectLst/>
          </c:spPr>
          <c:marker>
            <c:symbol val="none"/>
          </c:marker>
          <c:cat>
            <c:strRef>
              <c:f>'Chart 33'!$A$2:$A$19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strCache>
            </c:strRef>
          </c:cat>
          <c:val>
            <c:numRef>
              <c:f>'Chart 33'!$F$2:$F$19</c:f>
              <c:numCache>
                <c:formatCode>0.0%</c:formatCode>
                <c:ptCount val="18"/>
                <c:pt idx="0">
                  <c:v>7.2291653784358534E-2</c:v>
                </c:pt>
                <c:pt idx="1">
                  <c:v>6.6942437930590071E-2</c:v>
                </c:pt>
                <c:pt idx="2">
                  <c:v>4.4478240742990005E-2</c:v>
                </c:pt>
                <c:pt idx="3">
                  <c:v>0.11375333959117273</c:v>
                </c:pt>
                <c:pt idx="4">
                  <c:v>0.10228546671255589</c:v>
                </c:pt>
                <c:pt idx="5">
                  <c:v>7.546517914808093E-2</c:v>
                </c:pt>
                <c:pt idx="6">
                  <c:v>2.8415118230181502E-2</c:v>
                </c:pt>
                <c:pt idx="7">
                  <c:v>3.1100471777035121E-2</c:v>
                </c:pt>
                <c:pt idx="8">
                  <c:v>7.4725453065693781E-2</c:v>
                </c:pt>
                <c:pt idx="9">
                  <c:v>6.8935408234034989E-2</c:v>
                </c:pt>
                <c:pt idx="10">
                  <c:v>8.2295685490677339E-2</c:v>
                </c:pt>
                <c:pt idx="11">
                  <c:v>7.5953279380527094E-2</c:v>
                </c:pt>
                <c:pt idx="12">
                  <c:v>4.2239161787994278E-2</c:v>
                </c:pt>
                <c:pt idx="13">
                  <c:v>-0.13518767599253423</c:v>
                </c:pt>
                <c:pt idx="14">
                  <c:v>-8.7223002805837099E-2</c:v>
                </c:pt>
                <c:pt idx="15">
                  <c:v>-8.6556556762473494E-2</c:v>
                </c:pt>
                <c:pt idx="16">
                  <c:v>-3.3282135665815248E-2</c:v>
                </c:pt>
                <c:pt idx="17">
                  <c:v>0.11019175261813999</c:v>
                </c:pt>
              </c:numCache>
            </c:numRef>
          </c:val>
          <c:smooth val="0"/>
          <c:extLst>
            <c:ext xmlns:c16="http://schemas.microsoft.com/office/drawing/2014/chart" uri="{C3380CC4-5D6E-409C-BE32-E72D297353CC}">
              <c16:uniqueId val="{00000004-BA51-4B70-BF56-353CB0BC888A}"/>
            </c:ext>
          </c:extLst>
        </c:ser>
        <c:ser>
          <c:idx val="5"/>
          <c:order val="5"/>
          <c:tx>
            <c:strRef>
              <c:f>'Chart 33'!$G$1</c:f>
              <c:strCache>
                <c:ptCount val="1"/>
                <c:pt idx="0">
                  <c:v>GDP current projection</c:v>
                </c:pt>
              </c:strCache>
            </c:strRef>
          </c:tx>
          <c:spPr>
            <a:ln w="12700" cap="rnd">
              <a:solidFill>
                <a:srgbClr val="C00000"/>
              </a:solidFill>
              <a:round/>
            </a:ln>
            <a:effectLst/>
          </c:spPr>
          <c:marker>
            <c:symbol val="none"/>
          </c:marker>
          <c:cat>
            <c:strRef>
              <c:f>'Chart 33'!$A$2:$A$19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strCache>
            </c:strRef>
          </c:cat>
          <c:val>
            <c:numRef>
              <c:f>'Chart 33'!$G$2:$G$19</c:f>
              <c:numCache>
                <c:formatCode>0.0%</c:formatCode>
                <c:ptCount val="18"/>
                <c:pt idx="0">
                  <c:v>7.229165378435852E-2</c:v>
                </c:pt>
                <c:pt idx="1">
                  <c:v>6.6942437930590015E-2</c:v>
                </c:pt>
                <c:pt idx="2">
                  <c:v>4.4478240742990068E-2</c:v>
                </c:pt>
                <c:pt idx="3">
                  <c:v>0.1137533395911727</c:v>
                </c:pt>
                <c:pt idx="4">
                  <c:v>9.919840233482248E-2</c:v>
                </c:pt>
                <c:pt idx="5">
                  <c:v>7.3930273247839726E-2</c:v>
                </c:pt>
                <c:pt idx="6">
                  <c:v>2.8283338650311407E-2</c:v>
                </c:pt>
                <c:pt idx="7">
                  <c:v>3.2902572789460009E-2</c:v>
                </c:pt>
                <c:pt idx="8">
                  <c:v>7.6047802338609929E-2</c:v>
                </c:pt>
                <c:pt idx="9">
                  <c:v>7.0528842343613438E-2</c:v>
                </c:pt>
                <c:pt idx="10">
                  <c:v>8.1409393278566278E-2</c:v>
                </c:pt>
                <c:pt idx="11">
                  <c:v>7.5848598756942345E-2</c:v>
                </c:pt>
                <c:pt idx="12">
                  <c:v>4.2239161787994278E-2</c:v>
                </c:pt>
                <c:pt idx="13">
                  <c:v>-0.13518767599253423</c:v>
                </c:pt>
                <c:pt idx="14">
                  <c:v>-8.7223002805837099E-2</c:v>
                </c:pt>
                <c:pt idx="15">
                  <c:v>-8.6556556762473494E-2</c:v>
                </c:pt>
                <c:pt idx="16">
                  <c:v>-3.3282135665815248E-2</c:v>
                </c:pt>
                <c:pt idx="17">
                  <c:v>0.13185980914456708</c:v>
                </c:pt>
              </c:numCache>
            </c:numRef>
          </c:val>
          <c:smooth val="0"/>
          <c:extLst>
            <c:ext xmlns:c16="http://schemas.microsoft.com/office/drawing/2014/chart" uri="{C3380CC4-5D6E-409C-BE32-E72D297353CC}">
              <c16:uniqueId val="{00000005-BA51-4B70-BF56-353CB0BC888A}"/>
            </c:ext>
          </c:extLst>
        </c:ser>
        <c:dLbls>
          <c:showLegendKey val="0"/>
          <c:showVal val="0"/>
          <c:showCatName val="0"/>
          <c:showSerName val="0"/>
          <c:showPercent val="0"/>
          <c:showBubbleSize val="0"/>
        </c:dLbls>
        <c:marker val="1"/>
        <c:smooth val="0"/>
        <c:axId val="684905024"/>
        <c:axId val="684900712"/>
      </c:lineChart>
      <c:catAx>
        <c:axId val="684905024"/>
        <c:scaling>
          <c:orientation val="minMax"/>
        </c:scaling>
        <c:delete val="0"/>
        <c:axPos val="b"/>
        <c:numFmt formatCode="General" sourceLinked="1"/>
        <c:majorTickMark val="out"/>
        <c:minorTickMark val="none"/>
        <c:tickLblPos val="low"/>
        <c:spPr>
          <a:noFill/>
          <a:ln w="9102" cap="flat" cmpd="sng" algn="ctr">
            <a:solidFill>
              <a:sysClr val="windowText" lastClr="000000"/>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684900712"/>
        <c:crosses val="autoZero"/>
        <c:auto val="1"/>
        <c:lblAlgn val="ctr"/>
        <c:lblOffset val="100"/>
        <c:noMultiLvlLbl val="0"/>
      </c:catAx>
      <c:valAx>
        <c:axId val="684900712"/>
        <c:scaling>
          <c:orientation val="minMax"/>
          <c:max val="0.15000000000000002"/>
          <c:min val="-0.15000000000000002"/>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5024"/>
        <c:crosses val="autoZero"/>
        <c:crossBetween val="between"/>
        <c:majorUnit val="5.000000000000001E-2"/>
      </c:valAx>
      <c:spPr>
        <a:noFill/>
        <a:ln w="24272">
          <a:noFill/>
        </a:ln>
      </c:spPr>
    </c:plotArea>
    <c:legend>
      <c:legendPos val="b"/>
      <c:layout>
        <c:manualLayout>
          <c:xMode val="edge"/>
          <c:yMode val="edge"/>
          <c:x val="0"/>
          <c:y val="0.81301874056025758"/>
          <c:w val="0.97985198412698415"/>
          <c:h val="0.18501583383203671"/>
        </c:manualLayout>
      </c:layout>
      <c:overlay val="0"/>
      <c:spPr>
        <a:noFill/>
        <a:ln w="24272">
          <a:noFill/>
        </a:ln>
      </c:spPr>
      <c:txPr>
        <a:bodyPr rot="0" spcFirstLastPara="1" vertOverflow="ellipsis" vert="horz" wrap="square" anchor="ctr" anchorCtr="1"/>
        <a:lstStyle/>
        <a:p>
          <a:pPr>
            <a:defRPr sz="764"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a:noFill/>
    </a:ln>
  </c:spPr>
  <c:txPr>
    <a:bodyPr/>
    <a:lstStyle/>
    <a:p>
      <a:pPr>
        <a:defRPr/>
      </a:pPr>
      <a:endParaRPr lang="en-US"/>
    </a:p>
  </c:txPr>
  <c:externalData r:id="rId2">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7.7611111111111117E-2"/>
          <c:w val="0.84998968253968255"/>
          <c:h val="0.68391555555555539"/>
        </c:manualLayout>
      </c:layout>
      <c:lineChart>
        <c:grouping val="standard"/>
        <c:varyColors val="0"/>
        <c:ser>
          <c:idx val="0"/>
          <c:order val="0"/>
          <c:tx>
            <c:strRef>
              <c:f>'Chart 34'!$B$1</c:f>
              <c:strCache>
                <c:ptCount val="1"/>
                <c:pt idx="0">
                  <c:v>Current estimate</c:v>
                </c:pt>
              </c:strCache>
            </c:strRef>
          </c:tx>
          <c:spPr>
            <a:ln w="19050" cap="rnd">
              <a:solidFill>
                <a:schemeClr val="accent1"/>
              </a:solidFill>
              <a:round/>
            </a:ln>
            <a:effectLst/>
          </c:spPr>
          <c:marker>
            <c:symbol val="none"/>
          </c:marker>
          <c:cat>
            <c:strRef>
              <c:f>'Chart 34'!$A$2:$A$19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34'!$B$2:$B$19</c:f>
              <c:numCache>
                <c:formatCode>0.0</c:formatCode>
                <c:ptCount val="18"/>
                <c:pt idx="0">
                  <c:v>2.9808167012552929</c:v>
                </c:pt>
                <c:pt idx="1">
                  <c:v>3.3461867737359938</c:v>
                </c:pt>
                <c:pt idx="2">
                  <c:v>3.4321536148097351</c:v>
                </c:pt>
                <c:pt idx="3">
                  <c:v>6.1749025853675761</c:v>
                </c:pt>
                <c:pt idx="4">
                  <c:v>5.0221094029557065</c:v>
                </c:pt>
                <c:pt idx="5">
                  <c:v>4.9622860691974182</c:v>
                </c:pt>
                <c:pt idx="6">
                  <c:v>2.7228988627880284</c:v>
                </c:pt>
                <c:pt idx="7">
                  <c:v>3.9</c:v>
                </c:pt>
                <c:pt idx="8">
                  <c:v>3</c:v>
                </c:pt>
                <c:pt idx="9">
                  <c:v>3.6</c:v>
                </c:pt>
                <c:pt idx="10">
                  <c:v>4.5</c:v>
                </c:pt>
                <c:pt idx="11">
                  <c:v>3</c:v>
                </c:pt>
                <c:pt idx="12">
                  <c:v>7.7</c:v>
                </c:pt>
                <c:pt idx="13">
                  <c:v>0</c:v>
                </c:pt>
                <c:pt idx="14">
                  <c:v>2.1</c:v>
                </c:pt>
                <c:pt idx="15">
                  <c:v>2.7</c:v>
                </c:pt>
                <c:pt idx="16" formatCode="General">
                  <c:v>1.7</c:v>
                </c:pt>
                <c:pt idx="17" formatCode="General">
                  <c:v>10.199999999999999</c:v>
                </c:pt>
              </c:numCache>
            </c:numRef>
          </c:val>
          <c:smooth val="0"/>
          <c:extLst>
            <c:ext xmlns:c16="http://schemas.microsoft.com/office/drawing/2014/chart" uri="{C3380CC4-5D6E-409C-BE32-E72D297353CC}">
              <c16:uniqueId val="{00000000-FFAD-45E2-A8C7-E4308208B86C}"/>
            </c:ext>
          </c:extLst>
        </c:ser>
        <c:ser>
          <c:idx val="1"/>
          <c:order val="1"/>
          <c:tx>
            <c:strRef>
              <c:f>'Chart 34'!$C$1</c:f>
              <c:strCache>
                <c:ptCount val="1"/>
                <c:pt idx="0">
                  <c:v>Previous projection</c:v>
                </c:pt>
              </c:strCache>
            </c:strRef>
          </c:tx>
          <c:spPr>
            <a:ln w="19050" cap="rnd">
              <a:solidFill>
                <a:srgbClr val="C00000"/>
              </a:solidFill>
              <a:prstDash val="solid"/>
              <a:round/>
            </a:ln>
            <a:effectLst/>
          </c:spPr>
          <c:marker>
            <c:symbol val="none"/>
          </c:marker>
          <c:cat>
            <c:strRef>
              <c:f>'Chart 34'!$A$2:$A$19</c:f>
              <c:strCache>
                <c:ptCount val="1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strCache>
            </c:strRef>
          </c:cat>
          <c:val>
            <c:numRef>
              <c:f>'Chart 34'!$C$2:$C$19</c:f>
              <c:numCache>
                <c:formatCode>0.0</c:formatCode>
                <c:ptCount val="18"/>
                <c:pt idx="0">
                  <c:v>2.9808167012552929</c:v>
                </c:pt>
                <c:pt idx="1">
                  <c:v>3.3461867737359938</c:v>
                </c:pt>
                <c:pt idx="2">
                  <c:v>3.4321536148097351</c:v>
                </c:pt>
                <c:pt idx="3">
                  <c:v>6.1749025853675761</c:v>
                </c:pt>
                <c:pt idx="4">
                  <c:v>5.0221094029557065</c:v>
                </c:pt>
                <c:pt idx="5">
                  <c:v>4.9622860691974182</c:v>
                </c:pt>
                <c:pt idx="6">
                  <c:v>2.7228988627880284</c:v>
                </c:pt>
                <c:pt idx="7">
                  <c:v>3.9</c:v>
                </c:pt>
                <c:pt idx="8">
                  <c:v>3</c:v>
                </c:pt>
                <c:pt idx="9">
                  <c:v>3.6</c:v>
                </c:pt>
                <c:pt idx="10">
                  <c:v>4.5</c:v>
                </c:pt>
                <c:pt idx="11">
                  <c:v>3</c:v>
                </c:pt>
                <c:pt idx="12">
                  <c:v>7.7</c:v>
                </c:pt>
                <c:pt idx="13">
                  <c:v>0</c:v>
                </c:pt>
                <c:pt idx="14">
                  <c:v>2.1</c:v>
                </c:pt>
                <c:pt idx="15">
                  <c:v>2.7</c:v>
                </c:pt>
                <c:pt idx="16">
                  <c:v>1.7</c:v>
                </c:pt>
                <c:pt idx="17" formatCode="General">
                  <c:v>9.8000000000000007</c:v>
                </c:pt>
              </c:numCache>
            </c:numRef>
          </c:val>
          <c:smooth val="0"/>
          <c:extLst>
            <c:ext xmlns:c16="http://schemas.microsoft.com/office/drawing/2014/chart" uri="{C3380CC4-5D6E-409C-BE32-E72D297353CC}">
              <c16:uniqueId val="{00000001-FFAD-45E2-A8C7-E4308208B86C}"/>
            </c:ext>
          </c:extLst>
        </c:ser>
        <c:dLbls>
          <c:showLegendKey val="0"/>
          <c:showVal val="0"/>
          <c:showCatName val="0"/>
          <c:showSerName val="0"/>
          <c:showPercent val="0"/>
          <c:showBubbleSize val="0"/>
        </c:dLbls>
        <c:smooth val="0"/>
        <c:axId val="684906200"/>
        <c:axId val="684906592"/>
      </c:lineChart>
      <c:catAx>
        <c:axId val="684906200"/>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6592"/>
        <c:crosses val="autoZero"/>
        <c:auto val="1"/>
        <c:lblAlgn val="ctr"/>
        <c:lblOffset val="100"/>
        <c:noMultiLvlLbl val="0"/>
      </c:catAx>
      <c:valAx>
        <c:axId val="684906592"/>
        <c:scaling>
          <c:orientation val="minMax"/>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6200"/>
        <c:crosses val="autoZero"/>
        <c:crossBetween val="between"/>
      </c:valAx>
      <c:spPr>
        <a:noFill/>
        <a:ln>
          <a:noFill/>
        </a:ln>
        <a:effectLst/>
      </c:spPr>
    </c:plotArea>
    <c:legend>
      <c:legendPos val="b"/>
      <c:layout>
        <c:manualLayout>
          <c:xMode val="edge"/>
          <c:yMode val="edge"/>
          <c:x val="1.6119841269841274E-2"/>
          <c:y val="0.86151611111111115"/>
          <c:w val="0.79641071428571431"/>
          <c:h val="0.1173172222222222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43478536957083E-2"/>
          <c:y val="4.3568414192459319E-2"/>
          <c:w val="0.86103394081788165"/>
          <c:h val="0.75649738105880882"/>
        </c:manualLayout>
      </c:layout>
      <c:barChart>
        <c:barDir val="col"/>
        <c:grouping val="stacked"/>
        <c:varyColors val="0"/>
        <c:ser>
          <c:idx val="0"/>
          <c:order val="0"/>
          <c:tx>
            <c:strRef>
              <c:f>'Chart 35'!$B$1</c:f>
              <c:strCache>
                <c:ptCount val="1"/>
                <c:pt idx="0">
                  <c:v>Private salaries</c:v>
                </c:pt>
              </c:strCache>
            </c:strRef>
          </c:tx>
          <c:invertIfNegative val="0"/>
          <c:cat>
            <c:strRef>
              <c:f>'Chart 35'!$A$2:$A$23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35'!$B$2:$B$23</c:f>
              <c:numCache>
                <c:formatCode>0.0</c:formatCode>
                <c:ptCount val="22"/>
                <c:pt idx="1">
                  <c:v>5.6</c:v>
                </c:pt>
                <c:pt idx="2">
                  <c:v>3.6</c:v>
                </c:pt>
                <c:pt idx="3">
                  <c:v>4.4000000000000004</c:v>
                </c:pt>
                <c:pt idx="4">
                  <c:v>3</c:v>
                </c:pt>
                <c:pt idx="5">
                  <c:v>3.3</c:v>
                </c:pt>
                <c:pt idx="6">
                  <c:v>3.4</c:v>
                </c:pt>
                <c:pt idx="7">
                  <c:v>6.2</c:v>
                </c:pt>
                <c:pt idx="8">
                  <c:v>5</c:v>
                </c:pt>
                <c:pt idx="9">
                  <c:v>5</c:v>
                </c:pt>
                <c:pt idx="10">
                  <c:v>2.7</c:v>
                </c:pt>
                <c:pt idx="11">
                  <c:v>3.9</c:v>
                </c:pt>
                <c:pt idx="12" formatCode="General">
                  <c:v>3</c:v>
                </c:pt>
                <c:pt idx="13" formatCode="General">
                  <c:v>3.6</c:v>
                </c:pt>
                <c:pt idx="14" formatCode="General">
                  <c:v>4.4000000000000004</c:v>
                </c:pt>
                <c:pt idx="15" formatCode="General">
                  <c:v>3</c:v>
                </c:pt>
                <c:pt idx="16" formatCode="General">
                  <c:v>7.7</c:v>
                </c:pt>
                <c:pt idx="17" formatCode="General">
                  <c:v>0</c:v>
                </c:pt>
                <c:pt idx="18" formatCode="General">
                  <c:v>2.1</c:v>
                </c:pt>
                <c:pt idx="19" formatCode="General">
                  <c:v>2.7</c:v>
                </c:pt>
                <c:pt idx="20" formatCode="General">
                  <c:v>1.7</c:v>
                </c:pt>
                <c:pt idx="21" formatCode="General">
                  <c:v>10.199999999999999</c:v>
                </c:pt>
              </c:numCache>
            </c:numRef>
          </c:val>
          <c:extLst>
            <c:ext xmlns:c16="http://schemas.microsoft.com/office/drawing/2014/chart" uri="{C3380CC4-5D6E-409C-BE32-E72D297353CC}">
              <c16:uniqueId val="{00000000-2A2E-41C5-9E75-CEDEE03D6981}"/>
            </c:ext>
          </c:extLst>
        </c:ser>
        <c:ser>
          <c:idx val="1"/>
          <c:order val="1"/>
          <c:tx>
            <c:strRef>
              <c:f>'Chart 35'!$C$1</c:f>
              <c:strCache>
                <c:ptCount val="1"/>
                <c:pt idx="0">
                  <c:v>Real output per employed</c:v>
                </c:pt>
              </c:strCache>
            </c:strRef>
          </c:tx>
          <c:invertIfNegative val="0"/>
          <c:cat>
            <c:strRef>
              <c:f>'Chart 35'!$A$2:$A$23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35'!$C$2:$C$23</c:f>
              <c:numCache>
                <c:formatCode>0.0</c:formatCode>
                <c:ptCount val="22"/>
                <c:pt idx="1">
                  <c:v>-9.6999999999999993</c:v>
                </c:pt>
                <c:pt idx="2">
                  <c:v>-7.7</c:v>
                </c:pt>
                <c:pt idx="3">
                  <c:v>-3</c:v>
                </c:pt>
                <c:pt idx="4">
                  <c:v>-7.2</c:v>
                </c:pt>
                <c:pt idx="5">
                  <c:v>-2.8</c:v>
                </c:pt>
                <c:pt idx="6">
                  <c:v>-4.4000000000000004</c:v>
                </c:pt>
                <c:pt idx="7">
                  <c:v>-10.8</c:v>
                </c:pt>
                <c:pt idx="8">
                  <c:v>-3</c:v>
                </c:pt>
                <c:pt idx="9">
                  <c:v>-7.6</c:v>
                </c:pt>
                <c:pt idx="10">
                  <c:v>-1.9</c:v>
                </c:pt>
                <c:pt idx="11">
                  <c:v>-5.3</c:v>
                </c:pt>
                <c:pt idx="12" formatCode="General">
                  <c:v>-2.1</c:v>
                </c:pt>
                <c:pt idx="13" formatCode="General">
                  <c:v>4.3</c:v>
                </c:pt>
                <c:pt idx="14" formatCode="General">
                  <c:v>4</c:v>
                </c:pt>
                <c:pt idx="15" formatCode="General">
                  <c:v>5.2</c:v>
                </c:pt>
                <c:pt idx="16" formatCode="General">
                  <c:v>-2.6</c:v>
                </c:pt>
                <c:pt idx="17" formatCode="General">
                  <c:v>11.5</c:v>
                </c:pt>
                <c:pt idx="18" formatCode="General">
                  <c:v>4.8</c:v>
                </c:pt>
                <c:pt idx="19" formatCode="General">
                  <c:v>7.5</c:v>
                </c:pt>
                <c:pt idx="20" formatCode="General">
                  <c:v>8.4</c:v>
                </c:pt>
                <c:pt idx="21" formatCode="General">
                  <c:v>-8.1</c:v>
                </c:pt>
              </c:numCache>
            </c:numRef>
          </c:val>
          <c:extLst>
            <c:ext xmlns:c16="http://schemas.microsoft.com/office/drawing/2014/chart" uri="{C3380CC4-5D6E-409C-BE32-E72D297353CC}">
              <c16:uniqueId val="{00000001-2A2E-41C5-9E75-CEDEE03D6981}"/>
            </c:ext>
          </c:extLst>
        </c:ser>
        <c:dLbls>
          <c:showLegendKey val="0"/>
          <c:showVal val="0"/>
          <c:showCatName val="0"/>
          <c:showSerName val="0"/>
          <c:showPercent val="0"/>
          <c:showBubbleSize val="0"/>
        </c:dLbls>
        <c:gapWidth val="150"/>
        <c:overlap val="100"/>
        <c:axId val="684907376"/>
        <c:axId val="684916392"/>
      </c:barChart>
      <c:lineChart>
        <c:grouping val="standard"/>
        <c:varyColors val="0"/>
        <c:ser>
          <c:idx val="2"/>
          <c:order val="2"/>
          <c:tx>
            <c:strRef>
              <c:f>'Chart 35'!$D$1</c:f>
              <c:strCache>
                <c:ptCount val="1"/>
                <c:pt idx="0">
                  <c:v>Unit labor costs</c:v>
                </c:pt>
              </c:strCache>
            </c:strRef>
          </c:tx>
          <c:spPr>
            <a:ln>
              <a:solidFill>
                <a:srgbClr val="C00000"/>
              </a:solidFill>
            </a:ln>
          </c:spPr>
          <c:marker>
            <c:symbol val="none"/>
          </c:marker>
          <c:cat>
            <c:strRef>
              <c:f>'Chart 35'!$A$2:$A$23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35'!$D$2:$D$23</c:f>
              <c:numCache>
                <c:formatCode>0.0</c:formatCode>
                <c:ptCount val="22"/>
                <c:pt idx="0">
                  <c:v>-2.2999999999999998</c:v>
                </c:pt>
                <c:pt idx="1">
                  <c:v>-4.0999999999999996</c:v>
                </c:pt>
                <c:pt idx="2">
                  <c:v>-4</c:v>
                </c:pt>
                <c:pt idx="3">
                  <c:v>1.4</c:v>
                </c:pt>
                <c:pt idx="4">
                  <c:v>-4.2</c:v>
                </c:pt>
                <c:pt idx="5">
                  <c:v>0.6</c:v>
                </c:pt>
                <c:pt idx="6">
                  <c:v>-0.9</c:v>
                </c:pt>
                <c:pt idx="7">
                  <c:v>-4.5999999999999996</c:v>
                </c:pt>
                <c:pt idx="8">
                  <c:v>2</c:v>
                </c:pt>
                <c:pt idx="9">
                  <c:v>-2.6</c:v>
                </c:pt>
                <c:pt idx="10">
                  <c:v>0.8</c:v>
                </c:pt>
                <c:pt idx="11">
                  <c:v>-1.3</c:v>
                </c:pt>
                <c:pt idx="12" formatCode="General">
                  <c:v>0.9</c:v>
                </c:pt>
                <c:pt idx="13" formatCode="General">
                  <c:v>7.9</c:v>
                </c:pt>
                <c:pt idx="14" formatCode="General">
                  <c:v>8.4</c:v>
                </c:pt>
                <c:pt idx="15" formatCode="General">
                  <c:v>8.1999999999999993</c:v>
                </c:pt>
                <c:pt idx="16" formatCode="General">
                  <c:v>5.0999999999999996</c:v>
                </c:pt>
                <c:pt idx="17" formatCode="General">
                  <c:v>11.5</c:v>
                </c:pt>
                <c:pt idx="18" formatCode="General">
                  <c:v>6.9</c:v>
                </c:pt>
                <c:pt idx="19" formatCode="General">
                  <c:v>10.199999999999999</c:v>
                </c:pt>
                <c:pt idx="20" formatCode="General">
                  <c:v>10.1</c:v>
                </c:pt>
                <c:pt idx="21" formatCode="General">
                  <c:v>2.1</c:v>
                </c:pt>
              </c:numCache>
            </c:numRef>
          </c:val>
          <c:smooth val="0"/>
          <c:extLst>
            <c:ext xmlns:c16="http://schemas.microsoft.com/office/drawing/2014/chart" uri="{C3380CC4-5D6E-409C-BE32-E72D297353CC}">
              <c16:uniqueId val="{00000002-2A2E-41C5-9E75-CEDEE03D6981}"/>
            </c:ext>
          </c:extLst>
        </c:ser>
        <c:dLbls>
          <c:showLegendKey val="0"/>
          <c:showVal val="0"/>
          <c:showCatName val="0"/>
          <c:showSerName val="0"/>
          <c:showPercent val="0"/>
          <c:showBubbleSize val="0"/>
        </c:dLbls>
        <c:marker val="1"/>
        <c:smooth val="0"/>
        <c:axId val="684907376"/>
        <c:axId val="684916392"/>
      </c:lineChart>
      <c:catAx>
        <c:axId val="68490737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6392"/>
        <c:crosses val="autoZero"/>
        <c:auto val="1"/>
        <c:lblAlgn val="ctr"/>
        <c:lblOffset val="100"/>
        <c:noMultiLvlLbl val="0"/>
      </c:catAx>
      <c:valAx>
        <c:axId val="684916392"/>
        <c:scaling>
          <c:orientation val="minMax"/>
          <c:max val="20"/>
          <c:min val="-1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07376"/>
        <c:crosses val="autoZero"/>
        <c:crossBetween val="between"/>
      </c:valAx>
      <c:spPr>
        <a:noFill/>
        <a:ln>
          <a:noFill/>
        </a:ln>
        <a:effectLst/>
      </c:spPr>
    </c:plotArea>
    <c:legend>
      <c:legendPos val="b"/>
      <c:layout>
        <c:manualLayout>
          <c:xMode val="edge"/>
          <c:yMode val="edge"/>
          <c:x val="0"/>
          <c:y val="0.88618872422606565"/>
          <c:w val="0.96612213966211968"/>
          <c:h val="0.1138112757739343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7472205821226606E-2"/>
          <c:y val="5.2060648787123541E-2"/>
          <c:w val="0.88909856788575237"/>
          <c:h val="0.50757606630090213"/>
        </c:manualLayout>
      </c:layout>
      <c:lineChart>
        <c:grouping val="standard"/>
        <c:varyColors val="0"/>
        <c:ser>
          <c:idx val="1"/>
          <c:order val="0"/>
          <c:tx>
            <c:strRef>
              <c:f>'Chart 36'!$B$1</c:f>
              <c:strCache>
                <c:ptCount val="1"/>
                <c:pt idx="0">
                  <c:v>CBA repo average</c:v>
                </c:pt>
              </c:strCache>
            </c:strRef>
          </c:tx>
          <c:spPr>
            <a:ln w="12700">
              <a:solidFill>
                <a:srgbClr val="C00000"/>
              </a:solidFill>
            </a:ln>
          </c:spPr>
          <c:marker>
            <c:symbol val="none"/>
          </c:marker>
          <c:cat>
            <c:numRef>
              <c:f>'Chart 36'!$A$2:$A$238</c:f>
              <c:numCache>
                <c:formatCode>[$-409]dd\-mmm\-yy;@</c:formatCode>
                <c:ptCount val="231"/>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numCache>
            </c:numRef>
          </c:cat>
          <c:val>
            <c:numRef>
              <c:f>'Chart 36'!$B$2:$B$238</c:f>
              <c:numCache>
                <c:formatCode>General</c:formatCode>
                <c:ptCount val="231"/>
                <c:pt idx="2" formatCode="_(* #\ ##0.0_);_(* \(#\ ##0.0\);_(* &quot;-&quot;??_);_(@_)">
                  <c:v>6.2901999999999996</c:v>
                </c:pt>
                <c:pt idx="3" formatCode="_(* #\ ##0.0_);_(* \(#\ ##0.0\);_(* &quot;-&quot;??_);_(@_)">
                  <c:v>6.3182</c:v>
                </c:pt>
                <c:pt idx="5" formatCode="_(* #\ ##0.0_);_(* \(#\ ##0.0\);_(* &quot;-&quot;??_);_(@_)">
                  <c:v>6.0892999999999997</c:v>
                </c:pt>
                <c:pt idx="6" formatCode="_(* #\ ##0.0_);_(* \(#\ ##0.0\);_(* &quot;-&quot;??_);_(@_)">
                  <c:v>6.0994000000000002</c:v>
                </c:pt>
                <c:pt idx="7" formatCode="_(* #\ ##0.0_);_(* \(#\ ##0.0\);_(* &quot;-&quot;??_);_(@_)">
                  <c:v>6.0571999999999999</c:v>
                </c:pt>
                <c:pt idx="9" formatCode="_(* #\ ##0.0_);_(* \(#\ ##0.0\);_(* &quot;-&quot;??_);_(@_)">
                  <c:v>6.0473999999999997</c:v>
                </c:pt>
                <c:pt idx="10" formatCode="_(* #\ ##0.0_);_(* \(#\ ##0.0\);_(* &quot;-&quot;??_);_(@_)">
                  <c:v>6.1036000000000001</c:v>
                </c:pt>
                <c:pt idx="11" formatCode="_(* #\ ##0.0_);_(* \(#\ ##0.0\);_(* &quot;-&quot;??_);_(@_)">
                  <c:v>6.1547999999999998</c:v>
                </c:pt>
                <c:pt idx="12" formatCode="_(* #\ ##0.0_);_(* \(#\ ##0.0\);_(* &quot;-&quot;??_);_(@_)">
                  <c:v>6.1231999999999998</c:v>
                </c:pt>
                <c:pt idx="13" formatCode="_(* #\ ##0.0_);_(* \(#\ ##0.0\);_(* &quot;-&quot;??_);_(@_)">
                  <c:v>6.15</c:v>
                </c:pt>
                <c:pt idx="14" formatCode="_(* #\ ##0.0_);_(* \(#\ ##0.0\);_(* &quot;-&quot;??_);_(@_)">
                  <c:v>6.1228999999999996</c:v>
                </c:pt>
                <c:pt idx="15" formatCode="_(* #\ ##0.0_);_(* \(#\ ##0.0\);_(* &quot;-&quot;??_);_(@_)">
                  <c:v>6.0957999999999997</c:v>
                </c:pt>
                <c:pt idx="16" formatCode="_(* #\ ##0.0_);_(* \(#\ ##0.0\);_(* &quot;-&quot;??_);_(@_)">
                  <c:v>6.1369999999999996</c:v>
                </c:pt>
                <c:pt idx="23" formatCode="_(* #\ ##0.0_);_(* \(#\ ##0.0\);_(* &quot;-&quot;??_);_(@_)">
                  <c:v>6.0250000000000004</c:v>
                </c:pt>
                <c:pt idx="24" formatCode="_(* #\ ##0.0_);_(* \(#\ ##0.0\);_(* &quot;-&quot;??_);_(@_)">
                  <c:v>6.0038</c:v>
                </c:pt>
                <c:pt idx="37" formatCode="_(* #\ ##0.0_);_(* \(#\ ##0.0\);_(* &quot;-&quot;??_);_(@_)">
                  <c:v>6.06</c:v>
                </c:pt>
                <c:pt idx="41" formatCode="_(* #\ ##0.0_);_(* \(#\ ##0.0\);_(* &quot;-&quot;??_);_(@_)">
                  <c:v>6.0339999999999998</c:v>
                </c:pt>
                <c:pt idx="45" formatCode="_(* #\ ##0.0_);_(* \(#\ ##0.0\);_(* &quot;-&quot;??_);_(@_)">
                  <c:v>6.0890000000000004</c:v>
                </c:pt>
                <c:pt idx="46" formatCode="_(* #\ ##0.0_);_(* \(#\ ##0.0\);_(* &quot;-&quot;??_);_(@_)">
                  <c:v>6.1220999999999997</c:v>
                </c:pt>
                <c:pt idx="47" formatCode="_(* #\ ##0.0_);_(* \(#\ ##0.0\);_(* &quot;-&quot;??_);_(@_)">
                  <c:v>6.2652000000000001</c:v>
                </c:pt>
                <c:pt idx="48" formatCode="_(* #\ ##0.0_);_(* \(#\ ##0.0\);_(* &quot;-&quot;??_);_(@_)">
                  <c:v>6.3860000000000001</c:v>
                </c:pt>
                <c:pt idx="49" formatCode="_(* #\ ##0.0_);_(* \(#\ ##0.0\);_(* &quot;-&quot;??_);_(@_)">
                  <c:v>6.4134000000000002</c:v>
                </c:pt>
                <c:pt idx="50" formatCode="_(* #\ ##0.0_);_(* \(#\ ##0.0\);_(* &quot;-&quot;??_);_(@_)">
                  <c:v>6</c:v>
                </c:pt>
                <c:pt idx="51" formatCode="_(* #\ ##0.0_);_(* \(#\ ##0.0\);_(* &quot;-&quot;??_);_(@_)">
                  <c:v>6.22</c:v>
                </c:pt>
                <c:pt idx="53" formatCode="_(* #\ ##0.0_);_(* \(#\ ##0.0\);_(* &quot;-&quot;??_);_(@_)">
                  <c:v>6.3964999999999996</c:v>
                </c:pt>
                <c:pt idx="54" formatCode="_(* #\ ##0.0_);_(* \(#\ ##0.0\);_(* &quot;-&quot;??_);_(@_)">
                  <c:v>6.4024000000000001</c:v>
                </c:pt>
                <c:pt idx="62" formatCode="_(* #\ ##0.0_);_(* \(#\ ##0.0\);_(* &quot;-&quot;??_);_(@_)">
                  <c:v>6.02</c:v>
                </c:pt>
                <c:pt idx="65" formatCode="_(* #\ ##0.0_);_(* \(#\ ##0.0\);_(* &quot;-&quot;??_);_(@_)">
                  <c:v>6.02</c:v>
                </c:pt>
                <c:pt idx="66" formatCode="_(* #\ ##0.0_);_(* \(#\ ##0.0\);_(* &quot;-&quot;??_);_(@_)">
                  <c:v>6.2953999999999999</c:v>
                </c:pt>
                <c:pt idx="67" formatCode="_(* #\ ##0.0_);_(* \(#\ ##0.0\);_(* &quot;-&quot;??_);_(@_)">
                  <c:v>6.72</c:v>
                </c:pt>
                <c:pt idx="68" formatCode="_(* #\ ##0.0_);_(* \(#\ ##0.0\);_(* &quot;-&quot;??_);_(@_)">
                  <c:v>6.74</c:v>
                </c:pt>
                <c:pt idx="69" formatCode="_(* #\ ##0.0_);_(* \(#\ ##0.0\);_(* &quot;-&quot;??_);_(@_)">
                  <c:v>6.3329000000000004</c:v>
                </c:pt>
                <c:pt idx="70" formatCode="_(* #\ ##0.0_);_(* \(#\ ##0.0\);_(* &quot;-&quot;??_);_(@_)">
                  <c:v>6.0762</c:v>
                </c:pt>
                <c:pt idx="71" formatCode="_(* #\ ##0.0_);_(* \(#\ ##0.0\);_(* &quot;-&quot;??_);_(@_)">
                  <c:v>6.0975999999999999</c:v>
                </c:pt>
                <c:pt idx="72" formatCode="_(* #\ ##0.0_);_(* \(#\ ##0.0\);_(* &quot;-&quot;??_);_(@_)">
                  <c:v>6.03</c:v>
                </c:pt>
                <c:pt idx="73" formatCode="_(* #\ ##0.0_);_(* \(#\ ##0.0\);_(* &quot;-&quot;??_);_(@_)">
                  <c:v>6.1089000000000002</c:v>
                </c:pt>
                <c:pt idx="74" formatCode="_(* #\ ##0.0_);_(* \(#\ ##0.0\);_(* &quot;-&quot;??_);_(@_)">
                  <c:v>6.2840999999999996</c:v>
                </c:pt>
                <c:pt idx="75" formatCode="_(* #\ ##0.0_);_(* \(#\ ##0.0\);_(* &quot;-&quot;??_);_(@_)">
                  <c:v>6.3470000000000004</c:v>
                </c:pt>
                <c:pt idx="76" formatCode="_(* #\ ##0.0_);_(* \(#\ ##0.0\);_(* &quot;-&quot;??_);_(@_)">
                  <c:v>6.32</c:v>
                </c:pt>
                <c:pt idx="77" formatCode="_(* #\ ##0.0_);_(* \(#\ ##0.0\);_(* &quot;-&quot;??_);_(@_)">
                  <c:v>6.2958999999999996</c:v>
                </c:pt>
                <c:pt idx="78" formatCode="_(* #\ ##0.0_);_(* \(#\ ##0.0\);_(* &quot;-&quot;??_);_(@_)">
                  <c:v>6.3375000000000004</c:v>
                </c:pt>
                <c:pt idx="79" formatCode="_(* #\ ##0.0_);_(* \(#\ ##0.0\);_(* &quot;-&quot;??_);_(@_)">
                  <c:v>6.3617999999999997</c:v>
                </c:pt>
                <c:pt idx="80" formatCode="_(* #\ ##0.0_);_(* \(#\ ##0.0\);_(* &quot;-&quot;??_);_(@_)">
                  <c:v>6.2065000000000001</c:v>
                </c:pt>
                <c:pt idx="81" formatCode="_(* #\ ##0.0_);_(* \(#\ ##0.0\);_(* &quot;-&quot;??_);_(@_)">
                  <c:v>6.1406000000000001</c:v>
                </c:pt>
                <c:pt idx="82" formatCode="_(* #\ ##0.0_);_(* \(#\ ##0.0\);_(* &quot;-&quot;??_);_(@_)">
                  <c:v>6.23</c:v>
                </c:pt>
                <c:pt idx="83" formatCode="_(* #\ ##0.0_);_(* \(#\ ##0.0\);_(* &quot;-&quot;??_);_(@_)">
                  <c:v>6.1238999999999999</c:v>
                </c:pt>
                <c:pt idx="84" formatCode="_(* #\ ##0.0_);_(* \(#\ ##0.0\);_(* &quot;-&quot;??_);_(@_)">
                  <c:v>6.13</c:v>
                </c:pt>
                <c:pt idx="85" formatCode="_(* #\ ##0.0_);_(* \(#\ ##0.0\);_(* &quot;-&quot;??_);_(@_)">
                  <c:v>6.09</c:v>
                </c:pt>
                <c:pt idx="86" formatCode="_(* #\ ##0.0_);_(* \(#\ ##0.0\);_(* &quot;-&quot;??_);_(@_)">
                  <c:v>6.0777099999999997</c:v>
                </c:pt>
                <c:pt idx="87" formatCode="_(* #\ ##0.0_);_(* \(#\ ##0.0\);_(* &quot;-&quot;??_);_(@_)">
                  <c:v>6.0891000000000002</c:v>
                </c:pt>
                <c:pt idx="88" formatCode="_(* #\ ##0.0_);_(* \(#\ ##0.0\);_(* &quot;-&quot;??_);_(@_)">
                  <c:v>6.1158000000000001</c:v>
                </c:pt>
                <c:pt idx="89" formatCode="_(* #\ ##0.0_);_(* \(#\ ##0.0\);_(* &quot;-&quot;??_);_(@_)">
                  <c:v>6.07</c:v>
                </c:pt>
                <c:pt idx="90" formatCode="_(* #\ ##0.0_);_(* \(#\ ##0.0\);_(* &quot;-&quot;??_);_(@_)">
                  <c:v>6.0991</c:v>
                </c:pt>
                <c:pt idx="91" formatCode="_(* #\ ##0.0_);_(* \(#\ ##0.0\);_(* &quot;-&quot;??_);_(@_)">
                  <c:v>6.1059000000000001</c:v>
                </c:pt>
                <c:pt idx="92" formatCode="_(* #\ ##0.0_);_(* \(#\ ##0.0\);_(* &quot;-&quot;??_);_(@_)">
                  <c:v>6.1375999999999999</c:v>
                </c:pt>
                <c:pt idx="93" formatCode="_(* #\ ##0.0_);_(* \(#\ ##0.0\);_(* &quot;-&quot;??_);_(@_)">
                  <c:v>6.1649000000000003</c:v>
                </c:pt>
                <c:pt idx="94" formatCode="_(* #\ ##0.0_);_(* \(#\ ##0.0\);_(* &quot;-&quot;??_);_(@_)">
                  <c:v>6.1645000000000003</c:v>
                </c:pt>
                <c:pt idx="95" formatCode="_(* #\ ##0.0_);_(* \(#\ ##0.0\);_(* &quot;-&quot;??_);_(@_)">
                  <c:v>6.1894999999999998</c:v>
                </c:pt>
                <c:pt idx="96" formatCode="_(* #\ ##0.0_);_(* \(#\ ##0.0\);_(* &quot;-&quot;??_);_(@_)">
                  <c:v>6.1772</c:v>
                </c:pt>
                <c:pt idx="97" formatCode="_(* #\ ##0.0_);_(* \(#\ ##0.0\);_(* &quot;-&quot;??_);_(@_)">
                  <c:v>6.1957000000000004</c:v>
                </c:pt>
                <c:pt idx="98" formatCode="_(* #\ ##0.0_);_(* \(#\ ##0.0\);_(* &quot;-&quot;??_);_(@_)">
                  <c:v>6.2080000000000002</c:v>
                </c:pt>
                <c:pt idx="99" formatCode="_(* #\ ##0.0_);_(* \(#\ ##0.0\);_(* &quot;-&quot;??_);_(@_)">
                  <c:v>6.1848000000000001</c:v>
                </c:pt>
                <c:pt idx="100" formatCode="_(* #\ ##0.0_);_(* \(#\ ##0.0\);_(* &quot;-&quot;??_);_(@_)">
                  <c:v>6.2054999999999998</c:v>
                </c:pt>
                <c:pt idx="101" formatCode="_(* #\ ##0.0_);_(* \(#\ ##0.0\);_(* &quot;-&quot;??_);_(@_)">
                  <c:v>6.19</c:v>
                </c:pt>
                <c:pt idx="102" formatCode="_(* #\ ##0.0_);_(* \(#\ ##0.0\);_(* &quot;-&quot;??_);_(@_)">
                  <c:v>6.1890000000000001</c:v>
                </c:pt>
                <c:pt idx="103" formatCode="_(* #\ ##0.0_);_(* \(#\ ##0.0\);_(* &quot;-&quot;??_);_(@_)">
                  <c:v>6.1487999999999996</c:v>
                </c:pt>
                <c:pt idx="104" formatCode="_(* #\ ##0.0_);_(* \(#\ ##0.0\);_(* &quot;-&quot;??_);_(@_)">
                  <c:v>6.1308999999999996</c:v>
                </c:pt>
                <c:pt idx="105" formatCode="_(* #\ ##0.0_);_(* \(#\ ##0.0\);_(* &quot;-&quot;??_);_(@_)">
                  <c:v>5.8731999999999998</c:v>
                </c:pt>
                <c:pt idx="106" formatCode="_(* #\ ##0.0_);_(* \(#\ ##0.0\);_(* &quot;-&quot;??_);_(@_)">
                  <c:v>5.8270999999999997</c:v>
                </c:pt>
                <c:pt idx="107" formatCode="_(* #\ ##0.0_);_(* \(#\ ##0.0\);_(* &quot;-&quot;??_);_(@_)">
                  <c:v>5.8521999999999998</c:v>
                </c:pt>
                <c:pt idx="108" formatCode="_(* #\ ##0.0_);_(* \(#\ ##0.0\);_(* &quot;-&quot;??_);_(@_)">
                  <c:v>5.8295000000000003</c:v>
                </c:pt>
                <c:pt idx="109" formatCode="_(* #\ ##0.0_);_(* \(#\ ##0.0\);_(* &quot;-&quot;??_);_(@_)">
                  <c:v>5.8215000000000003</c:v>
                </c:pt>
                <c:pt idx="110" formatCode="_(* #\ ##0.0_);_(* \(#\ ##0.0\);_(* &quot;-&quot;??_);_(@_)">
                  <c:v>5.8072999999999997</c:v>
                </c:pt>
                <c:pt idx="111" formatCode="_(* #\ ##0.0_);_(* \(#\ ##0.0\);_(* &quot;-&quot;??_);_(@_)">
                  <c:v>5.8365</c:v>
                </c:pt>
                <c:pt idx="112" formatCode="_(* #\ ##0.0_);_(* \(#\ ##0.0\);_(* &quot;-&quot;??_);_(@_)">
                  <c:v>5.8543000000000003</c:v>
                </c:pt>
                <c:pt idx="113" formatCode="_(* #\ ##0.0_);_(* \(#\ ##0.0\);_(* &quot;-&quot;??_);_(@_)">
                  <c:v>5.9100999999999999</c:v>
                </c:pt>
                <c:pt idx="114" formatCode="_(* #\ ##0.0_);_(* \(#\ ##0.0\);_(* &quot;-&quot;??_);_(@_)">
                  <c:v>5.8362999999999996</c:v>
                </c:pt>
                <c:pt idx="115" formatCode="_(* #\ ##0.0_);_(* \(#\ ##0.0\);_(* &quot;-&quot;??_);_(@_)">
                  <c:v>5.8845000000000001</c:v>
                </c:pt>
                <c:pt idx="116" formatCode="_(* #\ ##0.0_);_(* \(#\ ##0.0\);_(* &quot;-&quot;??_);_(@_)">
                  <c:v>5.9</c:v>
                </c:pt>
                <c:pt idx="117" formatCode="_(* #\ ##0.0_);_(* \(#\ ##0.0\);_(* &quot;-&quot;??_);_(@_)">
                  <c:v>5.8917999999999999</c:v>
                </c:pt>
                <c:pt idx="118" formatCode="_(* #\ ##0.0_);_(* \(#\ ##0.0\);_(* &quot;-&quot;??_);_(@_)">
                  <c:v>5.8655999999999997</c:v>
                </c:pt>
                <c:pt idx="119" formatCode="_(* #\ ##0.0_);_(* \(#\ ##0.0\);_(* &quot;-&quot;??_);_(@_)">
                  <c:v>5.83</c:v>
                </c:pt>
                <c:pt idx="120" formatCode="_(* #\ ##0.0_);_(* \(#\ ##0.0\);_(* &quot;-&quot;??_);_(@_)">
                  <c:v>5.8545999999999996</c:v>
                </c:pt>
                <c:pt idx="121" formatCode="_(* #\ ##0.0_);_(* \(#\ ##0.0\);_(* &quot;-&quot;??_);_(@_)">
                  <c:v>5.8369999999999997</c:v>
                </c:pt>
                <c:pt idx="122" formatCode="_(* #\ ##0.0_);_(* \(#\ ##0.0\);_(* &quot;-&quot;??_);_(@_)">
                  <c:v>5.8221999999999996</c:v>
                </c:pt>
                <c:pt idx="123" formatCode="_(* #\ ##0.0_);_(* \(#\ ##0.0\);_(* &quot;-&quot;??_);_(@_)">
                  <c:v>5.8293999999999997</c:v>
                </c:pt>
                <c:pt idx="124" formatCode="_(* #\ ##0.0_);_(* \(#\ ##0.0\);_(* &quot;-&quot;??_);_(@_)">
                  <c:v>5.8301999999999996</c:v>
                </c:pt>
                <c:pt idx="125" formatCode="_(* #\ ##0.0_);_(* \(#\ ##0.0\);_(* &quot;-&quot;??_);_(@_)">
                  <c:v>5.82</c:v>
                </c:pt>
                <c:pt idx="126" formatCode="_(* #\ ##0.0_);_(* \(#\ ##0.0\);_(* &quot;-&quot;??_);_(@_)">
                  <c:v>5.8746</c:v>
                </c:pt>
                <c:pt idx="127" formatCode="_(* #\ ##0.0_);_(* \(#\ ##0.0\);_(* &quot;-&quot;??_);_(@_)">
                  <c:v>5.8163999999999998</c:v>
                </c:pt>
                <c:pt idx="128" formatCode="_(* #\ ##0.0_);_(* \(#\ ##0.0\);_(* &quot;-&quot;??_);_(@_)">
                  <c:v>5.8456000000000001</c:v>
                </c:pt>
                <c:pt idx="129" formatCode="_(* #\ ##0.0_);_(* \(#\ ##0.0\);_(* &quot;-&quot;??_);_(@_)">
                  <c:v>5.8647</c:v>
                </c:pt>
                <c:pt idx="130" formatCode="_(* #\ ##0.0_);_(* \(#\ ##0.0\);_(* &quot;-&quot;??_);_(@_)">
                  <c:v>5.84</c:v>
                </c:pt>
                <c:pt idx="131" formatCode="_(* #\ ##0.0_);_(* \(#\ ##0.0\);_(* &quot;-&quot;??_);_(@_)">
                  <c:v>5.8512000000000004</c:v>
                </c:pt>
                <c:pt idx="132" formatCode="_(* #\ ##0.0_);_(* \(#\ ##0.0\);_(* &quot;-&quot;??_);_(@_)">
                  <c:v>5.8356000000000003</c:v>
                </c:pt>
                <c:pt idx="133" formatCode="_(* #\ ##0.0_);_(* \(#\ ##0.0\);_(* &quot;-&quot;??_);_(@_)">
                  <c:v>5.84</c:v>
                </c:pt>
                <c:pt idx="134" formatCode="_(* #\ ##0.0_);_(* \(#\ ##0.0\);_(* &quot;-&quot;??_);_(@_)">
                  <c:v>5.85</c:v>
                </c:pt>
                <c:pt idx="135" formatCode="_(* #\ ##0.0_);_(* \(#\ ##0.0\);_(* &quot;-&quot;??_);_(@_)">
                  <c:v>5.8471000000000002</c:v>
                </c:pt>
                <c:pt idx="136" formatCode="_(* #\ ##0.0_);_(* \(#\ ##0.0\);_(* &quot;-&quot;??_);_(@_)">
                  <c:v>5.8448000000000002</c:v>
                </c:pt>
                <c:pt idx="137" formatCode="_(* #\ ##0.0_);_(* \(#\ ##0.0\);_(* &quot;-&quot;??_);_(@_)">
                  <c:v>5.6417999999999999</c:v>
                </c:pt>
                <c:pt idx="138" formatCode="_(* #\ ##0.0_);_(* \(#\ ##0.0\);_(* &quot;-&quot;??_);_(@_)">
                  <c:v>5.6178999999999997</c:v>
                </c:pt>
                <c:pt idx="139" formatCode="_(* #\ ##0.0_);_(* \(#\ ##0.0\);_(* &quot;-&quot;??_);_(@_)">
                  <c:v>5.6574999999999998</c:v>
                </c:pt>
                <c:pt idx="140" formatCode="_(* #\ ##0.0_);_(* \(#\ ##0.0\);_(* &quot;-&quot;??_);_(@_)">
                  <c:v>5.6417000000000002</c:v>
                </c:pt>
                <c:pt idx="141" formatCode="_(* #\ ##0.0_);_(* \(#\ ##0.0\);_(* &quot;-&quot;??_);_(@_)">
                  <c:v>5.6257000000000001</c:v>
                </c:pt>
                <c:pt idx="142" formatCode="_(* #\ ##0.0_);_(* \(#\ ##0.0\);_(* &quot;-&quot;??_);_(@_)">
                  <c:v>5.5979000000000001</c:v>
                </c:pt>
                <c:pt idx="143" formatCode="_(* #\ ##0.0_);_(* \(#\ ##0.0\);_(* &quot;-&quot;??_);_(@_)">
                  <c:v>5.6109</c:v>
                </c:pt>
                <c:pt idx="144" formatCode="_(* #\ ##0.0_);_(* \(#\ ##0.0\);_(* &quot;-&quot;??_);_(@_)">
                  <c:v>5.6036999999999999</c:v>
                </c:pt>
                <c:pt idx="145" formatCode="_(* #\ ##0.0_);_(* \(#\ ##0.0\);_(* &quot;-&quot;??_);_(@_)">
                  <c:v>5.5660999999999996</c:v>
                </c:pt>
                <c:pt idx="146" formatCode="_(* #\ ##0.0_);_(* \(#\ ##0.0\);_(* &quot;-&quot;??_);_(@_)">
                  <c:v>5.58</c:v>
                </c:pt>
                <c:pt idx="147" formatCode="_(* #\ ##0.0_);_(* \(#\ ##0.0\);_(* &quot;-&quot;??_);_(@_)">
                  <c:v>5.5776000000000003</c:v>
                </c:pt>
                <c:pt idx="148" formatCode="_(* #\ ##0.0_);_(* \(#\ ##0.0\);_(* &quot;-&quot;??_);_(@_)">
                  <c:v>5.6077000000000004</c:v>
                </c:pt>
                <c:pt idx="149" formatCode="_(* #\ ##0.0_);_(* \(#\ ##0.0\);_(* &quot;-&quot;??_);_(@_)">
                  <c:v>5.6371000000000002</c:v>
                </c:pt>
                <c:pt idx="150" formatCode="_(* #\ ##0.0_);_(* \(#\ ##0.0\);_(* &quot;-&quot;??_);_(@_)">
                  <c:v>5.6555999999999997</c:v>
                </c:pt>
                <c:pt idx="151" formatCode="_(* #\ ##0.0_);_(* \(#\ ##0.0\);_(* &quot;-&quot;??_);_(@_)">
                  <c:v>5.6614000000000004</c:v>
                </c:pt>
                <c:pt idx="152" formatCode="_(* #\ ##0.0_);_(* \(#\ ##0.0\);_(* &quot;-&quot;??_);_(@_)">
                  <c:v>5.6547000000000001</c:v>
                </c:pt>
                <c:pt idx="153" formatCode="_(* #\ ##0.0_);_(* \(#\ ##0.0\);_(* &quot;-&quot;??_);_(@_)">
                  <c:v>5.6988000000000003</c:v>
                </c:pt>
                <c:pt idx="154" formatCode="_(* #\ ##0.0_);_(* \(#\ ##0.0\);_(* &quot;-&quot;??_);_(@_)">
                  <c:v>5.6435000000000004</c:v>
                </c:pt>
                <c:pt idx="155" formatCode="_(* #\ ##0.0_);_(* \(#\ ##0.0\);_(* &quot;-&quot;??_);_(@_)">
                  <c:v>5.6520000000000001</c:v>
                </c:pt>
                <c:pt idx="156" formatCode="_(* #\ ##0.0_);_(* \(#\ ##0.0\);_(* &quot;-&quot;??_);_(@_)">
                  <c:v>5.6627999999999998</c:v>
                </c:pt>
                <c:pt idx="157" formatCode="_(* #\ ##0.0_);_(* \(#\ ##0.0\);_(* &quot;-&quot;??_);_(@_)">
                  <c:v>5.6718000000000002</c:v>
                </c:pt>
                <c:pt idx="158" formatCode="_(* #\ ##0.0_);_(* \(#\ ##0.0\);_(* &quot;-&quot;??_);_(@_)">
                  <c:v>5.6215000000000002</c:v>
                </c:pt>
                <c:pt idx="159" formatCode="_(* #\ ##0.0_);_(* \(#\ ##0.0\);_(* &quot;-&quot;??_);_(@_)">
                  <c:v>5.6394000000000002</c:v>
                </c:pt>
                <c:pt idx="160" formatCode="_(* #\ ##0.0_);_(* \(#\ ##0.0\);_(* &quot;-&quot;??_);_(@_)">
                  <c:v>5.6044</c:v>
                </c:pt>
                <c:pt idx="161" formatCode="_(* #\ ##0.0_);_(* \(#\ ##0.0\);_(* &quot;-&quot;??_);_(@_)">
                  <c:v>5.6044</c:v>
                </c:pt>
                <c:pt idx="162" formatCode="_(* #\ ##0.0_);_(* \(#\ ##0.0\);_(* &quot;-&quot;??_);_(@_)">
                  <c:v>5.5686999999999998</c:v>
                </c:pt>
                <c:pt idx="163" formatCode="_(* #\ ##0.0_);_(* \(#\ ##0.0\);_(* &quot;-&quot;??_);_(@_)">
                  <c:v>5.5808999999999997</c:v>
                </c:pt>
                <c:pt idx="164" formatCode="_(* #\ ##0.0_);_(* \(#\ ##0.0\);_(* &quot;-&quot;??_);_(@_)">
                  <c:v>5.4010999999999996</c:v>
                </c:pt>
                <c:pt idx="165" formatCode="_(* #\ ##0.0_);_(* \(#\ ##0.0\);_(* &quot;-&quot;??_);_(@_)">
                  <c:v>5.42</c:v>
                </c:pt>
                <c:pt idx="166" formatCode="_(* #\ ##0.0_);_(* \(#\ ##0.0\);_(* &quot;-&quot;??_);_(@_)">
                  <c:v>5.4532999999999996</c:v>
                </c:pt>
                <c:pt idx="167" formatCode="_(* #\ ##0.0_);_(* \(#\ ##0.0\);_(* &quot;-&quot;??_);_(@_)">
                  <c:v>5.3922999999999996</c:v>
                </c:pt>
                <c:pt idx="168" formatCode="_(* #\ ##0.0_);_(* \(#\ ##0.0\);_(* &quot;-&quot;??_);_(@_)">
                  <c:v>5.4227999999999996</c:v>
                </c:pt>
                <c:pt idx="169" formatCode="_(* #\ ##0.0_);_(* \(#\ ##0.0\);_(* &quot;-&quot;??_);_(@_)">
                  <c:v>5.4207999999999998</c:v>
                </c:pt>
                <c:pt idx="170" formatCode="_(* #\ ##0.0_);_(* \(#\ ##0.0\);_(* &quot;-&quot;??_);_(@_)">
                  <c:v>5.18</c:v>
                </c:pt>
                <c:pt idx="171" formatCode="_(* #\ ##0.0_);_(* \(#\ ##0.0\);_(* &quot;-&quot;??_);_(@_)">
                  <c:v>5.1624999999999996</c:v>
                </c:pt>
                <c:pt idx="172" formatCode="_(* #\ ##0.0_);_(* \(#\ ##0.0\);_(* &quot;-&quot;??_);_(@_)">
                  <c:v>5.1741999999999999</c:v>
                </c:pt>
                <c:pt idx="173" formatCode="_(* #\ ##0.0_);_(* \(#\ ##0.0\);_(* &quot;-&quot;??_);_(@_)">
                  <c:v>5.2241</c:v>
                </c:pt>
                <c:pt idx="174" formatCode="_(* #\ ##0.0_);_(* \(#\ ##0.0\);_(* &quot;-&quot;??_);_(@_)">
                  <c:v>5.2241</c:v>
                </c:pt>
                <c:pt idx="175" formatCode="_(* #\ ##0.0_);_(* \(#\ ##0.0\);_(* &quot;-&quot;??_);_(@_)">
                  <c:v>5.1571999999999996</c:v>
                </c:pt>
                <c:pt idx="176" formatCode="_(* #\ ##0.0_);_(* \(#\ ##0.0\);_(* &quot;-&quot;??_);_(@_)">
                  <c:v>5.1391</c:v>
                </c:pt>
                <c:pt idx="177" formatCode="_(* #\ ##0.0_);_(* \(#\ ##0.0\);_(* &quot;-&quot;??_);_(@_)">
                  <c:v>4.6524000000000001</c:v>
                </c:pt>
                <c:pt idx="178" formatCode="_(* #\ ##0.0_);_(* \(#\ ##0.0\);_(* &quot;-&quot;??_);_(@_)">
                  <c:v>4.6763000000000003</c:v>
                </c:pt>
                <c:pt idx="179" formatCode="_(* #\ ##0.0_);_(* \(#\ ##0.0\);_(* &quot;-&quot;??_);_(@_)">
                  <c:v>4.6083999999999996</c:v>
                </c:pt>
                <c:pt idx="180" formatCode="_(* #\ ##0.0_);_(* \(#\ ##0.0\);_(* &quot;-&quot;??_);_(@_)">
                  <c:v>4.5579999999999998</c:v>
                </c:pt>
                <c:pt idx="181" formatCode="_(* #\ ##0.0_);_(* \(#\ ##0.0\);_(* &quot;-&quot;??_);_(@_)">
                  <c:v>4.6585999999999999</c:v>
                </c:pt>
                <c:pt idx="182" formatCode="_(* #\ ##0.0_);_(* \(#\ ##0.0\);_(* &quot;-&quot;??_);_(@_)">
                  <c:v>4.6186999999999996</c:v>
                </c:pt>
                <c:pt idx="183" formatCode="_(* #\ ##0.0_);_(* \(#\ ##0.0\);_(* &quot;-&quot;??_);_(@_)">
                  <c:v>4.5968</c:v>
                </c:pt>
                <c:pt idx="184" formatCode="_(* #\ ##0.0_);_(* \(#\ ##0.0\);_(* &quot;-&quot;??_);_(@_)">
                  <c:v>4.5843999999999996</c:v>
                </c:pt>
                <c:pt idx="185" formatCode="_(* #\ ##0.0_);_(* \(#\ ##0.0\);_(* &quot;-&quot;??_);_(@_)">
                  <c:v>4.6215999999999999</c:v>
                </c:pt>
                <c:pt idx="186" formatCode="_(* #\ ##0.0_);_(* \(#\ ##0.0\);_(* &quot;-&quot;??_);_(@_)">
                  <c:v>4.5945</c:v>
                </c:pt>
                <c:pt idx="187" formatCode="_(* #\ ##0.0_);_(* \(#\ ##0.0\);_(* &quot;-&quot;??_);_(@_)">
                  <c:v>4.5896999999999997</c:v>
                </c:pt>
                <c:pt idx="188" formatCode="_(* #\ ##0.0_);_(* \(#\ ##0.0\);_(* &quot;-&quot;??_);_(@_)">
                  <c:v>4.5949999999999998</c:v>
                </c:pt>
                <c:pt idx="189" formatCode="_(* #\ ##0.0_);_(* \(#\ ##0.0\);_(* &quot;-&quot;??_);_(@_)">
                  <c:v>4.5728999999999997</c:v>
                </c:pt>
                <c:pt idx="190" formatCode="_(* #\ ##0.0_);_(* \(#\ ##0.0\);_(* &quot;-&quot;??_);_(@_)">
                  <c:v>4.3284000000000002</c:v>
                </c:pt>
                <c:pt idx="191" formatCode="_(* #\ ##0.0_);_(* \(#\ ##0.0\);_(* &quot;-&quot;??_);_(@_)">
                  <c:v>4.3257000000000003</c:v>
                </c:pt>
                <c:pt idx="192" formatCode="_(* #\ ##0.0_);_(* \(#\ ##0.0\);_(* &quot;-&quot;??_);_(@_)">
                  <c:v>4.3662999999999998</c:v>
                </c:pt>
                <c:pt idx="193" formatCode="_(* #\ ##0.0_);_(* \(#\ ##0.0\);_(* &quot;-&quot;??_);_(@_)">
                  <c:v>4.3277000000000001</c:v>
                </c:pt>
                <c:pt idx="194" formatCode="_(* #\ ##0.0_);_(* \(#\ ##0.0\);_(* &quot;-&quot;??_);_(@_)">
                  <c:v>4.3193000000000001</c:v>
                </c:pt>
                <c:pt idx="195" formatCode="_(* #\ ##0.0_);_(* \(#\ ##0.0\);_(* &quot;-&quot;??_);_(@_)">
                  <c:v>4.3094999999999999</c:v>
                </c:pt>
                <c:pt idx="196" formatCode="_(* #\ ##0.0_);_(* \(#\ ##0.0\);_(* &quot;-&quot;??_);_(@_)">
                  <c:v>4.3129</c:v>
                </c:pt>
                <c:pt idx="197" formatCode="_(* #\ ##0.0_);_(* \(#\ ##0.0\);_(* &quot;-&quot;??_);_(@_)">
                  <c:v>4.3018000000000001</c:v>
                </c:pt>
                <c:pt idx="198" formatCode="_(* #\ ##0.0_);_(* \(#\ ##0.0\);_(* &quot;-&quot;??_);_(@_)">
                  <c:v>4.3018000000000001</c:v>
                </c:pt>
                <c:pt idx="199" formatCode="_(* #\ ##0.0_);_(* \(#\ ##0.0\);_(* &quot;-&quot;??_);_(@_)">
                  <c:v>4.3010000000000002</c:v>
                </c:pt>
                <c:pt idx="200" formatCode="_(* #\ ##0.0_);_(* \(#\ ##0.0\);_(* &quot;-&quot;??_);_(@_)">
                  <c:v>4.3207000000000004</c:v>
                </c:pt>
                <c:pt idx="201" formatCode="_(* #\ ##0.0_);_(* \(#\ ##0.0\);_(* &quot;-&quot;??_);_(@_)">
                  <c:v>4.2930000000000001</c:v>
                </c:pt>
                <c:pt idx="202" formatCode="_(* #\ ##0.0_);_(* \(#\ ##0.0\);_(* &quot;-&quot;??_);_(@_)">
                  <c:v>4.306</c:v>
                </c:pt>
                <c:pt idx="203" formatCode="_(* #\ ##0.0_);_(* \(#\ ##0.0\);_(* &quot;-&quot;??_);_(@_)">
                  <c:v>5.4139999999999997</c:v>
                </c:pt>
                <c:pt idx="204" formatCode="_(* #\ ##0.0_);_(* \(#\ ##0.0\);_(* &quot;-&quot;??_);_(@_)">
                  <c:v>5.4524999999999997</c:v>
                </c:pt>
                <c:pt idx="205" formatCode="_(* #\ ##0.0_);_(* \(#\ ##0.0\);_(* &quot;-&quot;??_);_(@_)">
                  <c:v>5.5835999999999997</c:v>
                </c:pt>
                <c:pt idx="206" formatCode="_(* #\ ##0.0_);_(* \(#\ ##0.0\);_(* &quot;-&quot;??_);_(@_)">
                  <c:v>5.4767000000000001</c:v>
                </c:pt>
                <c:pt idx="207" formatCode="_(* #\ ##0.0_);_(* \(#\ ##0.0\);_(* &quot;-&quot;??_);_(@_)">
                  <c:v>5.5444000000000004</c:v>
                </c:pt>
                <c:pt idx="208" formatCode="_(* #\ ##0.0_);_(* \(#\ ##0.0\);_(* &quot;-&quot;??_);_(@_)">
                  <c:v>5.4527999999999999</c:v>
                </c:pt>
                <c:pt idx="209" formatCode="_(* #\ ##0.0_);_(* \(#\ ##0.0\);_(* &quot;-&quot;??_);_(@_)">
                  <c:v>5.3888999999999996</c:v>
                </c:pt>
                <c:pt idx="210" formatCode="_(* #\ ##0.0_);_(* \(#\ ##0.0\);_(* &quot;-&quot;??_);_(@_)">
                  <c:v>5.6105999999999998</c:v>
                </c:pt>
                <c:pt idx="211" formatCode="_(* #\ ##0.0_);_(* \(#\ ##0.0\);_(* &quot;-&quot;??_);_(@_)">
                  <c:v>5.609</c:v>
                </c:pt>
                <c:pt idx="212" formatCode="_(* #\ ##0.0_);_(* \(#\ ##0.0\);_(* &quot;-&quot;??_);_(@_)">
                  <c:v>5.6058000000000003</c:v>
                </c:pt>
                <c:pt idx="213" formatCode="_(* #\ ##0.0_);_(* \(#\ ##0.0\);_(* &quot;-&quot;??_);_(@_)">
                  <c:v>5.6135000000000002</c:v>
                </c:pt>
                <c:pt idx="214" formatCode="_(* #\ ##0.0_);_(* \(#\ ##0.0\);_(* &quot;-&quot;??_);_(@_)">
                  <c:v>5.6035000000000004</c:v>
                </c:pt>
                <c:pt idx="215" formatCode="_(* #\ ##0.0_);_(* \(#\ ##0.0\);_(* &quot;-&quot;??_);_(@_)">
                  <c:v>5.6120999999999999</c:v>
                </c:pt>
                <c:pt idx="216" formatCode="_(* #\ ##0.0_);_(* \(#\ ##0.0\);_(* &quot;-&quot;??_);_(@_)">
                  <c:v>5.6254999999999997</c:v>
                </c:pt>
                <c:pt idx="217" formatCode="_(* #\ ##0.0_);_(* \(#\ ##0.0\);_(* &quot;-&quot;??_);_(@_)">
                  <c:v>5.5968999999999998</c:v>
                </c:pt>
                <c:pt idx="218" formatCode="_(* #\ ##0.0_);_(* \(#\ ##0.0\);_(* &quot;-&quot;??_);_(@_)">
                  <c:v>5.6435724770642199</c:v>
                </c:pt>
                <c:pt idx="219" formatCode="_(* #\ ##0.0_);_(* \(#\ ##0.0\);_(* &quot;-&quot;??_);_(@_)">
                  <c:v>5.6128999999999998</c:v>
                </c:pt>
                <c:pt idx="220" formatCode="_(* #\ ##0.0_);_(* \(#\ ##0.0\);_(* &quot;-&quot;??_);_(@_)">
                  <c:v>5.6363000000000003</c:v>
                </c:pt>
                <c:pt idx="221" formatCode="_(* #\ ##0.0_);_(* \(#\ ##0.0\);_(* &quot;-&quot;??_);_(@_)">
                  <c:v>5.8842891891891895</c:v>
                </c:pt>
                <c:pt idx="222" formatCode="_(* #\ ##0.0_);_(* \(#\ ##0.0\);_(* &quot;-&quot;??_);_(@_)">
                  <c:v>6.5331000000000001</c:v>
                </c:pt>
                <c:pt idx="223" formatCode="_(* #\ ##0.0_);_(* \(#\ ##0.0\);_(* &quot;-&quot;??_);_(@_)">
                  <c:v>6.6927274905422447</c:v>
                </c:pt>
                <c:pt idx="224" formatCode="_(* #\ ##0.0_);_(* \(#\ ##0.0\);_(* &quot;-&quot;??_);_(@_)">
                  <c:v>6.8192000000000004</c:v>
                </c:pt>
                <c:pt idx="225" formatCode="_(* #\ ##0.0_);_(* \(#\ ##0.0\);_(* &quot;-&quot;??_);_(@_)">
                  <c:v>6.7970032258064519</c:v>
                </c:pt>
                <c:pt idx="226" formatCode="_(* #\ ##0.0_);_(* \(#\ ##0.0\);_(* &quot;-&quot;??_);_(@_)">
                  <c:v>6.7149999999999999</c:v>
                </c:pt>
                <c:pt idx="227" formatCode="_(* #\ ##0.0_);_(* \(#\ ##0.0\);_(* &quot;-&quot;??_);_(@_)">
                  <c:v>6.5175999999999998</c:v>
                </c:pt>
                <c:pt idx="228" formatCode="_(* #\ ##0.0_);_(* \(#\ ##0.0\);_(* &quot;-&quot;??_);_(@_)">
                  <c:v>6.9901</c:v>
                </c:pt>
                <c:pt idx="229" formatCode="_(* #\ ##0.0_);_(* \(#\ ##0.0\);_(* &quot;-&quot;??_);_(@_)">
                  <c:v>6.8855000000000004</c:v>
                </c:pt>
                <c:pt idx="230" formatCode="_(* #\ ##0.0_);_(* \(#\ ##0.0\);_(* &quot;-&quot;??_);_(@_)">
                  <c:v>7.1645000000000003</c:v>
                </c:pt>
              </c:numCache>
            </c:numRef>
          </c:val>
          <c:smooth val="0"/>
          <c:extLst>
            <c:ext xmlns:c16="http://schemas.microsoft.com/office/drawing/2014/chart" uri="{C3380CC4-5D6E-409C-BE32-E72D297353CC}">
              <c16:uniqueId val="{00000000-7C45-4B81-9676-636FF051A752}"/>
            </c:ext>
          </c:extLst>
        </c:ser>
        <c:ser>
          <c:idx val="2"/>
          <c:order val="1"/>
          <c:tx>
            <c:strRef>
              <c:f>'Chart 36'!$C$1</c:f>
              <c:strCache>
                <c:ptCount val="1"/>
                <c:pt idx="0">
                  <c:v>Interbank repo</c:v>
                </c:pt>
              </c:strCache>
            </c:strRef>
          </c:tx>
          <c:spPr>
            <a:ln w="12700">
              <a:solidFill>
                <a:srgbClr val="00B050"/>
              </a:solidFill>
            </a:ln>
          </c:spPr>
          <c:marker>
            <c:symbol val="none"/>
          </c:marker>
          <c:cat>
            <c:numRef>
              <c:f>'Chart 36'!$A$2:$A$238</c:f>
              <c:numCache>
                <c:formatCode>[$-409]dd\-mmm\-yy;@</c:formatCode>
                <c:ptCount val="231"/>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numCache>
            </c:numRef>
          </c:cat>
          <c:val>
            <c:numRef>
              <c:f>'Chart 36'!$C$2:$C$238</c:f>
              <c:numCache>
                <c:formatCode>_(* #\ ##0.0_);_(* \(#\ ##0.0\);_(* "-"??_);_(@_)</c:formatCode>
                <c:ptCount val="231"/>
                <c:pt idx="0">
                  <c:v>5.9596689160691687</c:v>
                </c:pt>
                <c:pt idx="1">
                  <c:v>5.9889129642749754</c:v>
                </c:pt>
                <c:pt idx="2">
                  <c:v>6.2032623493730519</c:v>
                </c:pt>
                <c:pt idx="3">
                  <c:v>6.2051500307809997</c:v>
                </c:pt>
                <c:pt idx="4">
                  <c:v>6.23</c:v>
                </c:pt>
                <c:pt idx="5">
                  <c:v>6.0102644753384808</c:v>
                </c:pt>
                <c:pt idx="6">
                  <c:v>6.0323513318576367</c:v>
                </c:pt>
                <c:pt idx="7">
                  <c:v>6.0374430500501646</c:v>
                </c:pt>
                <c:pt idx="8">
                  <c:v>6.0205572915955949</c:v>
                </c:pt>
                <c:pt idx="9">
                  <c:v>5.950039091712557</c:v>
                </c:pt>
                <c:pt idx="10">
                  <c:v>6.0578014215399145</c:v>
                </c:pt>
                <c:pt idx="11">
                  <c:v>6.0581107877178653</c:v>
                </c:pt>
                <c:pt idx="12">
                  <c:v>6.0791317020426385</c:v>
                </c:pt>
                <c:pt idx="13">
                  <c:v>6.05</c:v>
                </c:pt>
                <c:pt idx="14">
                  <c:v>6.0321002862215138</c:v>
                </c:pt>
                <c:pt idx="15">
                  <c:v>6.0066171310312324</c:v>
                </c:pt>
                <c:pt idx="16">
                  <c:v>5.9973996065825457</c:v>
                </c:pt>
                <c:pt idx="17">
                  <c:v>5.8215825058102686</c:v>
                </c:pt>
                <c:pt idx="18">
                  <c:v>5.921652791330164</c:v>
                </c:pt>
                <c:pt idx="19">
                  <c:v>5.9599285745974004</c:v>
                </c:pt>
                <c:pt idx="20">
                  <c:v>5.6825393610413464</c:v>
                </c:pt>
                <c:pt idx="21">
                  <c:v>5.5825809738900514</c:v>
                </c:pt>
                <c:pt idx="22">
                  <c:v>5.5893664874551972</c:v>
                </c:pt>
                <c:pt idx="23">
                  <c:v>5.648756308175396</c:v>
                </c:pt>
                <c:pt idx="24">
                  <c:v>5.7324251734390481</c:v>
                </c:pt>
                <c:pt idx="25">
                  <c:v>5.6591731711520943</c:v>
                </c:pt>
                <c:pt idx="26">
                  <c:v>5.7363224503409427</c:v>
                </c:pt>
                <c:pt idx="27">
                  <c:v>5.6222268338503207</c:v>
                </c:pt>
                <c:pt idx="28">
                  <c:v>5.4184975890733753</c:v>
                </c:pt>
                <c:pt idx="29">
                  <c:v>5.1593812313060816</c:v>
                </c:pt>
                <c:pt idx="30">
                  <c:v>5.1214706025979106</c:v>
                </c:pt>
                <c:pt idx="31">
                  <c:v>5.35</c:v>
                </c:pt>
                <c:pt idx="32">
                  <c:v>5.32</c:v>
                </c:pt>
                <c:pt idx="33">
                  <c:v>5.15</c:v>
                </c:pt>
                <c:pt idx="34">
                  <c:v>5.0138238524684935</c:v>
                </c:pt>
                <c:pt idx="35">
                  <c:v>5.1504264894280993</c:v>
                </c:pt>
                <c:pt idx="36">
                  <c:v>5.1483917927491119</c:v>
                </c:pt>
                <c:pt idx="37">
                  <c:v>5.3033478016209967</c:v>
                </c:pt>
                <c:pt idx="38">
                  <c:v>5.5327476295087159</c:v>
                </c:pt>
                <c:pt idx="39">
                  <c:v>5.6196299863289711</c:v>
                </c:pt>
                <c:pt idx="40">
                  <c:v>5.8051203582290327</c:v>
                </c:pt>
                <c:pt idx="41">
                  <c:v>5.8392499217170517</c:v>
                </c:pt>
                <c:pt idx="42">
                  <c:v>5.7981012605695126</c:v>
                </c:pt>
                <c:pt idx="43">
                  <c:v>5.7309841211589809</c:v>
                </c:pt>
                <c:pt idx="44">
                  <c:v>5.7680539294035764</c:v>
                </c:pt>
                <c:pt idx="45">
                  <c:v>5.9224645906709288</c:v>
                </c:pt>
                <c:pt idx="46">
                  <c:v>6.0148700927824228</c:v>
                </c:pt>
                <c:pt idx="47">
                  <c:v>6.0653071273234582</c:v>
                </c:pt>
                <c:pt idx="48">
                  <c:v>6.2127851509905749</c:v>
                </c:pt>
                <c:pt idx="49">
                  <c:v>6.2651924841720819</c:v>
                </c:pt>
                <c:pt idx="50">
                  <c:v>5.9856117145876686</c:v>
                </c:pt>
                <c:pt idx="51">
                  <c:v>6.0539318271516995</c:v>
                </c:pt>
                <c:pt idx="52">
                  <c:v>5.9768534270388853</c:v>
                </c:pt>
                <c:pt idx="53">
                  <c:v>5.9801343580372981</c:v>
                </c:pt>
                <c:pt idx="54">
                  <c:v>6.1</c:v>
                </c:pt>
                <c:pt idx="55">
                  <c:v>5.4880153899549891</c:v>
                </c:pt>
                <c:pt idx="56">
                  <c:v>5.9317163527745986</c:v>
                </c:pt>
                <c:pt idx="57">
                  <c:v>6.0052236806857753</c:v>
                </c:pt>
                <c:pt idx="58">
                  <c:v>5.9854191980558928</c:v>
                </c:pt>
                <c:pt idx="59">
                  <c:v>6</c:v>
                </c:pt>
                <c:pt idx="60">
                  <c:v>6</c:v>
                </c:pt>
                <c:pt idx="61">
                  <c:v>6</c:v>
                </c:pt>
                <c:pt idx="62">
                  <c:v>6</c:v>
                </c:pt>
                <c:pt idx="63">
                  <c:v>5.9931242274412853</c:v>
                </c:pt>
                <c:pt idx="64">
                  <c:v>5.7975766215253026</c:v>
                </c:pt>
                <c:pt idx="65">
                  <c:v>5.9846561584600364</c:v>
                </c:pt>
                <c:pt idx="66">
                  <c:v>5.97</c:v>
                </c:pt>
                <c:pt idx="67">
                  <c:v>6.22</c:v>
                </c:pt>
                <c:pt idx="68">
                  <c:v>6.3575452500803253</c:v>
                </c:pt>
                <c:pt idx="69">
                  <c:v>6.2369926199261991</c:v>
                </c:pt>
                <c:pt idx="70">
                  <c:v>6.1466738732745716</c:v>
                </c:pt>
                <c:pt idx="71">
                  <c:v>6.1141669406092483</c:v>
                </c:pt>
                <c:pt idx="72">
                  <c:v>6.0287004181979471</c:v>
                </c:pt>
                <c:pt idx="73">
                  <c:v>6.0660363946545353</c:v>
                </c:pt>
                <c:pt idx="74">
                  <c:v>6.1178801386825157</c:v>
                </c:pt>
                <c:pt idx="75">
                  <c:v>6.1842472118959106</c:v>
                </c:pt>
                <c:pt idx="76">
                  <c:v>6.1740266811870406</c:v>
                </c:pt>
                <c:pt idx="77">
                  <c:v>6.2080984409356565</c:v>
                </c:pt>
                <c:pt idx="78">
                  <c:v>6.2756697085663822</c:v>
                </c:pt>
                <c:pt idx="79">
                  <c:v>6.225542168674699</c:v>
                </c:pt>
                <c:pt idx="80">
                  <c:v>6.2175656984785617</c:v>
                </c:pt>
                <c:pt idx="81">
                  <c:v>6.1192982456140355</c:v>
                </c:pt>
                <c:pt idx="82">
                  <c:v>6.1504322003178764</c:v>
                </c:pt>
                <c:pt idx="83">
                  <c:v>6.1831895635915526</c:v>
                </c:pt>
                <c:pt idx="84">
                  <c:v>6.15</c:v>
                </c:pt>
                <c:pt idx="85">
                  <c:v>6.14</c:v>
                </c:pt>
                <c:pt idx="86">
                  <c:v>6.15</c:v>
                </c:pt>
                <c:pt idx="87">
                  <c:v>6.1407030284880024</c:v>
                </c:pt>
                <c:pt idx="88">
                  <c:v>6.1345191248229183</c:v>
                </c:pt>
                <c:pt idx="89">
                  <c:v>6.0758602711157454</c:v>
                </c:pt>
                <c:pt idx="90">
                  <c:v>6.0638725605454971</c:v>
                </c:pt>
                <c:pt idx="91">
                  <c:v>6.1192257855523158</c:v>
                </c:pt>
                <c:pt idx="92">
                  <c:v>6.13</c:v>
                </c:pt>
                <c:pt idx="93">
                  <c:v>6.1475630252100837</c:v>
                </c:pt>
                <c:pt idx="94">
                  <c:v>6.1538277511961725</c:v>
                </c:pt>
                <c:pt idx="95">
                  <c:v>6.1533333333333333</c:v>
                </c:pt>
                <c:pt idx="96">
                  <c:v>6.1698630136986301</c:v>
                </c:pt>
                <c:pt idx="97">
                  <c:v>6.2091416813639038</c:v>
                </c:pt>
                <c:pt idx="98">
                  <c:v>6.1951086956521735</c:v>
                </c:pt>
                <c:pt idx="99">
                  <c:v>6.233770992366412</c:v>
                </c:pt>
                <c:pt idx="100">
                  <c:v>6.2431917211328978</c:v>
                </c:pt>
                <c:pt idx="101">
                  <c:v>6.2190794096978212</c:v>
                </c:pt>
                <c:pt idx="102">
                  <c:v>6.18</c:v>
                </c:pt>
                <c:pt idx="103">
                  <c:v>6.1661837151388781</c:v>
                </c:pt>
                <c:pt idx="104">
                  <c:v>6.1546624389659828</c:v>
                </c:pt>
                <c:pt idx="105">
                  <c:v>6.05</c:v>
                </c:pt>
                <c:pt idx="106">
                  <c:v>5.8128192290592038</c:v>
                </c:pt>
                <c:pt idx="107">
                  <c:v>5.7245196060798778</c:v>
                </c:pt>
                <c:pt idx="108">
                  <c:v>5.8182928327098447</c:v>
                </c:pt>
                <c:pt idx="109">
                  <c:v>5.8258644487620828</c:v>
                </c:pt>
                <c:pt idx="110">
                  <c:v>5.7906085945487487</c:v>
                </c:pt>
                <c:pt idx="111">
                  <c:v>5.7622013095987645</c:v>
                </c:pt>
                <c:pt idx="112">
                  <c:v>5.84</c:v>
                </c:pt>
                <c:pt idx="113">
                  <c:v>5.9402980046405487</c:v>
                </c:pt>
                <c:pt idx="114">
                  <c:v>5.9202920516783912</c:v>
                </c:pt>
                <c:pt idx="115">
                  <c:v>5.8915724039079738</c:v>
                </c:pt>
                <c:pt idx="116">
                  <c:v>5.99</c:v>
                </c:pt>
                <c:pt idx="117">
                  <c:v>5.9893093531815866</c:v>
                </c:pt>
                <c:pt idx="118">
                  <c:v>5.8999571916138267</c:v>
                </c:pt>
                <c:pt idx="119">
                  <c:v>5.86</c:v>
                </c:pt>
                <c:pt idx="120">
                  <c:v>5.75</c:v>
                </c:pt>
                <c:pt idx="121">
                  <c:v>5.8449213239207376</c:v>
                </c:pt>
                <c:pt idx="122">
                  <c:v>5.8203349747512965</c:v>
                </c:pt>
                <c:pt idx="123">
                  <c:v>5.84</c:v>
                </c:pt>
                <c:pt idx="124">
                  <c:v>5.8146849424778315</c:v>
                </c:pt>
                <c:pt idx="125">
                  <c:v>5.807754884596033</c:v>
                </c:pt>
                <c:pt idx="126">
                  <c:v>5.9012247558221507</c:v>
                </c:pt>
                <c:pt idx="127">
                  <c:v>5.84</c:v>
                </c:pt>
                <c:pt idx="128">
                  <c:v>5.7454281083844663</c:v>
                </c:pt>
                <c:pt idx="129">
                  <c:v>5.8554104516965362</c:v>
                </c:pt>
                <c:pt idx="130">
                  <c:v>5.8201493911435902</c:v>
                </c:pt>
                <c:pt idx="131">
                  <c:v>5.8090873400077303</c:v>
                </c:pt>
                <c:pt idx="132">
                  <c:v>5.8227331556615054</c:v>
                </c:pt>
                <c:pt idx="133">
                  <c:v>5.82</c:v>
                </c:pt>
                <c:pt idx="134">
                  <c:v>5.83</c:v>
                </c:pt>
                <c:pt idx="135">
                  <c:v>5.8418996547308115</c:v>
                </c:pt>
                <c:pt idx="136">
                  <c:v>5.8407804821314304</c:v>
                </c:pt>
                <c:pt idx="137">
                  <c:v>5.6670726230894246</c:v>
                </c:pt>
                <c:pt idx="138">
                  <c:v>5.6117567330943636</c:v>
                </c:pt>
                <c:pt idx="139">
                  <c:v>5.6205719446555644</c:v>
                </c:pt>
                <c:pt idx="140">
                  <c:v>5.5941583899577267</c:v>
                </c:pt>
                <c:pt idx="141">
                  <c:v>5.5793678099980566</c:v>
                </c:pt>
                <c:pt idx="142">
                  <c:v>5.596229629404248</c:v>
                </c:pt>
                <c:pt idx="143">
                  <c:v>5.5950981689261852</c:v>
                </c:pt>
                <c:pt idx="144">
                  <c:v>5.5953969121890248</c:v>
                </c:pt>
                <c:pt idx="145">
                  <c:v>5.537875519210302</c:v>
                </c:pt>
                <c:pt idx="146">
                  <c:v>5.4195369096192447</c:v>
                </c:pt>
                <c:pt idx="147">
                  <c:v>5.5471635190014927</c:v>
                </c:pt>
                <c:pt idx="148">
                  <c:v>5.5571906945800453</c:v>
                </c:pt>
                <c:pt idx="149">
                  <c:v>5.5506721155914978</c:v>
                </c:pt>
                <c:pt idx="150">
                  <c:v>5.55</c:v>
                </c:pt>
                <c:pt idx="151">
                  <c:v>5.5962933720911927</c:v>
                </c:pt>
                <c:pt idx="152">
                  <c:v>5.57</c:v>
                </c:pt>
                <c:pt idx="153">
                  <c:v>5.5328100542664567</c:v>
                </c:pt>
                <c:pt idx="154">
                  <c:v>5.475380695768516</c:v>
                </c:pt>
                <c:pt idx="155">
                  <c:v>5.5751006793786813</c:v>
                </c:pt>
                <c:pt idx="156">
                  <c:v>5.5676166111481358</c:v>
                </c:pt>
                <c:pt idx="157">
                  <c:v>5.6065227271971851</c:v>
                </c:pt>
                <c:pt idx="158">
                  <c:v>5.577755403542179</c:v>
                </c:pt>
                <c:pt idx="159">
                  <c:v>5.4766489324738332</c:v>
                </c:pt>
                <c:pt idx="160">
                  <c:v>5.5722343346760672</c:v>
                </c:pt>
                <c:pt idx="161">
                  <c:v>5.56</c:v>
                </c:pt>
                <c:pt idx="162">
                  <c:v>5.5258448851085307</c:v>
                </c:pt>
                <c:pt idx="163">
                  <c:v>5.4546563657904565</c:v>
                </c:pt>
                <c:pt idx="164">
                  <c:v>5.25</c:v>
                </c:pt>
                <c:pt idx="165">
                  <c:v>5.3948897220931826</c:v>
                </c:pt>
                <c:pt idx="166">
                  <c:v>5.3144781144181197</c:v>
                </c:pt>
                <c:pt idx="167">
                  <c:v>5.2881424284647833</c:v>
                </c:pt>
                <c:pt idx="168">
                  <c:v>5.2678692632695965</c:v>
                </c:pt>
                <c:pt idx="169">
                  <c:v>5.3433022070178104</c:v>
                </c:pt>
                <c:pt idx="170">
                  <c:v>5.1371072181305157</c:v>
                </c:pt>
                <c:pt idx="171">
                  <c:v>5.08457449190856</c:v>
                </c:pt>
                <c:pt idx="172">
                  <c:v>5.0263901494140155</c:v>
                </c:pt>
                <c:pt idx="173">
                  <c:v>5.1752846097997471</c:v>
                </c:pt>
                <c:pt idx="174">
                  <c:v>5.1752846097997471</c:v>
                </c:pt>
                <c:pt idx="175">
                  <c:v>5.1486587382478968</c:v>
                </c:pt>
                <c:pt idx="176">
                  <c:v>5.09</c:v>
                </c:pt>
                <c:pt idx="177">
                  <c:v>4.6524903459415725</c:v>
                </c:pt>
                <c:pt idx="178">
                  <c:v>4.6218349115572446</c:v>
                </c:pt>
                <c:pt idx="179">
                  <c:v>4.6302491198938878</c:v>
                </c:pt>
                <c:pt idx="180">
                  <c:v>4.5136174886469149</c:v>
                </c:pt>
                <c:pt idx="181">
                  <c:v>4.403913758973399</c:v>
                </c:pt>
                <c:pt idx="182">
                  <c:v>4.6428864085541788</c:v>
                </c:pt>
                <c:pt idx="183">
                  <c:v>4.6185148060946712</c:v>
                </c:pt>
                <c:pt idx="184">
                  <c:v>4.5627335724088001</c:v>
                </c:pt>
                <c:pt idx="185">
                  <c:v>4.6003259326497306</c:v>
                </c:pt>
                <c:pt idx="186">
                  <c:v>4.6190329096674008</c:v>
                </c:pt>
                <c:pt idx="187">
                  <c:v>4.612938509941598</c:v>
                </c:pt>
                <c:pt idx="188">
                  <c:v>4.5688688602141587</c:v>
                </c:pt>
                <c:pt idx="189">
                  <c:v>4.5664460066339183</c:v>
                </c:pt>
                <c:pt idx="190">
                  <c:v>4.2097593573002516</c:v>
                </c:pt>
                <c:pt idx="191">
                  <c:v>4.3616011093810059</c:v>
                </c:pt>
                <c:pt idx="192">
                  <c:v>4.2911489061419577</c:v>
                </c:pt>
                <c:pt idx="193">
                  <c:v>4.3247328941561722</c:v>
                </c:pt>
                <c:pt idx="194">
                  <c:v>4.0809621390872879</c:v>
                </c:pt>
                <c:pt idx="195">
                  <c:v>4.3561106393289535</c:v>
                </c:pt>
                <c:pt idx="196">
                  <c:v>4.3346487573917605</c:v>
                </c:pt>
                <c:pt idx="197">
                  <c:v>4.3892896849110263</c:v>
                </c:pt>
                <c:pt idx="198">
                  <c:v>4.2164521830903956</c:v>
                </c:pt>
                <c:pt idx="199">
                  <c:v>4.326621475367463</c:v>
                </c:pt>
                <c:pt idx="200">
                  <c:v>4.3229679215176722</c:v>
                </c:pt>
                <c:pt idx="201">
                  <c:v>4.316035286591716</c:v>
                </c:pt>
                <c:pt idx="202">
                  <c:v>4.28</c:v>
                </c:pt>
                <c:pt idx="203">
                  <c:v>5.4410350043820106</c:v>
                </c:pt>
                <c:pt idx="204">
                  <c:v>5.4671620190968238</c:v>
                </c:pt>
                <c:pt idx="205">
                  <c:v>5.549497161661411</c:v>
                </c:pt>
                <c:pt idx="206">
                  <c:v>5.4168161801892802</c:v>
                </c:pt>
                <c:pt idx="207">
                  <c:v>5.5594589038551812</c:v>
                </c:pt>
                <c:pt idx="208">
                  <c:v>5.4916286861656474</c:v>
                </c:pt>
                <c:pt idx="209">
                  <c:v>5.368214101429845</c:v>
                </c:pt>
                <c:pt idx="210">
                  <c:v>5.6158036259752953</c:v>
                </c:pt>
                <c:pt idx="211">
                  <c:v>5.5132378866191143</c:v>
                </c:pt>
                <c:pt idx="212">
                  <c:v>5.6715907371046876</c:v>
                </c:pt>
                <c:pt idx="213">
                  <c:v>5.6136056903557252</c:v>
                </c:pt>
                <c:pt idx="214">
                  <c:v>5.6286686784298743</c:v>
                </c:pt>
                <c:pt idx="215">
                  <c:v>5.618704581948581</c:v>
                </c:pt>
                <c:pt idx="216">
                  <c:v>5.4232775375525293</c:v>
                </c:pt>
                <c:pt idx="217">
                  <c:v>5.6791322403481566</c:v>
                </c:pt>
                <c:pt idx="218">
                  <c:v>5.6726330602870814</c:v>
                </c:pt>
                <c:pt idx="219">
                  <c:v>5.2701892753044604</c:v>
                </c:pt>
                <c:pt idx="220">
                  <c:v>5.6</c:v>
                </c:pt>
                <c:pt idx="221">
                  <c:v>6.0817786190601542</c:v>
                </c:pt>
                <c:pt idx="222">
                  <c:v>6.5580160013073954</c:v>
                </c:pt>
                <c:pt idx="223">
                  <c:v>6.5845253072049292</c:v>
                </c:pt>
                <c:pt idx="224">
                  <c:v>6.8552832663412318</c:v>
                </c:pt>
                <c:pt idx="225">
                  <c:v>6.9915832132603315</c:v>
                </c:pt>
                <c:pt idx="226">
                  <c:v>7.0000000000000009</c:v>
                </c:pt>
                <c:pt idx="227">
                  <c:v>6.0393030242425993</c:v>
                </c:pt>
                <c:pt idx="230">
                  <c:v>6.7</c:v>
                </c:pt>
              </c:numCache>
            </c:numRef>
          </c:val>
          <c:smooth val="0"/>
          <c:extLst>
            <c:ext xmlns:c16="http://schemas.microsoft.com/office/drawing/2014/chart" uri="{C3380CC4-5D6E-409C-BE32-E72D297353CC}">
              <c16:uniqueId val="{00000001-7C45-4B81-9676-636FF051A752}"/>
            </c:ext>
          </c:extLst>
        </c:ser>
        <c:ser>
          <c:idx val="3"/>
          <c:order val="2"/>
          <c:tx>
            <c:strRef>
              <c:f>'Chart 36'!$D$1</c:f>
              <c:strCache>
                <c:ptCount val="1"/>
                <c:pt idx="0">
                  <c:v>Բորսայական վարկերի %</c:v>
                </c:pt>
              </c:strCache>
            </c:strRef>
          </c:tx>
          <c:marker>
            <c:symbol val="none"/>
          </c:marker>
          <c:cat>
            <c:numRef>
              <c:f>'Chart 36'!$A$2:$A$238</c:f>
              <c:numCache>
                <c:formatCode>[$-409]dd\-mmm\-yy;@</c:formatCode>
                <c:ptCount val="231"/>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numCache>
            </c:numRef>
          </c:cat>
          <c:val>
            <c:numRef>
              <c:f>'Chart 36'!$D$2:$D$238</c:f>
            </c:numRef>
          </c:val>
          <c:smooth val="0"/>
          <c:extLst>
            <c:ext xmlns:c16="http://schemas.microsoft.com/office/drawing/2014/chart" uri="{C3380CC4-5D6E-409C-BE32-E72D297353CC}">
              <c16:uniqueId val="{00000002-7C45-4B81-9676-636FF051A752}"/>
            </c:ext>
          </c:extLst>
        </c:ser>
        <c:ser>
          <c:idx val="4"/>
          <c:order val="3"/>
          <c:tx>
            <c:strRef>
              <c:f>'Chart 36'!$E$1</c:f>
              <c:strCache>
                <c:ptCount val="1"/>
                <c:pt idx="0">
                  <c:v>CBA refinancing rate</c:v>
                </c:pt>
              </c:strCache>
            </c:strRef>
          </c:tx>
          <c:spPr>
            <a:ln w="12700">
              <a:prstDash val="solid"/>
            </a:ln>
          </c:spPr>
          <c:marker>
            <c:symbol val="none"/>
          </c:marker>
          <c:cat>
            <c:numRef>
              <c:f>'Chart 36'!$A$2:$A$238</c:f>
              <c:numCache>
                <c:formatCode>[$-409]dd\-mmm\-yy;@</c:formatCode>
                <c:ptCount val="231"/>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numCache>
            </c:numRef>
          </c:cat>
          <c:val>
            <c:numRef>
              <c:f>'Chart 36'!$E$2:$E$238</c:f>
              <c:numCache>
                <c:formatCode>_(* #\ ##0.0_);_(* \(#\ ##0.0\);_(* "-"??_);_(@_)</c:formatCode>
                <c:ptCount val="231"/>
                <c:pt idx="0">
                  <c:v>6.25</c:v>
                </c:pt>
                <c:pt idx="1">
                  <c:v>6.25</c:v>
                </c:pt>
                <c:pt idx="2">
                  <c:v>6.25</c:v>
                </c:pt>
                <c:pt idx="3">
                  <c:v>6.25</c:v>
                </c:pt>
                <c:pt idx="4">
                  <c:v>6.25</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5.75</c:v>
                </c:pt>
                <c:pt idx="106">
                  <c:v>5.75</c:v>
                </c:pt>
                <c:pt idx="107">
                  <c:v>5.75</c:v>
                </c:pt>
                <c:pt idx="108">
                  <c:v>5.75</c:v>
                </c:pt>
                <c:pt idx="109">
                  <c:v>5.75</c:v>
                </c:pt>
                <c:pt idx="110">
                  <c:v>5.75</c:v>
                </c:pt>
                <c:pt idx="111">
                  <c:v>5.75</c:v>
                </c:pt>
                <c:pt idx="112">
                  <c:v>5.75</c:v>
                </c:pt>
                <c:pt idx="113">
                  <c:v>5.75</c:v>
                </c:pt>
                <c:pt idx="114">
                  <c:v>5.75</c:v>
                </c:pt>
                <c:pt idx="115">
                  <c:v>5.75</c:v>
                </c:pt>
                <c:pt idx="116">
                  <c:v>5.75</c:v>
                </c:pt>
                <c:pt idx="117">
                  <c:v>5.75</c:v>
                </c:pt>
                <c:pt idx="118">
                  <c:v>5.75</c:v>
                </c:pt>
                <c:pt idx="119">
                  <c:v>5.75</c:v>
                </c:pt>
                <c:pt idx="120">
                  <c:v>5.75</c:v>
                </c:pt>
                <c:pt idx="121">
                  <c:v>5.75</c:v>
                </c:pt>
                <c:pt idx="122">
                  <c:v>5.75</c:v>
                </c:pt>
                <c:pt idx="123">
                  <c:v>5.75</c:v>
                </c:pt>
                <c:pt idx="124">
                  <c:v>5.75</c:v>
                </c:pt>
                <c:pt idx="125">
                  <c:v>5.75</c:v>
                </c:pt>
                <c:pt idx="126">
                  <c:v>5.75</c:v>
                </c:pt>
                <c:pt idx="127">
                  <c:v>5.75</c:v>
                </c:pt>
                <c:pt idx="128">
                  <c:v>5.75</c:v>
                </c:pt>
                <c:pt idx="129">
                  <c:v>5.75</c:v>
                </c:pt>
                <c:pt idx="130">
                  <c:v>5.75</c:v>
                </c:pt>
                <c:pt idx="131">
                  <c:v>5.75</c:v>
                </c:pt>
                <c:pt idx="132">
                  <c:v>5.75</c:v>
                </c:pt>
                <c:pt idx="133">
                  <c:v>5.75</c:v>
                </c:pt>
                <c:pt idx="134">
                  <c:v>5.75</c:v>
                </c:pt>
                <c:pt idx="135">
                  <c:v>5.75</c:v>
                </c:pt>
                <c:pt idx="136">
                  <c:v>5.75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5.25</c:v>
                </c:pt>
                <c:pt idx="165">
                  <c:v>5.25</c:v>
                </c:pt>
                <c:pt idx="166">
                  <c:v>5.25</c:v>
                </c:pt>
                <c:pt idx="167">
                  <c:v>5.25</c:v>
                </c:pt>
                <c:pt idx="168">
                  <c:v>5.25</c:v>
                </c:pt>
                <c:pt idx="169">
                  <c:v>5.25</c:v>
                </c:pt>
                <c:pt idx="170">
                  <c:v>5</c:v>
                </c:pt>
                <c:pt idx="171">
                  <c:v>5</c:v>
                </c:pt>
                <c:pt idx="172">
                  <c:v>5</c:v>
                </c:pt>
                <c:pt idx="173">
                  <c:v>5</c:v>
                </c:pt>
                <c:pt idx="174">
                  <c:v>5</c:v>
                </c:pt>
                <c:pt idx="175">
                  <c:v>5</c:v>
                </c:pt>
                <c:pt idx="176">
                  <c:v>5</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4.25</c:v>
                </c:pt>
                <c:pt idx="191">
                  <c:v>4.25</c:v>
                </c:pt>
                <c:pt idx="192">
                  <c:v>4.25</c:v>
                </c:pt>
                <c:pt idx="193">
                  <c:v>4.25</c:v>
                </c:pt>
                <c:pt idx="194">
                  <c:v>4.25</c:v>
                </c:pt>
                <c:pt idx="195">
                  <c:v>4.25</c:v>
                </c:pt>
                <c:pt idx="196">
                  <c:v>4.25</c:v>
                </c:pt>
                <c:pt idx="197">
                  <c:v>4.25</c:v>
                </c:pt>
                <c:pt idx="198">
                  <c:v>4.25</c:v>
                </c:pt>
                <c:pt idx="199">
                  <c:v>4.25</c:v>
                </c:pt>
                <c:pt idx="200">
                  <c:v>4.25</c:v>
                </c:pt>
                <c:pt idx="201">
                  <c:v>4.25</c:v>
                </c:pt>
                <c:pt idx="202">
                  <c:v>4.25</c:v>
                </c:pt>
                <c:pt idx="203">
                  <c:v>5.25</c:v>
                </c:pt>
                <c:pt idx="204">
                  <c:v>5.25</c:v>
                </c:pt>
                <c:pt idx="205">
                  <c:v>5.25</c:v>
                </c:pt>
                <c:pt idx="206">
                  <c:v>5.25</c:v>
                </c:pt>
                <c:pt idx="207">
                  <c:v>5.25</c:v>
                </c:pt>
                <c:pt idx="208">
                  <c:v>5.25</c:v>
                </c:pt>
                <c:pt idx="209">
                  <c:v>5.25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6</c:v>
                </c:pt>
                <c:pt idx="223">
                  <c:v>6</c:v>
                </c:pt>
                <c:pt idx="224">
                  <c:v>6</c:v>
                </c:pt>
                <c:pt idx="225">
                  <c:v>6</c:v>
                </c:pt>
                <c:pt idx="226">
                  <c:v>6</c:v>
                </c:pt>
                <c:pt idx="227">
                  <c:v>6</c:v>
                </c:pt>
                <c:pt idx="228">
                  <c:v>6.5</c:v>
                </c:pt>
                <c:pt idx="229">
                  <c:v>6.5</c:v>
                </c:pt>
                <c:pt idx="230">
                  <c:v>6.5</c:v>
                </c:pt>
              </c:numCache>
            </c:numRef>
          </c:val>
          <c:smooth val="0"/>
          <c:extLst>
            <c:ext xmlns:c16="http://schemas.microsoft.com/office/drawing/2014/chart" uri="{C3380CC4-5D6E-409C-BE32-E72D297353CC}">
              <c16:uniqueId val="{00000003-7C45-4B81-9676-636FF051A752}"/>
            </c:ext>
          </c:extLst>
        </c:ser>
        <c:ser>
          <c:idx val="5"/>
          <c:order val="4"/>
          <c:tx>
            <c:strRef>
              <c:f>'Chart 36'!$F$1</c:f>
              <c:strCache>
                <c:ptCount val="1"/>
                <c:pt idx="0">
                  <c:v>CBA deposits rate</c:v>
                </c:pt>
              </c:strCache>
            </c:strRef>
          </c:tx>
          <c:spPr>
            <a:ln w="12700">
              <a:solidFill>
                <a:srgbClr val="8064A2">
                  <a:lumMod val="50000"/>
                </a:srgbClr>
              </a:solidFill>
            </a:ln>
          </c:spPr>
          <c:marker>
            <c:symbol val="none"/>
          </c:marker>
          <c:cat>
            <c:numRef>
              <c:f>'Chart 36'!$A$2:$A$238</c:f>
              <c:numCache>
                <c:formatCode>[$-409]dd\-mmm\-yy;@</c:formatCode>
                <c:ptCount val="231"/>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numCache>
            </c:numRef>
          </c:cat>
          <c:val>
            <c:numRef>
              <c:f>'Chart 36'!$F$2:$F$238</c:f>
              <c:numCache>
                <c:formatCode>_(* #\ ##0.0_);_(* \(#\ ##0.0\);_(* "-"??_);_(@_)</c:formatCode>
                <c:ptCount val="231"/>
                <c:pt idx="0">
                  <c:v>4.75</c:v>
                </c:pt>
                <c:pt idx="1">
                  <c:v>4.75</c:v>
                </c:pt>
                <c:pt idx="2">
                  <c:v>4.75</c:v>
                </c:pt>
                <c:pt idx="3">
                  <c:v>4.75</c:v>
                </c:pt>
                <c:pt idx="4">
                  <c:v>4.75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4.25</c:v>
                </c:pt>
                <c:pt idx="106">
                  <c:v>4.25</c:v>
                </c:pt>
                <c:pt idx="107">
                  <c:v>4.25</c:v>
                </c:pt>
                <c:pt idx="108">
                  <c:v>4.25</c:v>
                </c:pt>
                <c:pt idx="109">
                  <c:v>4.25</c:v>
                </c:pt>
                <c:pt idx="110">
                  <c:v>4.25</c:v>
                </c:pt>
                <c:pt idx="111">
                  <c:v>4.25</c:v>
                </c:pt>
                <c:pt idx="112">
                  <c:v>4.25</c:v>
                </c:pt>
                <c:pt idx="113">
                  <c:v>4.25</c:v>
                </c:pt>
                <c:pt idx="114">
                  <c:v>4.25</c:v>
                </c:pt>
                <c:pt idx="115">
                  <c:v>4.25</c:v>
                </c:pt>
                <c:pt idx="116">
                  <c:v>4.25</c:v>
                </c:pt>
                <c:pt idx="117">
                  <c:v>4.25</c:v>
                </c:pt>
                <c:pt idx="118">
                  <c:v>4.25</c:v>
                </c:pt>
                <c:pt idx="119">
                  <c:v>4.25</c:v>
                </c:pt>
                <c:pt idx="120">
                  <c:v>4.25</c:v>
                </c:pt>
                <c:pt idx="121">
                  <c:v>4.25</c:v>
                </c:pt>
                <c:pt idx="122">
                  <c:v>4.25</c:v>
                </c:pt>
                <c:pt idx="123">
                  <c:v>4.25</c:v>
                </c:pt>
                <c:pt idx="124">
                  <c:v>4.25</c:v>
                </c:pt>
                <c:pt idx="125">
                  <c:v>4.25</c:v>
                </c:pt>
                <c:pt idx="126">
                  <c:v>4.25</c:v>
                </c:pt>
                <c:pt idx="127">
                  <c:v>4.25</c:v>
                </c:pt>
                <c:pt idx="128">
                  <c:v>4.25</c:v>
                </c:pt>
                <c:pt idx="129">
                  <c:v>4.25</c:v>
                </c:pt>
                <c:pt idx="130">
                  <c:v>4.25</c:v>
                </c:pt>
                <c:pt idx="131">
                  <c:v>4.25</c:v>
                </c:pt>
                <c:pt idx="132">
                  <c:v>4.25</c:v>
                </c:pt>
                <c:pt idx="133">
                  <c:v>4.25</c:v>
                </c:pt>
                <c:pt idx="134">
                  <c:v>4.25</c:v>
                </c:pt>
                <c:pt idx="135">
                  <c:v>4.25</c:v>
                </c:pt>
                <c:pt idx="136">
                  <c:v>4.25</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3.75</c:v>
                </c:pt>
                <c:pt idx="165">
                  <c:v>3.75</c:v>
                </c:pt>
                <c:pt idx="166">
                  <c:v>3.75</c:v>
                </c:pt>
                <c:pt idx="167">
                  <c:v>3.75</c:v>
                </c:pt>
                <c:pt idx="168">
                  <c:v>3.75</c:v>
                </c:pt>
                <c:pt idx="169">
                  <c:v>3.75</c:v>
                </c:pt>
                <c:pt idx="170">
                  <c:v>3.5</c:v>
                </c:pt>
                <c:pt idx="171">
                  <c:v>3.5</c:v>
                </c:pt>
                <c:pt idx="172">
                  <c:v>3.5</c:v>
                </c:pt>
                <c:pt idx="173">
                  <c:v>3.5</c:v>
                </c:pt>
                <c:pt idx="174">
                  <c:v>3.5</c:v>
                </c:pt>
                <c:pt idx="175">
                  <c:v>3.5</c:v>
                </c:pt>
                <c:pt idx="176">
                  <c:v>3.5</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2.75</c:v>
                </c:pt>
                <c:pt idx="191">
                  <c:v>2.75</c:v>
                </c:pt>
                <c:pt idx="192">
                  <c:v>2.75</c:v>
                </c:pt>
                <c:pt idx="193">
                  <c:v>2.75</c:v>
                </c:pt>
                <c:pt idx="194">
                  <c:v>2.75</c:v>
                </c:pt>
                <c:pt idx="195">
                  <c:v>2.75</c:v>
                </c:pt>
                <c:pt idx="196">
                  <c:v>2.75</c:v>
                </c:pt>
                <c:pt idx="197">
                  <c:v>2.75</c:v>
                </c:pt>
                <c:pt idx="198">
                  <c:v>2.75</c:v>
                </c:pt>
                <c:pt idx="199">
                  <c:v>2.75</c:v>
                </c:pt>
                <c:pt idx="200">
                  <c:v>2.75</c:v>
                </c:pt>
                <c:pt idx="201">
                  <c:v>2.75</c:v>
                </c:pt>
                <c:pt idx="202">
                  <c:v>2.75</c:v>
                </c:pt>
                <c:pt idx="203">
                  <c:v>3.75</c:v>
                </c:pt>
                <c:pt idx="204">
                  <c:v>3.75</c:v>
                </c:pt>
                <c:pt idx="205">
                  <c:v>3.75</c:v>
                </c:pt>
                <c:pt idx="206">
                  <c:v>3.75</c:v>
                </c:pt>
                <c:pt idx="207">
                  <c:v>3.75</c:v>
                </c:pt>
                <c:pt idx="208">
                  <c:v>3.75</c:v>
                </c:pt>
                <c:pt idx="209">
                  <c:v>3.75</c:v>
                </c:pt>
                <c:pt idx="210">
                  <c:v>4</c:v>
                </c:pt>
                <c:pt idx="211">
                  <c:v>4</c:v>
                </c:pt>
                <c:pt idx="212">
                  <c:v>4</c:v>
                </c:pt>
                <c:pt idx="213">
                  <c:v>4</c:v>
                </c:pt>
                <c:pt idx="214">
                  <c:v>4</c:v>
                </c:pt>
                <c:pt idx="215">
                  <c:v>4</c:v>
                </c:pt>
                <c:pt idx="216">
                  <c:v>4</c:v>
                </c:pt>
                <c:pt idx="217">
                  <c:v>4</c:v>
                </c:pt>
                <c:pt idx="218">
                  <c:v>4</c:v>
                </c:pt>
                <c:pt idx="219">
                  <c:v>4</c:v>
                </c:pt>
                <c:pt idx="220">
                  <c:v>4</c:v>
                </c:pt>
                <c:pt idx="221">
                  <c:v>4</c:v>
                </c:pt>
                <c:pt idx="222">
                  <c:v>4.5</c:v>
                </c:pt>
                <c:pt idx="223">
                  <c:v>4.5</c:v>
                </c:pt>
                <c:pt idx="224">
                  <c:v>4.5</c:v>
                </c:pt>
                <c:pt idx="225">
                  <c:v>4.5</c:v>
                </c:pt>
                <c:pt idx="226">
                  <c:v>4.5</c:v>
                </c:pt>
                <c:pt idx="227">
                  <c:v>4.5</c:v>
                </c:pt>
                <c:pt idx="228">
                  <c:v>5</c:v>
                </c:pt>
                <c:pt idx="229">
                  <c:v>5</c:v>
                </c:pt>
                <c:pt idx="230">
                  <c:v>5</c:v>
                </c:pt>
              </c:numCache>
            </c:numRef>
          </c:val>
          <c:smooth val="0"/>
          <c:extLst>
            <c:ext xmlns:c16="http://schemas.microsoft.com/office/drawing/2014/chart" uri="{C3380CC4-5D6E-409C-BE32-E72D297353CC}">
              <c16:uniqueId val="{00000004-7C45-4B81-9676-636FF051A752}"/>
            </c:ext>
          </c:extLst>
        </c:ser>
        <c:ser>
          <c:idx val="0"/>
          <c:order val="5"/>
          <c:tx>
            <c:strRef>
              <c:f>'Chart 36'!$G$1</c:f>
              <c:strCache>
                <c:ptCount val="1"/>
                <c:pt idx="0">
                  <c:v>Lombard repos</c:v>
                </c:pt>
              </c:strCache>
            </c:strRef>
          </c:tx>
          <c:spPr>
            <a:ln w="12700">
              <a:solidFill>
                <a:srgbClr val="ED7D31">
                  <a:lumMod val="75000"/>
                </a:srgbClr>
              </a:solidFill>
            </a:ln>
          </c:spPr>
          <c:marker>
            <c:symbol val="none"/>
          </c:marker>
          <c:cat>
            <c:numRef>
              <c:f>'Chart 36'!$A$2:$A$238</c:f>
              <c:numCache>
                <c:formatCode>[$-409]dd\-mmm\-yy;@</c:formatCode>
                <c:ptCount val="231"/>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numCache>
            </c:numRef>
          </c:cat>
          <c:val>
            <c:numRef>
              <c:f>'Chart 36'!$G$2:$G$238</c:f>
              <c:numCache>
                <c:formatCode>_(* #\ ##0.0_);_(* \(#\ ##0.0\);_(* "-"??_);_(@_)</c:formatCode>
                <c:ptCount val="231"/>
                <c:pt idx="0">
                  <c:v>7.75</c:v>
                </c:pt>
                <c:pt idx="1">
                  <c:v>7.75</c:v>
                </c:pt>
                <c:pt idx="2">
                  <c:v>7.75</c:v>
                </c:pt>
                <c:pt idx="3">
                  <c:v>7.75</c:v>
                </c:pt>
                <c:pt idx="4">
                  <c:v>7.75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7.5</c:v>
                </c:pt>
                <c:pt idx="49">
                  <c:v>7.5</c:v>
                </c:pt>
                <c:pt idx="50">
                  <c:v>7.5</c:v>
                </c:pt>
                <c:pt idx="51">
                  <c:v>7.5</c:v>
                </c:pt>
                <c:pt idx="52">
                  <c:v>7.5</c:v>
                </c:pt>
                <c:pt idx="53">
                  <c:v>7.5</c:v>
                </c:pt>
                <c:pt idx="54">
                  <c:v>7.5</c:v>
                </c:pt>
                <c:pt idx="55">
                  <c:v>7.5</c:v>
                </c:pt>
                <c:pt idx="56">
                  <c:v>7.5</c:v>
                </c:pt>
                <c:pt idx="57">
                  <c:v>7.5</c:v>
                </c:pt>
                <c:pt idx="58">
                  <c:v>7.5</c:v>
                </c:pt>
                <c:pt idx="59">
                  <c:v>7.5</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7.5</c:v>
                </c:pt>
                <c:pt idx="76">
                  <c:v>7.5</c:v>
                </c:pt>
                <c:pt idx="77">
                  <c:v>7.5</c:v>
                </c:pt>
                <c:pt idx="78">
                  <c:v>7.5</c:v>
                </c:pt>
                <c:pt idx="79">
                  <c:v>7.5</c:v>
                </c:pt>
                <c:pt idx="80">
                  <c:v>7.5</c:v>
                </c:pt>
                <c:pt idx="81">
                  <c:v>7.5</c:v>
                </c:pt>
                <c:pt idx="82">
                  <c:v>7.5</c:v>
                </c:pt>
                <c:pt idx="83">
                  <c:v>7.5</c:v>
                </c:pt>
                <c:pt idx="84">
                  <c:v>7.5</c:v>
                </c:pt>
                <c:pt idx="85">
                  <c:v>7.5</c:v>
                </c:pt>
                <c:pt idx="86">
                  <c:v>7.5</c:v>
                </c:pt>
                <c:pt idx="87">
                  <c:v>7.5</c:v>
                </c:pt>
                <c:pt idx="88">
                  <c:v>7.5</c:v>
                </c:pt>
                <c:pt idx="89">
                  <c:v>7.5</c:v>
                </c:pt>
                <c:pt idx="90">
                  <c:v>7.5</c:v>
                </c:pt>
                <c:pt idx="91">
                  <c:v>7.5</c:v>
                </c:pt>
                <c:pt idx="92">
                  <c:v>7.5</c:v>
                </c:pt>
                <c:pt idx="93">
                  <c:v>7.5</c:v>
                </c:pt>
                <c:pt idx="94">
                  <c:v>7.5</c:v>
                </c:pt>
                <c:pt idx="95">
                  <c:v>7.5</c:v>
                </c:pt>
                <c:pt idx="96">
                  <c:v>7.5</c:v>
                </c:pt>
                <c:pt idx="97">
                  <c:v>7.5</c:v>
                </c:pt>
                <c:pt idx="98">
                  <c:v>7.5</c:v>
                </c:pt>
                <c:pt idx="99">
                  <c:v>7.5</c:v>
                </c:pt>
                <c:pt idx="100">
                  <c:v>7.5</c:v>
                </c:pt>
                <c:pt idx="101">
                  <c:v>7.5</c:v>
                </c:pt>
                <c:pt idx="102">
                  <c:v>7.5</c:v>
                </c:pt>
                <c:pt idx="103">
                  <c:v>7.5</c:v>
                </c:pt>
                <c:pt idx="104">
                  <c:v>7.5</c:v>
                </c:pt>
                <c:pt idx="105">
                  <c:v>7.25</c:v>
                </c:pt>
                <c:pt idx="106">
                  <c:v>7.25</c:v>
                </c:pt>
                <c:pt idx="107">
                  <c:v>7.25</c:v>
                </c:pt>
                <c:pt idx="108">
                  <c:v>7.25</c:v>
                </c:pt>
                <c:pt idx="109">
                  <c:v>7.25</c:v>
                </c:pt>
                <c:pt idx="110">
                  <c:v>7.25</c:v>
                </c:pt>
                <c:pt idx="111">
                  <c:v>7.25</c:v>
                </c:pt>
                <c:pt idx="112">
                  <c:v>7.25</c:v>
                </c:pt>
                <c:pt idx="113">
                  <c:v>7.25</c:v>
                </c:pt>
                <c:pt idx="114">
                  <c:v>7.25</c:v>
                </c:pt>
                <c:pt idx="115">
                  <c:v>7.25</c:v>
                </c:pt>
                <c:pt idx="116">
                  <c:v>7.25</c:v>
                </c:pt>
                <c:pt idx="117">
                  <c:v>7.25</c:v>
                </c:pt>
                <c:pt idx="118">
                  <c:v>7.25</c:v>
                </c:pt>
                <c:pt idx="119">
                  <c:v>7.25</c:v>
                </c:pt>
                <c:pt idx="120">
                  <c:v>7.25</c:v>
                </c:pt>
                <c:pt idx="121">
                  <c:v>7.25</c:v>
                </c:pt>
                <c:pt idx="122">
                  <c:v>7.25</c:v>
                </c:pt>
                <c:pt idx="123">
                  <c:v>7.25</c:v>
                </c:pt>
                <c:pt idx="124">
                  <c:v>7.25</c:v>
                </c:pt>
                <c:pt idx="125">
                  <c:v>7.25</c:v>
                </c:pt>
                <c:pt idx="126">
                  <c:v>7.25</c:v>
                </c:pt>
                <c:pt idx="127">
                  <c:v>7.25</c:v>
                </c:pt>
                <c:pt idx="128">
                  <c:v>7.25</c:v>
                </c:pt>
                <c:pt idx="129">
                  <c:v>7.25</c:v>
                </c:pt>
                <c:pt idx="130">
                  <c:v>7.25</c:v>
                </c:pt>
                <c:pt idx="131">
                  <c:v>7.25</c:v>
                </c:pt>
                <c:pt idx="132">
                  <c:v>7.25</c:v>
                </c:pt>
                <c:pt idx="133">
                  <c:v>7.25</c:v>
                </c:pt>
                <c:pt idx="134">
                  <c:v>7.25</c:v>
                </c:pt>
                <c:pt idx="135">
                  <c:v>7.25</c:v>
                </c:pt>
                <c:pt idx="136">
                  <c:v>7.25</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6.75</c:v>
                </c:pt>
                <c:pt idx="165">
                  <c:v>6.75</c:v>
                </c:pt>
                <c:pt idx="166">
                  <c:v>6.75</c:v>
                </c:pt>
                <c:pt idx="167">
                  <c:v>6.75</c:v>
                </c:pt>
                <c:pt idx="168">
                  <c:v>6.75</c:v>
                </c:pt>
                <c:pt idx="169">
                  <c:v>6.75</c:v>
                </c:pt>
                <c:pt idx="170">
                  <c:v>6.5</c:v>
                </c:pt>
                <c:pt idx="171">
                  <c:v>6.5</c:v>
                </c:pt>
                <c:pt idx="172">
                  <c:v>6.5</c:v>
                </c:pt>
                <c:pt idx="173">
                  <c:v>6.5</c:v>
                </c:pt>
                <c:pt idx="174">
                  <c:v>6.5</c:v>
                </c:pt>
                <c:pt idx="175">
                  <c:v>6.5</c:v>
                </c:pt>
                <c:pt idx="176">
                  <c:v>6.5</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5.75</c:v>
                </c:pt>
                <c:pt idx="191">
                  <c:v>5.75</c:v>
                </c:pt>
                <c:pt idx="192">
                  <c:v>5.75</c:v>
                </c:pt>
                <c:pt idx="193">
                  <c:v>5.75</c:v>
                </c:pt>
                <c:pt idx="194">
                  <c:v>5.75</c:v>
                </c:pt>
                <c:pt idx="195">
                  <c:v>5.75</c:v>
                </c:pt>
                <c:pt idx="196">
                  <c:v>5.75</c:v>
                </c:pt>
                <c:pt idx="197">
                  <c:v>5.75</c:v>
                </c:pt>
                <c:pt idx="198">
                  <c:v>5.75</c:v>
                </c:pt>
                <c:pt idx="199">
                  <c:v>5.75</c:v>
                </c:pt>
                <c:pt idx="200">
                  <c:v>5.75</c:v>
                </c:pt>
                <c:pt idx="201">
                  <c:v>5.75</c:v>
                </c:pt>
                <c:pt idx="202">
                  <c:v>5.75</c:v>
                </c:pt>
                <c:pt idx="203">
                  <c:v>6.75</c:v>
                </c:pt>
                <c:pt idx="204">
                  <c:v>6.75</c:v>
                </c:pt>
                <c:pt idx="205">
                  <c:v>6.75</c:v>
                </c:pt>
                <c:pt idx="206">
                  <c:v>6.75</c:v>
                </c:pt>
                <c:pt idx="207">
                  <c:v>6.75</c:v>
                </c:pt>
                <c:pt idx="208">
                  <c:v>6.75</c:v>
                </c:pt>
                <c:pt idx="209">
                  <c:v>6.75</c:v>
                </c:pt>
                <c:pt idx="210">
                  <c:v>7</c:v>
                </c:pt>
                <c:pt idx="211">
                  <c:v>7</c:v>
                </c:pt>
                <c:pt idx="212">
                  <c:v>7</c:v>
                </c:pt>
                <c:pt idx="213">
                  <c:v>7</c:v>
                </c:pt>
                <c:pt idx="214">
                  <c:v>7</c:v>
                </c:pt>
                <c:pt idx="215">
                  <c:v>7</c:v>
                </c:pt>
                <c:pt idx="216">
                  <c:v>7</c:v>
                </c:pt>
                <c:pt idx="217">
                  <c:v>7</c:v>
                </c:pt>
                <c:pt idx="218">
                  <c:v>7</c:v>
                </c:pt>
                <c:pt idx="219">
                  <c:v>7</c:v>
                </c:pt>
                <c:pt idx="220">
                  <c:v>7</c:v>
                </c:pt>
                <c:pt idx="221">
                  <c:v>7</c:v>
                </c:pt>
                <c:pt idx="222">
                  <c:v>7.5</c:v>
                </c:pt>
                <c:pt idx="223">
                  <c:v>7.5</c:v>
                </c:pt>
                <c:pt idx="224">
                  <c:v>7.5</c:v>
                </c:pt>
                <c:pt idx="225">
                  <c:v>7.5</c:v>
                </c:pt>
                <c:pt idx="226">
                  <c:v>7.5</c:v>
                </c:pt>
                <c:pt idx="227">
                  <c:v>7.5</c:v>
                </c:pt>
                <c:pt idx="228">
                  <c:v>8</c:v>
                </c:pt>
                <c:pt idx="229">
                  <c:v>8</c:v>
                </c:pt>
                <c:pt idx="230">
                  <c:v>8</c:v>
                </c:pt>
              </c:numCache>
            </c:numRef>
          </c:val>
          <c:smooth val="0"/>
          <c:extLst>
            <c:ext xmlns:c16="http://schemas.microsoft.com/office/drawing/2014/chart" uri="{C3380CC4-5D6E-409C-BE32-E72D297353CC}">
              <c16:uniqueId val="{00000005-7C45-4B81-9676-636FF051A752}"/>
            </c:ext>
          </c:extLst>
        </c:ser>
        <c:dLbls>
          <c:showLegendKey val="0"/>
          <c:showVal val="0"/>
          <c:showCatName val="0"/>
          <c:showSerName val="0"/>
          <c:showPercent val="0"/>
          <c:showBubbleSize val="0"/>
        </c:dLbls>
        <c:smooth val="0"/>
        <c:axId val="684913256"/>
        <c:axId val="684916000"/>
      </c:lineChart>
      <c:dateAx>
        <c:axId val="684913256"/>
        <c:scaling>
          <c:orientation val="minMax"/>
          <c:max val="44377"/>
          <c:min val="43466"/>
        </c:scaling>
        <c:delete val="0"/>
        <c:axPos val="b"/>
        <c:numFmt formatCode="dd/mm/yy;@" sourceLinked="0"/>
        <c:majorTickMark val="out"/>
        <c:minorTickMark val="none"/>
        <c:tickLblPos val="low"/>
        <c:spPr>
          <a:ln w="6350">
            <a:solidFill>
              <a:sysClr val="windowText" lastClr="000000"/>
            </a:solidFill>
          </a:ln>
        </c:spPr>
        <c:txPr>
          <a:bodyPr rot="-5400000" vert="horz"/>
          <a:lstStyle/>
          <a:p>
            <a:pPr>
              <a:defRPr sz="600" b="0" i="0" u="none" strike="noStrike" baseline="0">
                <a:solidFill>
                  <a:srgbClr val="000000"/>
                </a:solidFill>
                <a:latin typeface="GHEA Grapalat" pitchFamily="50" charset="0"/>
                <a:ea typeface="Calibri"/>
                <a:cs typeface="Calibri"/>
              </a:defRPr>
            </a:pPr>
            <a:endParaRPr lang="en-US"/>
          </a:p>
        </c:txPr>
        <c:crossAx val="684916000"/>
        <c:crosses val="autoZero"/>
        <c:auto val="1"/>
        <c:lblOffset val="100"/>
        <c:baseTimeUnit val="days"/>
        <c:majorUnit val="45"/>
        <c:majorTimeUnit val="days"/>
      </c:dateAx>
      <c:valAx>
        <c:axId val="684916000"/>
        <c:scaling>
          <c:orientation val="minMax"/>
          <c:max val="9"/>
          <c:min val="2"/>
        </c:scaling>
        <c:delete val="0"/>
        <c:axPos val="l"/>
        <c:numFmt formatCode="_(* #,##0_);_(* \(#,##0\);_(* &quot;-&quot;_);_(@_)" sourceLinked="0"/>
        <c:majorTickMark val="out"/>
        <c:minorTickMark val="none"/>
        <c:tickLblPos val="nextTo"/>
        <c:spPr>
          <a:ln w="6350">
            <a:solidFill>
              <a:sysClr val="windowText" lastClr="000000"/>
            </a:solidFill>
          </a:ln>
        </c:spPr>
        <c:txPr>
          <a:bodyPr rot="0" vert="horz"/>
          <a:lstStyle/>
          <a:p>
            <a:pPr>
              <a:defRPr sz="600" b="0" i="0" u="none" strike="noStrike" baseline="0">
                <a:solidFill>
                  <a:srgbClr val="000000"/>
                </a:solidFill>
                <a:latin typeface="GHEA Grapalat" pitchFamily="50" charset="0"/>
                <a:ea typeface="Calibri"/>
                <a:cs typeface="Calibri"/>
              </a:defRPr>
            </a:pPr>
            <a:endParaRPr lang="en-US"/>
          </a:p>
        </c:txPr>
        <c:crossAx val="684913256"/>
        <c:crosses val="autoZero"/>
        <c:crossBetween val="between"/>
        <c:majorUnit val="1"/>
      </c:valAx>
    </c:plotArea>
    <c:legend>
      <c:legendPos val="r"/>
      <c:layout>
        <c:manualLayout>
          <c:xMode val="edge"/>
          <c:yMode val="edge"/>
          <c:x val="2.3796489451069765E-2"/>
          <c:y val="0.76470922576023403"/>
          <c:w val="0.9483611111111111"/>
          <c:h val="0.22242341894054113"/>
        </c:manualLayout>
      </c:layout>
      <c:overlay val="0"/>
      <c:txPr>
        <a:bodyPr/>
        <a:lstStyle/>
        <a:p>
          <a:pPr>
            <a:defRPr sz="900" b="0" i="1" u="none" strike="noStrike" baseline="-14000">
              <a:solidFill>
                <a:srgbClr val="000000"/>
              </a:solidFill>
              <a:latin typeface="GHEA Grapalat" pitchFamily="50" charset="0"/>
              <a:ea typeface="Calibri"/>
              <a:cs typeface="Calibri"/>
            </a:defRPr>
          </a:pPr>
          <a:endParaRPr lang="en-US"/>
        </a:p>
      </c:txPr>
    </c:legend>
    <c:plotVisOnly val="1"/>
    <c:dispBlanksAs val="gap"/>
    <c:showDLblsOverMax val="0"/>
  </c:chart>
  <c:spPr>
    <a:noFill/>
    <a:ln>
      <a:noFill/>
    </a:ln>
    <a:effectLst>
      <a:outerShdw sx="1000" sy="1000" algn="tl" rotWithShape="0">
        <a:prstClr val="black"/>
      </a:outerShdw>
    </a:effectLst>
  </c:spPr>
  <c:txPr>
    <a:bodyPr/>
    <a:lstStyle/>
    <a:p>
      <a:pPr>
        <a:defRPr sz="1000" b="0" i="0" u="none" strike="noStrike" baseline="0">
          <a:solidFill>
            <a:srgbClr val="000000"/>
          </a:solidFill>
          <a:latin typeface="Calibri"/>
          <a:ea typeface="Calibri"/>
          <a:cs typeface="Calibri"/>
        </a:defRPr>
      </a:pPr>
      <a:endParaRPr lang="en-US"/>
    </a:p>
  </c:txPr>
  <c:externalData r:id="rId2">
    <c:autoUpdate val="0"/>
  </c:externalData>
  <c:userShapes r:id="rId3"/>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 37'!$B$1</c:f>
              <c:strCache>
                <c:ptCount val="1"/>
                <c:pt idx="0">
                  <c:v>USD</c:v>
                </c:pt>
              </c:strCache>
            </c:strRef>
          </c:tx>
          <c:spPr>
            <a:ln w="19050" cap="rnd">
              <a:solidFill>
                <a:srgbClr val="002060"/>
              </a:solidFill>
              <a:round/>
            </a:ln>
            <a:effectLst/>
          </c:spPr>
          <c:marker>
            <c:symbol val="none"/>
          </c:marker>
          <c:cat>
            <c:numRef>
              <c:f>'Chart 37'!$A$61:$A$374</c:f>
              <c:numCache>
                <c:formatCode>m/d/yyyy</c:formatCode>
                <c:ptCount val="314"/>
                <c:pt idx="0">
                  <c:v>43922</c:v>
                </c:pt>
                <c:pt idx="1">
                  <c:v>43923</c:v>
                </c:pt>
                <c:pt idx="2">
                  <c:v>43924</c:v>
                </c:pt>
                <c:pt idx="3">
                  <c:v>43927</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43948</c:v>
                </c:pt>
                <c:pt idx="18">
                  <c:v>43949</c:v>
                </c:pt>
                <c:pt idx="19">
                  <c:v>43950</c:v>
                </c:pt>
                <c:pt idx="20">
                  <c:v>43951</c:v>
                </c:pt>
                <c:pt idx="21">
                  <c:v>43955</c:v>
                </c:pt>
                <c:pt idx="22">
                  <c:v>43956</c:v>
                </c:pt>
                <c:pt idx="23">
                  <c:v>43957</c:v>
                </c:pt>
                <c:pt idx="24">
                  <c:v>43958</c:v>
                </c:pt>
                <c:pt idx="25">
                  <c:v>43959</c:v>
                </c:pt>
                <c:pt idx="26">
                  <c:v>43962</c:v>
                </c:pt>
                <c:pt idx="27">
                  <c:v>43963</c:v>
                </c:pt>
                <c:pt idx="28">
                  <c:v>43964</c:v>
                </c:pt>
                <c:pt idx="29">
                  <c:v>43965</c:v>
                </c:pt>
                <c:pt idx="30">
                  <c:v>43966</c:v>
                </c:pt>
                <c:pt idx="31">
                  <c:v>43969</c:v>
                </c:pt>
                <c:pt idx="32">
                  <c:v>43970</c:v>
                </c:pt>
                <c:pt idx="33">
                  <c:v>43971</c:v>
                </c:pt>
                <c:pt idx="34">
                  <c:v>43972</c:v>
                </c:pt>
                <c:pt idx="35">
                  <c:v>43973</c:v>
                </c:pt>
                <c:pt idx="36">
                  <c:v>43974</c:v>
                </c:pt>
                <c:pt idx="37">
                  <c:v>43976</c:v>
                </c:pt>
                <c:pt idx="38">
                  <c:v>43977</c:v>
                </c:pt>
                <c:pt idx="39">
                  <c:v>43978</c:v>
                </c:pt>
                <c:pt idx="40">
                  <c:v>43983</c:v>
                </c:pt>
                <c:pt idx="41">
                  <c:v>43984</c:v>
                </c:pt>
                <c:pt idx="42">
                  <c:v>43985</c:v>
                </c:pt>
                <c:pt idx="43">
                  <c:v>43986</c:v>
                </c:pt>
                <c:pt idx="44">
                  <c:v>43987</c:v>
                </c:pt>
                <c:pt idx="45">
                  <c:v>43990</c:v>
                </c:pt>
                <c:pt idx="46">
                  <c:v>43991</c:v>
                </c:pt>
                <c:pt idx="47">
                  <c:v>43992</c:v>
                </c:pt>
                <c:pt idx="48">
                  <c:v>43993</c:v>
                </c:pt>
                <c:pt idx="49">
                  <c:v>43994</c:v>
                </c:pt>
                <c:pt idx="50">
                  <c:v>43997</c:v>
                </c:pt>
                <c:pt idx="51">
                  <c:v>43998</c:v>
                </c:pt>
                <c:pt idx="52">
                  <c:v>43999</c:v>
                </c:pt>
                <c:pt idx="53">
                  <c:v>44000</c:v>
                </c:pt>
                <c:pt idx="54">
                  <c:v>44001</c:v>
                </c:pt>
                <c:pt idx="55">
                  <c:v>44004</c:v>
                </c:pt>
                <c:pt idx="56">
                  <c:v>44005</c:v>
                </c:pt>
                <c:pt idx="57">
                  <c:v>44006</c:v>
                </c:pt>
                <c:pt idx="58">
                  <c:v>44007</c:v>
                </c:pt>
                <c:pt idx="59">
                  <c:v>44008</c:v>
                </c:pt>
                <c:pt idx="60">
                  <c:v>44011</c:v>
                </c:pt>
                <c:pt idx="61">
                  <c:v>44012</c:v>
                </c:pt>
                <c:pt idx="62">
                  <c:v>44013</c:v>
                </c:pt>
                <c:pt idx="63">
                  <c:v>44014</c:v>
                </c:pt>
                <c:pt idx="64">
                  <c:v>44015</c:v>
                </c:pt>
                <c:pt idx="65">
                  <c:v>44018</c:v>
                </c:pt>
                <c:pt idx="66">
                  <c:v>44019</c:v>
                </c:pt>
                <c:pt idx="67">
                  <c:v>44020</c:v>
                </c:pt>
                <c:pt idx="68">
                  <c:v>44021</c:v>
                </c:pt>
                <c:pt idx="69">
                  <c:v>44022</c:v>
                </c:pt>
                <c:pt idx="70">
                  <c:v>44025</c:v>
                </c:pt>
                <c:pt idx="71">
                  <c:v>44026</c:v>
                </c:pt>
                <c:pt idx="72">
                  <c:v>44027</c:v>
                </c:pt>
                <c:pt idx="73">
                  <c:v>44028</c:v>
                </c:pt>
                <c:pt idx="74">
                  <c:v>44029</c:v>
                </c:pt>
                <c:pt idx="75">
                  <c:v>44032</c:v>
                </c:pt>
                <c:pt idx="76">
                  <c:v>44033</c:v>
                </c:pt>
                <c:pt idx="77">
                  <c:v>44034</c:v>
                </c:pt>
                <c:pt idx="78">
                  <c:v>44035</c:v>
                </c:pt>
                <c:pt idx="79">
                  <c:v>44036</c:v>
                </c:pt>
                <c:pt idx="80">
                  <c:v>44039</c:v>
                </c:pt>
                <c:pt idx="81">
                  <c:v>44040</c:v>
                </c:pt>
                <c:pt idx="82">
                  <c:v>44041</c:v>
                </c:pt>
                <c:pt idx="83">
                  <c:v>44042</c:v>
                </c:pt>
                <c:pt idx="84">
                  <c:v>44043</c:v>
                </c:pt>
                <c:pt idx="85">
                  <c:v>44046</c:v>
                </c:pt>
                <c:pt idx="86">
                  <c:v>44047</c:v>
                </c:pt>
                <c:pt idx="87">
                  <c:v>44048</c:v>
                </c:pt>
                <c:pt idx="88">
                  <c:v>44049</c:v>
                </c:pt>
                <c:pt idx="89">
                  <c:v>44050</c:v>
                </c:pt>
                <c:pt idx="90">
                  <c:v>44053</c:v>
                </c:pt>
                <c:pt idx="91">
                  <c:v>44054</c:v>
                </c:pt>
                <c:pt idx="92">
                  <c:v>44055</c:v>
                </c:pt>
                <c:pt idx="93">
                  <c:v>44056</c:v>
                </c:pt>
                <c:pt idx="94">
                  <c:v>44057</c:v>
                </c:pt>
                <c:pt idx="95">
                  <c:v>44060</c:v>
                </c:pt>
                <c:pt idx="96">
                  <c:v>44061</c:v>
                </c:pt>
                <c:pt idx="97">
                  <c:v>44062</c:v>
                </c:pt>
                <c:pt idx="98">
                  <c:v>44063</c:v>
                </c:pt>
                <c:pt idx="99">
                  <c:v>44064</c:v>
                </c:pt>
                <c:pt idx="100">
                  <c:v>44067</c:v>
                </c:pt>
                <c:pt idx="101">
                  <c:v>44068</c:v>
                </c:pt>
                <c:pt idx="102">
                  <c:v>44069</c:v>
                </c:pt>
                <c:pt idx="103">
                  <c:v>44070</c:v>
                </c:pt>
                <c:pt idx="104">
                  <c:v>44071</c:v>
                </c:pt>
                <c:pt idx="105">
                  <c:v>44074</c:v>
                </c:pt>
                <c:pt idx="106">
                  <c:v>44075</c:v>
                </c:pt>
                <c:pt idx="107">
                  <c:v>44076</c:v>
                </c:pt>
                <c:pt idx="108">
                  <c:v>44077</c:v>
                </c:pt>
                <c:pt idx="109">
                  <c:v>44078</c:v>
                </c:pt>
                <c:pt idx="110">
                  <c:v>44081</c:v>
                </c:pt>
                <c:pt idx="111">
                  <c:v>44082</c:v>
                </c:pt>
                <c:pt idx="112">
                  <c:v>44083</c:v>
                </c:pt>
                <c:pt idx="113">
                  <c:v>44084</c:v>
                </c:pt>
                <c:pt idx="114">
                  <c:v>44085</c:v>
                </c:pt>
                <c:pt idx="115">
                  <c:v>44088</c:v>
                </c:pt>
                <c:pt idx="116">
                  <c:v>44089</c:v>
                </c:pt>
                <c:pt idx="117">
                  <c:v>44090</c:v>
                </c:pt>
                <c:pt idx="118">
                  <c:v>44091</c:v>
                </c:pt>
                <c:pt idx="119">
                  <c:v>44092</c:v>
                </c:pt>
                <c:pt idx="120">
                  <c:v>44096</c:v>
                </c:pt>
                <c:pt idx="121">
                  <c:v>44097</c:v>
                </c:pt>
                <c:pt idx="122">
                  <c:v>44098</c:v>
                </c:pt>
                <c:pt idx="123">
                  <c:v>44099</c:v>
                </c:pt>
                <c:pt idx="124">
                  <c:v>44102</c:v>
                </c:pt>
                <c:pt idx="125">
                  <c:v>44103</c:v>
                </c:pt>
                <c:pt idx="126">
                  <c:v>44104</c:v>
                </c:pt>
                <c:pt idx="127">
                  <c:v>44105</c:v>
                </c:pt>
                <c:pt idx="128">
                  <c:v>44106</c:v>
                </c:pt>
                <c:pt idx="129">
                  <c:v>44109</c:v>
                </c:pt>
                <c:pt idx="130">
                  <c:v>44110</c:v>
                </c:pt>
                <c:pt idx="131">
                  <c:v>44111</c:v>
                </c:pt>
                <c:pt idx="132">
                  <c:v>44112</c:v>
                </c:pt>
                <c:pt idx="133">
                  <c:v>44113</c:v>
                </c:pt>
                <c:pt idx="134">
                  <c:v>44116</c:v>
                </c:pt>
                <c:pt idx="135">
                  <c:v>44117</c:v>
                </c:pt>
                <c:pt idx="136">
                  <c:v>44118</c:v>
                </c:pt>
                <c:pt idx="137">
                  <c:v>44119</c:v>
                </c:pt>
                <c:pt idx="138">
                  <c:v>44120</c:v>
                </c:pt>
                <c:pt idx="139">
                  <c:v>44123</c:v>
                </c:pt>
                <c:pt idx="140">
                  <c:v>44124</c:v>
                </c:pt>
                <c:pt idx="141">
                  <c:v>44125</c:v>
                </c:pt>
                <c:pt idx="142">
                  <c:v>44126</c:v>
                </c:pt>
                <c:pt idx="143">
                  <c:v>44127</c:v>
                </c:pt>
                <c:pt idx="144">
                  <c:v>44130</c:v>
                </c:pt>
                <c:pt idx="145">
                  <c:v>44131</c:v>
                </c:pt>
                <c:pt idx="146">
                  <c:v>44132</c:v>
                </c:pt>
                <c:pt idx="147">
                  <c:v>44133</c:v>
                </c:pt>
                <c:pt idx="148">
                  <c:v>44134</c:v>
                </c:pt>
                <c:pt idx="149">
                  <c:v>44137</c:v>
                </c:pt>
                <c:pt idx="150">
                  <c:v>44138</c:v>
                </c:pt>
                <c:pt idx="151">
                  <c:v>44139</c:v>
                </c:pt>
                <c:pt idx="152">
                  <c:v>44140</c:v>
                </c:pt>
                <c:pt idx="153">
                  <c:v>44141</c:v>
                </c:pt>
                <c:pt idx="154">
                  <c:v>44144</c:v>
                </c:pt>
                <c:pt idx="155">
                  <c:v>44145</c:v>
                </c:pt>
                <c:pt idx="156">
                  <c:v>44146</c:v>
                </c:pt>
                <c:pt idx="157">
                  <c:v>44147</c:v>
                </c:pt>
                <c:pt idx="158">
                  <c:v>44148</c:v>
                </c:pt>
                <c:pt idx="159">
                  <c:v>44151</c:v>
                </c:pt>
                <c:pt idx="160">
                  <c:v>44152</c:v>
                </c:pt>
                <c:pt idx="161">
                  <c:v>44153</c:v>
                </c:pt>
                <c:pt idx="162">
                  <c:v>44154</c:v>
                </c:pt>
                <c:pt idx="163">
                  <c:v>44155</c:v>
                </c:pt>
                <c:pt idx="164">
                  <c:v>44158</c:v>
                </c:pt>
                <c:pt idx="165">
                  <c:v>44159</c:v>
                </c:pt>
                <c:pt idx="166">
                  <c:v>44160</c:v>
                </c:pt>
                <c:pt idx="167">
                  <c:v>44161</c:v>
                </c:pt>
                <c:pt idx="168">
                  <c:v>44162</c:v>
                </c:pt>
                <c:pt idx="169">
                  <c:v>44165</c:v>
                </c:pt>
                <c:pt idx="170">
                  <c:v>44166</c:v>
                </c:pt>
                <c:pt idx="171">
                  <c:v>44167</c:v>
                </c:pt>
                <c:pt idx="172">
                  <c:v>44168</c:v>
                </c:pt>
                <c:pt idx="173">
                  <c:v>44169</c:v>
                </c:pt>
                <c:pt idx="174">
                  <c:v>44172</c:v>
                </c:pt>
                <c:pt idx="175">
                  <c:v>44173</c:v>
                </c:pt>
                <c:pt idx="176">
                  <c:v>44174</c:v>
                </c:pt>
                <c:pt idx="177">
                  <c:v>44175</c:v>
                </c:pt>
                <c:pt idx="178">
                  <c:v>44176</c:v>
                </c:pt>
                <c:pt idx="179">
                  <c:v>44179</c:v>
                </c:pt>
                <c:pt idx="180">
                  <c:v>44180</c:v>
                </c:pt>
                <c:pt idx="181">
                  <c:v>44181</c:v>
                </c:pt>
                <c:pt idx="182">
                  <c:v>44182</c:v>
                </c:pt>
                <c:pt idx="183">
                  <c:v>44183</c:v>
                </c:pt>
                <c:pt idx="184">
                  <c:v>44186</c:v>
                </c:pt>
                <c:pt idx="185">
                  <c:v>44187</c:v>
                </c:pt>
                <c:pt idx="186">
                  <c:v>44188</c:v>
                </c:pt>
                <c:pt idx="187">
                  <c:v>44189</c:v>
                </c:pt>
                <c:pt idx="188">
                  <c:v>44190</c:v>
                </c:pt>
                <c:pt idx="189">
                  <c:v>44193</c:v>
                </c:pt>
                <c:pt idx="190">
                  <c:v>44194</c:v>
                </c:pt>
                <c:pt idx="191">
                  <c:v>44195</c:v>
                </c:pt>
                <c:pt idx="192">
                  <c:v>44204</c:v>
                </c:pt>
                <c:pt idx="193">
                  <c:v>44207</c:v>
                </c:pt>
                <c:pt idx="194">
                  <c:v>44208</c:v>
                </c:pt>
                <c:pt idx="195">
                  <c:v>44209</c:v>
                </c:pt>
                <c:pt idx="196">
                  <c:v>44210</c:v>
                </c:pt>
                <c:pt idx="197">
                  <c:v>44211</c:v>
                </c:pt>
                <c:pt idx="198">
                  <c:v>44214</c:v>
                </c:pt>
                <c:pt idx="199">
                  <c:v>44215</c:v>
                </c:pt>
                <c:pt idx="200">
                  <c:v>44216</c:v>
                </c:pt>
                <c:pt idx="201">
                  <c:v>44217</c:v>
                </c:pt>
                <c:pt idx="202">
                  <c:v>44218</c:v>
                </c:pt>
                <c:pt idx="203">
                  <c:v>44221</c:v>
                </c:pt>
                <c:pt idx="204">
                  <c:v>44222</c:v>
                </c:pt>
                <c:pt idx="205">
                  <c:v>44223</c:v>
                </c:pt>
                <c:pt idx="206">
                  <c:v>44225</c:v>
                </c:pt>
                <c:pt idx="207">
                  <c:v>44228</c:v>
                </c:pt>
                <c:pt idx="208">
                  <c:v>44229</c:v>
                </c:pt>
                <c:pt idx="209">
                  <c:v>44230</c:v>
                </c:pt>
                <c:pt idx="210">
                  <c:v>44231</c:v>
                </c:pt>
                <c:pt idx="211">
                  <c:v>44232</c:v>
                </c:pt>
                <c:pt idx="212">
                  <c:v>44235</c:v>
                </c:pt>
                <c:pt idx="213">
                  <c:v>44236</c:v>
                </c:pt>
                <c:pt idx="214">
                  <c:v>44237</c:v>
                </c:pt>
                <c:pt idx="215">
                  <c:v>44238</c:v>
                </c:pt>
                <c:pt idx="216">
                  <c:v>44239</c:v>
                </c:pt>
                <c:pt idx="217">
                  <c:v>44242</c:v>
                </c:pt>
                <c:pt idx="218">
                  <c:v>44243</c:v>
                </c:pt>
                <c:pt idx="219">
                  <c:v>44244</c:v>
                </c:pt>
                <c:pt idx="220">
                  <c:v>44245</c:v>
                </c:pt>
                <c:pt idx="221">
                  <c:v>44246</c:v>
                </c:pt>
                <c:pt idx="222">
                  <c:v>44249</c:v>
                </c:pt>
                <c:pt idx="223">
                  <c:v>44250</c:v>
                </c:pt>
                <c:pt idx="224">
                  <c:v>44251</c:v>
                </c:pt>
                <c:pt idx="225">
                  <c:v>44252</c:v>
                </c:pt>
                <c:pt idx="226">
                  <c:v>44253</c:v>
                </c:pt>
                <c:pt idx="227">
                  <c:v>44256</c:v>
                </c:pt>
                <c:pt idx="228">
                  <c:v>44257</c:v>
                </c:pt>
                <c:pt idx="229">
                  <c:v>44258</c:v>
                </c:pt>
                <c:pt idx="230">
                  <c:v>44259</c:v>
                </c:pt>
                <c:pt idx="231">
                  <c:v>44260</c:v>
                </c:pt>
                <c:pt idx="232">
                  <c:v>44264</c:v>
                </c:pt>
                <c:pt idx="233">
                  <c:v>44265</c:v>
                </c:pt>
                <c:pt idx="234">
                  <c:v>44266</c:v>
                </c:pt>
                <c:pt idx="235">
                  <c:v>44267</c:v>
                </c:pt>
                <c:pt idx="236">
                  <c:v>44270</c:v>
                </c:pt>
                <c:pt idx="237">
                  <c:v>44271</c:v>
                </c:pt>
                <c:pt idx="238">
                  <c:v>44272</c:v>
                </c:pt>
                <c:pt idx="239">
                  <c:v>44273</c:v>
                </c:pt>
                <c:pt idx="240">
                  <c:v>44274</c:v>
                </c:pt>
                <c:pt idx="241">
                  <c:v>44277</c:v>
                </c:pt>
                <c:pt idx="242">
                  <c:v>44278</c:v>
                </c:pt>
                <c:pt idx="243">
                  <c:v>44279</c:v>
                </c:pt>
                <c:pt idx="244">
                  <c:v>44280</c:v>
                </c:pt>
                <c:pt idx="245">
                  <c:v>44281</c:v>
                </c:pt>
                <c:pt idx="246">
                  <c:v>44284</c:v>
                </c:pt>
                <c:pt idx="247">
                  <c:v>44285</c:v>
                </c:pt>
                <c:pt idx="248">
                  <c:v>44286</c:v>
                </c:pt>
                <c:pt idx="249">
                  <c:v>44287</c:v>
                </c:pt>
                <c:pt idx="250">
                  <c:v>44288</c:v>
                </c:pt>
                <c:pt idx="251">
                  <c:v>44291</c:v>
                </c:pt>
                <c:pt idx="252">
                  <c:v>44292</c:v>
                </c:pt>
                <c:pt idx="253">
                  <c:v>44293</c:v>
                </c:pt>
                <c:pt idx="254">
                  <c:v>44294</c:v>
                </c:pt>
                <c:pt idx="255">
                  <c:v>44295</c:v>
                </c:pt>
                <c:pt idx="256">
                  <c:v>44298</c:v>
                </c:pt>
                <c:pt idx="257">
                  <c:v>44299</c:v>
                </c:pt>
                <c:pt idx="258">
                  <c:v>44300</c:v>
                </c:pt>
                <c:pt idx="259">
                  <c:v>44301</c:v>
                </c:pt>
                <c:pt idx="260">
                  <c:v>44302</c:v>
                </c:pt>
                <c:pt idx="261">
                  <c:v>44305</c:v>
                </c:pt>
                <c:pt idx="262">
                  <c:v>44306</c:v>
                </c:pt>
                <c:pt idx="263">
                  <c:v>44307</c:v>
                </c:pt>
                <c:pt idx="264">
                  <c:v>44308</c:v>
                </c:pt>
                <c:pt idx="265">
                  <c:v>44309</c:v>
                </c:pt>
                <c:pt idx="266">
                  <c:v>44312</c:v>
                </c:pt>
                <c:pt idx="267">
                  <c:v>44313</c:v>
                </c:pt>
                <c:pt idx="268">
                  <c:v>44314</c:v>
                </c:pt>
                <c:pt idx="269">
                  <c:v>44315</c:v>
                </c:pt>
                <c:pt idx="270">
                  <c:v>44316</c:v>
                </c:pt>
                <c:pt idx="271">
                  <c:v>44319</c:v>
                </c:pt>
                <c:pt idx="272">
                  <c:v>44320</c:v>
                </c:pt>
                <c:pt idx="273">
                  <c:v>44321</c:v>
                </c:pt>
                <c:pt idx="274">
                  <c:v>44322</c:v>
                </c:pt>
                <c:pt idx="275">
                  <c:v>44323</c:v>
                </c:pt>
                <c:pt idx="276">
                  <c:v>44326</c:v>
                </c:pt>
                <c:pt idx="277">
                  <c:v>44327</c:v>
                </c:pt>
                <c:pt idx="278">
                  <c:v>44328</c:v>
                </c:pt>
                <c:pt idx="279">
                  <c:v>44329</c:v>
                </c:pt>
                <c:pt idx="280">
                  <c:v>44330</c:v>
                </c:pt>
                <c:pt idx="281">
                  <c:v>44333</c:v>
                </c:pt>
                <c:pt idx="282">
                  <c:v>44334</c:v>
                </c:pt>
                <c:pt idx="283">
                  <c:v>44335</c:v>
                </c:pt>
                <c:pt idx="284">
                  <c:v>44336</c:v>
                </c:pt>
                <c:pt idx="285">
                  <c:v>44337</c:v>
                </c:pt>
                <c:pt idx="286">
                  <c:v>44340</c:v>
                </c:pt>
                <c:pt idx="287">
                  <c:v>44341</c:v>
                </c:pt>
                <c:pt idx="288">
                  <c:v>44342</c:v>
                </c:pt>
                <c:pt idx="289">
                  <c:v>44708</c:v>
                </c:pt>
                <c:pt idx="290">
                  <c:v>44343</c:v>
                </c:pt>
                <c:pt idx="291">
                  <c:v>44347</c:v>
                </c:pt>
                <c:pt idx="292">
                  <c:v>44348</c:v>
                </c:pt>
                <c:pt idx="293">
                  <c:v>44349</c:v>
                </c:pt>
                <c:pt idx="294">
                  <c:v>44350</c:v>
                </c:pt>
                <c:pt idx="295">
                  <c:v>44351</c:v>
                </c:pt>
                <c:pt idx="296">
                  <c:v>44354</c:v>
                </c:pt>
                <c:pt idx="297">
                  <c:v>44355</c:v>
                </c:pt>
                <c:pt idx="298">
                  <c:v>44356</c:v>
                </c:pt>
                <c:pt idx="299">
                  <c:v>44357</c:v>
                </c:pt>
                <c:pt idx="300">
                  <c:v>44358</c:v>
                </c:pt>
                <c:pt idx="301">
                  <c:v>44361</c:v>
                </c:pt>
                <c:pt idx="302">
                  <c:v>44362</c:v>
                </c:pt>
                <c:pt idx="303">
                  <c:v>44363</c:v>
                </c:pt>
                <c:pt idx="304">
                  <c:v>44364</c:v>
                </c:pt>
                <c:pt idx="305">
                  <c:v>44365</c:v>
                </c:pt>
                <c:pt idx="306">
                  <c:v>44368</c:v>
                </c:pt>
                <c:pt idx="307">
                  <c:v>44369</c:v>
                </c:pt>
                <c:pt idx="308">
                  <c:v>44370</c:v>
                </c:pt>
                <c:pt idx="309">
                  <c:v>44371</c:v>
                </c:pt>
                <c:pt idx="310">
                  <c:v>44372</c:v>
                </c:pt>
                <c:pt idx="311">
                  <c:v>44375</c:v>
                </c:pt>
                <c:pt idx="312">
                  <c:v>44376</c:v>
                </c:pt>
                <c:pt idx="313">
                  <c:v>44377</c:v>
                </c:pt>
              </c:numCache>
            </c:numRef>
          </c:cat>
          <c:val>
            <c:numRef>
              <c:f>'Chart 37'!$B$61:$B$374</c:f>
              <c:numCache>
                <c:formatCode>0.0</c:formatCode>
                <c:ptCount val="314"/>
                <c:pt idx="0">
                  <c:v>504.96</c:v>
                </c:pt>
                <c:pt idx="1">
                  <c:v>504.5</c:v>
                </c:pt>
                <c:pt idx="2">
                  <c:v>502.97</c:v>
                </c:pt>
                <c:pt idx="3">
                  <c:v>501.55</c:v>
                </c:pt>
                <c:pt idx="4">
                  <c:v>499.37</c:v>
                </c:pt>
                <c:pt idx="5">
                  <c:v>496.58</c:v>
                </c:pt>
                <c:pt idx="6">
                  <c:v>493.1</c:v>
                </c:pt>
                <c:pt idx="7">
                  <c:v>491.18</c:v>
                </c:pt>
                <c:pt idx="8">
                  <c:v>486.53</c:v>
                </c:pt>
                <c:pt idx="9">
                  <c:v>485.52</c:v>
                </c:pt>
                <c:pt idx="10">
                  <c:v>486.12</c:v>
                </c:pt>
                <c:pt idx="11">
                  <c:v>484.57</c:v>
                </c:pt>
                <c:pt idx="12">
                  <c:v>483.96</c:v>
                </c:pt>
                <c:pt idx="13">
                  <c:v>482.52</c:v>
                </c:pt>
                <c:pt idx="14">
                  <c:v>480.87</c:v>
                </c:pt>
                <c:pt idx="15">
                  <c:v>479.81</c:v>
                </c:pt>
                <c:pt idx="16">
                  <c:v>479.67</c:v>
                </c:pt>
                <c:pt idx="17">
                  <c:v>479.58</c:v>
                </c:pt>
                <c:pt idx="18">
                  <c:v>479.63</c:v>
                </c:pt>
                <c:pt idx="19">
                  <c:v>479.52</c:v>
                </c:pt>
                <c:pt idx="20">
                  <c:v>479.28</c:v>
                </c:pt>
                <c:pt idx="21">
                  <c:v>480</c:v>
                </c:pt>
                <c:pt idx="22">
                  <c:v>480.67</c:v>
                </c:pt>
                <c:pt idx="23">
                  <c:v>481.97</c:v>
                </c:pt>
                <c:pt idx="24">
                  <c:v>483.14</c:v>
                </c:pt>
                <c:pt idx="25">
                  <c:v>484.11</c:v>
                </c:pt>
                <c:pt idx="26">
                  <c:v>486.02</c:v>
                </c:pt>
                <c:pt idx="27">
                  <c:v>487.15</c:v>
                </c:pt>
                <c:pt idx="28">
                  <c:v>487.66</c:v>
                </c:pt>
                <c:pt idx="29">
                  <c:v>488.9</c:v>
                </c:pt>
                <c:pt idx="30">
                  <c:v>487.89</c:v>
                </c:pt>
                <c:pt idx="31">
                  <c:v>485.88</c:v>
                </c:pt>
                <c:pt idx="32">
                  <c:v>484.65</c:v>
                </c:pt>
                <c:pt idx="33">
                  <c:v>483.63</c:v>
                </c:pt>
                <c:pt idx="34">
                  <c:v>481.68</c:v>
                </c:pt>
                <c:pt idx="35">
                  <c:v>481.99</c:v>
                </c:pt>
                <c:pt idx="36">
                  <c:v>482.24</c:v>
                </c:pt>
                <c:pt idx="37">
                  <c:v>483</c:v>
                </c:pt>
                <c:pt idx="38">
                  <c:v>483.82</c:v>
                </c:pt>
                <c:pt idx="39">
                  <c:v>483.91</c:v>
                </c:pt>
                <c:pt idx="40">
                  <c:v>483.02</c:v>
                </c:pt>
                <c:pt idx="41">
                  <c:v>482.49</c:v>
                </c:pt>
                <c:pt idx="42">
                  <c:v>482.38</c:v>
                </c:pt>
                <c:pt idx="43">
                  <c:v>482.11</c:v>
                </c:pt>
                <c:pt idx="44">
                  <c:v>481.74</c:v>
                </c:pt>
                <c:pt idx="45">
                  <c:v>481.42</c:v>
                </c:pt>
                <c:pt idx="46">
                  <c:v>481.23</c:v>
                </c:pt>
                <c:pt idx="47">
                  <c:v>481.03</c:v>
                </c:pt>
                <c:pt idx="48">
                  <c:v>481.61</c:v>
                </c:pt>
                <c:pt idx="49">
                  <c:v>481.79</c:v>
                </c:pt>
                <c:pt idx="50">
                  <c:v>481.41</c:v>
                </c:pt>
                <c:pt idx="51">
                  <c:v>481.27</c:v>
                </c:pt>
                <c:pt idx="52">
                  <c:v>480.33</c:v>
                </c:pt>
                <c:pt idx="53">
                  <c:v>479.93</c:v>
                </c:pt>
                <c:pt idx="54">
                  <c:v>479.67</c:v>
                </c:pt>
                <c:pt idx="55">
                  <c:v>478.99</c:v>
                </c:pt>
                <c:pt idx="56">
                  <c:v>479.43</c:v>
                </c:pt>
                <c:pt idx="57">
                  <c:v>480.08</c:v>
                </c:pt>
                <c:pt idx="58">
                  <c:v>481.3</c:v>
                </c:pt>
                <c:pt idx="59">
                  <c:v>481.94</c:v>
                </c:pt>
                <c:pt idx="60">
                  <c:v>482.44</c:v>
                </c:pt>
                <c:pt idx="61">
                  <c:v>482.36</c:v>
                </c:pt>
                <c:pt idx="62">
                  <c:v>482.52</c:v>
                </c:pt>
                <c:pt idx="63">
                  <c:v>483.36</c:v>
                </c:pt>
                <c:pt idx="64">
                  <c:v>483.84</c:v>
                </c:pt>
                <c:pt idx="65">
                  <c:v>484.35</c:v>
                </c:pt>
                <c:pt idx="66">
                  <c:v>485.12</c:v>
                </c:pt>
                <c:pt idx="67">
                  <c:v>485.74</c:v>
                </c:pt>
                <c:pt idx="68">
                  <c:v>486.6</c:v>
                </c:pt>
                <c:pt idx="69">
                  <c:v>486.73</c:v>
                </c:pt>
                <c:pt idx="70">
                  <c:v>486.54</c:v>
                </c:pt>
                <c:pt idx="71">
                  <c:v>485.62</c:v>
                </c:pt>
                <c:pt idx="72">
                  <c:v>484.5</c:v>
                </c:pt>
                <c:pt idx="73">
                  <c:v>483.64</c:v>
                </c:pt>
                <c:pt idx="74">
                  <c:v>482.62</c:v>
                </c:pt>
                <c:pt idx="75">
                  <c:v>482.81</c:v>
                </c:pt>
                <c:pt idx="76">
                  <c:v>483.7</c:v>
                </c:pt>
                <c:pt idx="77">
                  <c:v>484.16</c:v>
                </c:pt>
                <c:pt idx="78">
                  <c:v>485.19</c:v>
                </c:pt>
                <c:pt idx="79">
                  <c:v>485.29</c:v>
                </c:pt>
                <c:pt idx="80">
                  <c:v>484.97</c:v>
                </c:pt>
                <c:pt idx="81">
                  <c:v>484.64</c:v>
                </c:pt>
                <c:pt idx="82">
                  <c:v>484.42</c:v>
                </c:pt>
                <c:pt idx="83">
                  <c:v>485.16</c:v>
                </c:pt>
                <c:pt idx="84">
                  <c:v>485.33</c:v>
                </c:pt>
                <c:pt idx="85">
                  <c:v>485.83</c:v>
                </c:pt>
                <c:pt idx="86">
                  <c:v>485.66</c:v>
                </c:pt>
                <c:pt idx="87">
                  <c:v>485.52</c:v>
                </c:pt>
                <c:pt idx="88">
                  <c:v>485.18</c:v>
                </c:pt>
                <c:pt idx="89">
                  <c:v>485</c:v>
                </c:pt>
                <c:pt idx="90">
                  <c:v>485.23</c:v>
                </c:pt>
                <c:pt idx="91">
                  <c:v>485.32</c:v>
                </c:pt>
                <c:pt idx="92">
                  <c:v>485</c:v>
                </c:pt>
                <c:pt idx="93">
                  <c:v>485.17</c:v>
                </c:pt>
                <c:pt idx="94">
                  <c:v>484.83</c:v>
                </c:pt>
                <c:pt idx="95">
                  <c:v>484.65</c:v>
                </c:pt>
                <c:pt idx="96">
                  <c:v>484.21</c:v>
                </c:pt>
                <c:pt idx="97">
                  <c:v>484.3</c:v>
                </c:pt>
                <c:pt idx="98">
                  <c:v>484.72</c:v>
                </c:pt>
                <c:pt idx="99">
                  <c:v>485.05</c:v>
                </c:pt>
                <c:pt idx="100">
                  <c:v>485.25</c:v>
                </c:pt>
                <c:pt idx="101">
                  <c:v>485.71</c:v>
                </c:pt>
                <c:pt idx="102">
                  <c:v>487.17</c:v>
                </c:pt>
                <c:pt idx="103">
                  <c:v>487.03</c:v>
                </c:pt>
                <c:pt idx="104">
                  <c:v>487.24</c:v>
                </c:pt>
                <c:pt idx="105">
                  <c:v>487.2</c:v>
                </c:pt>
                <c:pt idx="106">
                  <c:v>486.86</c:v>
                </c:pt>
                <c:pt idx="107">
                  <c:v>487.29</c:v>
                </c:pt>
                <c:pt idx="108">
                  <c:v>487.48</c:v>
                </c:pt>
                <c:pt idx="109">
                  <c:v>488</c:v>
                </c:pt>
                <c:pt idx="110">
                  <c:v>488.12</c:v>
                </c:pt>
                <c:pt idx="111">
                  <c:v>488.57</c:v>
                </c:pt>
                <c:pt idx="112">
                  <c:v>488.81</c:v>
                </c:pt>
                <c:pt idx="113">
                  <c:v>488.33</c:v>
                </c:pt>
                <c:pt idx="114">
                  <c:v>487.67</c:v>
                </c:pt>
                <c:pt idx="115">
                  <c:v>486.37</c:v>
                </c:pt>
                <c:pt idx="116">
                  <c:v>485.31</c:v>
                </c:pt>
                <c:pt idx="117">
                  <c:v>484.93</c:v>
                </c:pt>
                <c:pt idx="118">
                  <c:v>484.4</c:v>
                </c:pt>
                <c:pt idx="119">
                  <c:v>485.26</c:v>
                </c:pt>
                <c:pt idx="120">
                  <c:v>485.29</c:v>
                </c:pt>
                <c:pt idx="121">
                  <c:v>485.42</c:v>
                </c:pt>
                <c:pt idx="122">
                  <c:v>485.32</c:v>
                </c:pt>
                <c:pt idx="123">
                  <c:v>485.27</c:v>
                </c:pt>
                <c:pt idx="124">
                  <c:v>485.66</c:v>
                </c:pt>
                <c:pt idx="125">
                  <c:v>487.62</c:v>
                </c:pt>
                <c:pt idx="126">
                  <c:v>488.41</c:v>
                </c:pt>
                <c:pt idx="127">
                  <c:v>488.58</c:v>
                </c:pt>
                <c:pt idx="128">
                  <c:v>488.6</c:v>
                </c:pt>
                <c:pt idx="129">
                  <c:v>488.59</c:v>
                </c:pt>
                <c:pt idx="130">
                  <c:v>490.14</c:v>
                </c:pt>
                <c:pt idx="131">
                  <c:v>490.17</c:v>
                </c:pt>
                <c:pt idx="132">
                  <c:v>491.15</c:v>
                </c:pt>
                <c:pt idx="133">
                  <c:v>490.95</c:v>
                </c:pt>
                <c:pt idx="134">
                  <c:v>489.65</c:v>
                </c:pt>
                <c:pt idx="135">
                  <c:v>490.99</c:v>
                </c:pt>
                <c:pt idx="136">
                  <c:v>491.34</c:v>
                </c:pt>
                <c:pt idx="137">
                  <c:v>491.68</c:v>
                </c:pt>
                <c:pt idx="138">
                  <c:v>492.15</c:v>
                </c:pt>
                <c:pt idx="139">
                  <c:v>492.4</c:v>
                </c:pt>
                <c:pt idx="140">
                  <c:v>493.33</c:v>
                </c:pt>
                <c:pt idx="141">
                  <c:v>494.37</c:v>
                </c:pt>
                <c:pt idx="142">
                  <c:v>494.31</c:v>
                </c:pt>
                <c:pt idx="143">
                  <c:v>494.01</c:v>
                </c:pt>
                <c:pt idx="144">
                  <c:v>493.24</c:v>
                </c:pt>
                <c:pt idx="145">
                  <c:v>493.18</c:v>
                </c:pt>
                <c:pt idx="146">
                  <c:v>492.71</c:v>
                </c:pt>
                <c:pt idx="147">
                  <c:v>493.15</c:v>
                </c:pt>
                <c:pt idx="148">
                  <c:v>493.6</c:v>
                </c:pt>
                <c:pt idx="149">
                  <c:v>493.76</c:v>
                </c:pt>
                <c:pt idx="150">
                  <c:v>493.66</c:v>
                </c:pt>
                <c:pt idx="151">
                  <c:v>493.5</c:v>
                </c:pt>
                <c:pt idx="152">
                  <c:v>493.87</c:v>
                </c:pt>
                <c:pt idx="153">
                  <c:v>493.74</c:v>
                </c:pt>
                <c:pt idx="154">
                  <c:v>493.75</c:v>
                </c:pt>
                <c:pt idx="155">
                  <c:v>494.13</c:v>
                </c:pt>
                <c:pt idx="156">
                  <c:v>494.76</c:v>
                </c:pt>
                <c:pt idx="157">
                  <c:v>495.58</c:v>
                </c:pt>
                <c:pt idx="158">
                  <c:v>495.94</c:v>
                </c:pt>
                <c:pt idx="159">
                  <c:v>497.14</c:v>
                </c:pt>
                <c:pt idx="160">
                  <c:v>497.38</c:v>
                </c:pt>
                <c:pt idx="161">
                  <c:v>498.8</c:v>
                </c:pt>
                <c:pt idx="162">
                  <c:v>500.82</c:v>
                </c:pt>
                <c:pt idx="163">
                  <c:v>503.22</c:v>
                </c:pt>
                <c:pt idx="164">
                  <c:v>505.32</c:v>
                </c:pt>
                <c:pt idx="165">
                  <c:v>512.30999999999995</c:v>
                </c:pt>
                <c:pt idx="166">
                  <c:v>511.69</c:v>
                </c:pt>
                <c:pt idx="167">
                  <c:v>508.12</c:v>
                </c:pt>
                <c:pt idx="168">
                  <c:v>508.21</c:v>
                </c:pt>
                <c:pt idx="169">
                  <c:v>506.4</c:v>
                </c:pt>
                <c:pt idx="170">
                  <c:v>506.98</c:v>
                </c:pt>
                <c:pt idx="171">
                  <c:v>509.14</c:v>
                </c:pt>
                <c:pt idx="172">
                  <c:v>510</c:v>
                </c:pt>
                <c:pt idx="173">
                  <c:v>511.25</c:v>
                </c:pt>
                <c:pt idx="174">
                  <c:v>512.54</c:v>
                </c:pt>
                <c:pt idx="175">
                  <c:v>514.13</c:v>
                </c:pt>
                <c:pt idx="176">
                  <c:v>515.48</c:v>
                </c:pt>
                <c:pt idx="177">
                  <c:v>518.77</c:v>
                </c:pt>
                <c:pt idx="178">
                  <c:v>520.62</c:v>
                </c:pt>
                <c:pt idx="179">
                  <c:v>522.46</c:v>
                </c:pt>
                <c:pt idx="180">
                  <c:v>525.09</c:v>
                </c:pt>
                <c:pt idx="181">
                  <c:v>524.9</c:v>
                </c:pt>
                <c:pt idx="182">
                  <c:v>523.41999999999996</c:v>
                </c:pt>
                <c:pt idx="183">
                  <c:v>522.23</c:v>
                </c:pt>
                <c:pt idx="184">
                  <c:v>521.66</c:v>
                </c:pt>
                <c:pt idx="185">
                  <c:v>521.97</c:v>
                </c:pt>
                <c:pt idx="186">
                  <c:v>522.21</c:v>
                </c:pt>
                <c:pt idx="187">
                  <c:v>522.48</c:v>
                </c:pt>
                <c:pt idx="188">
                  <c:v>522.57000000000005</c:v>
                </c:pt>
                <c:pt idx="189">
                  <c:v>523.25</c:v>
                </c:pt>
                <c:pt idx="190">
                  <c:v>522.29999999999995</c:v>
                </c:pt>
                <c:pt idx="191">
                  <c:v>522.59</c:v>
                </c:pt>
                <c:pt idx="192">
                  <c:v>522.79</c:v>
                </c:pt>
                <c:pt idx="193">
                  <c:v>523.76</c:v>
                </c:pt>
                <c:pt idx="194">
                  <c:v>525.44000000000005</c:v>
                </c:pt>
                <c:pt idx="195">
                  <c:v>526.89</c:v>
                </c:pt>
                <c:pt idx="196">
                  <c:v>525.45000000000005</c:v>
                </c:pt>
                <c:pt idx="197">
                  <c:v>522.53</c:v>
                </c:pt>
                <c:pt idx="198">
                  <c:v>522.19000000000005</c:v>
                </c:pt>
                <c:pt idx="199">
                  <c:v>519.30999999999995</c:v>
                </c:pt>
                <c:pt idx="200">
                  <c:v>519.19000000000005</c:v>
                </c:pt>
                <c:pt idx="201">
                  <c:v>518.89</c:v>
                </c:pt>
                <c:pt idx="202">
                  <c:v>518.44000000000005</c:v>
                </c:pt>
                <c:pt idx="203">
                  <c:v>518.36</c:v>
                </c:pt>
                <c:pt idx="204">
                  <c:v>518.26</c:v>
                </c:pt>
                <c:pt idx="205">
                  <c:v>518.16</c:v>
                </c:pt>
                <c:pt idx="206">
                  <c:v>518.27</c:v>
                </c:pt>
                <c:pt idx="207">
                  <c:v>518.88</c:v>
                </c:pt>
                <c:pt idx="208">
                  <c:v>519.20000000000005</c:v>
                </c:pt>
                <c:pt idx="209">
                  <c:v>520.15</c:v>
                </c:pt>
                <c:pt idx="210">
                  <c:v>520.6</c:v>
                </c:pt>
                <c:pt idx="211">
                  <c:v>521.13</c:v>
                </c:pt>
                <c:pt idx="212">
                  <c:v>521.79999999999995</c:v>
                </c:pt>
                <c:pt idx="213">
                  <c:v>522.6</c:v>
                </c:pt>
                <c:pt idx="214">
                  <c:v>523.13</c:v>
                </c:pt>
                <c:pt idx="215">
                  <c:v>524.07000000000005</c:v>
                </c:pt>
                <c:pt idx="216">
                  <c:v>524.28</c:v>
                </c:pt>
                <c:pt idx="217">
                  <c:v>524.6</c:v>
                </c:pt>
                <c:pt idx="218">
                  <c:v>524.91999999999996</c:v>
                </c:pt>
                <c:pt idx="219">
                  <c:v>524.33000000000004</c:v>
                </c:pt>
                <c:pt idx="220">
                  <c:v>524.34</c:v>
                </c:pt>
                <c:pt idx="221">
                  <c:v>524.48</c:v>
                </c:pt>
                <c:pt idx="222">
                  <c:v>525.1</c:v>
                </c:pt>
                <c:pt idx="223">
                  <c:v>525.76</c:v>
                </c:pt>
                <c:pt idx="224">
                  <c:v>526.45000000000005</c:v>
                </c:pt>
                <c:pt idx="225">
                  <c:v>526.97</c:v>
                </c:pt>
                <c:pt idx="226">
                  <c:v>527.96</c:v>
                </c:pt>
                <c:pt idx="227">
                  <c:v>528.37</c:v>
                </c:pt>
                <c:pt idx="228">
                  <c:v>527.36</c:v>
                </c:pt>
                <c:pt idx="229">
                  <c:v>525.99</c:v>
                </c:pt>
                <c:pt idx="230">
                  <c:v>524.98</c:v>
                </c:pt>
                <c:pt idx="231">
                  <c:v>525.46</c:v>
                </c:pt>
                <c:pt idx="232">
                  <c:v>525.29</c:v>
                </c:pt>
                <c:pt idx="233">
                  <c:v>525.92999999999995</c:v>
                </c:pt>
                <c:pt idx="234">
                  <c:v>526.38</c:v>
                </c:pt>
                <c:pt idx="235">
                  <c:v>526.88</c:v>
                </c:pt>
                <c:pt idx="236">
                  <c:v>527.04999999999995</c:v>
                </c:pt>
                <c:pt idx="237">
                  <c:v>527.69000000000005</c:v>
                </c:pt>
                <c:pt idx="238">
                  <c:v>527.69000000000005</c:v>
                </c:pt>
                <c:pt idx="239">
                  <c:v>527.41999999999996</c:v>
                </c:pt>
                <c:pt idx="240">
                  <c:v>527.87</c:v>
                </c:pt>
                <c:pt idx="241">
                  <c:v>527.76</c:v>
                </c:pt>
                <c:pt idx="242">
                  <c:v>528.12</c:v>
                </c:pt>
                <c:pt idx="243">
                  <c:v>528.32000000000005</c:v>
                </c:pt>
                <c:pt idx="244">
                  <c:v>528.67999999999995</c:v>
                </c:pt>
                <c:pt idx="245">
                  <c:v>529.49</c:v>
                </c:pt>
                <c:pt idx="246">
                  <c:v>530.08000000000004</c:v>
                </c:pt>
                <c:pt idx="247">
                  <c:v>530.70000000000005</c:v>
                </c:pt>
                <c:pt idx="248">
                  <c:v>531.16999999999996</c:v>
                </c:pt>
                <c:pt idx="249">
                  <c:v>532.14</c:v>
                </c:pt>
                <c:pt idx="250">
                  <c:v>533.16999999999996</c:v>
                </c:pt>
                <c:pt idx="251">
                  <c:v>533.84</c:v>
                </c:pt>
                <c:pt idx="252">
                  <c:v>535.11</c:v>
                </c:pt>
                <c:pt idx="253">
                  <c:v>536.58000000000004</c:v>
                </c:pt>
                <c:pt idx="254">
                  <c:v>537.36</c:v>
                </c:pt>
                <c:pt idx="255">
                  <c:v>532.78</c:v>
                </c:pt>
                <c:pt idx="256">
                  <c:v>528.1</c:v>
                </c:pt>
                <c:pt idx="257">
                  <c:v>519.42999999999995</c:v>
                </c:pt>
                <c:pt idx="258">
                  <c:v>519.34</c:v>
                </c:pt>
                <c:pt idx="259">
                  <c:v>521.20000000000005</c:v>
                </c:pt>
                <c:pt idx="260">
                  <c:v>522.20000000000005</c:v>
                </c:pt>
                <c:pt idx="261">
                  <c:v>522.21</c:v>
                </c:pt>
                <c:pt idx="262">
                  <c:v>521.89</c:v>
                </c:pt>
                <c:pt idx="263">
                  <c:v>522.23</c:v>
                </c:pt>
                <c:pt idx="264">
                  <c:v>522.24</c:v>
                </c:pt>
                <c:pt idx="265">
                  <c:v>521.89</c:v>
                </c:pt>
                <c:pt idx="266">
                  <c:v>520.46</c:v>
                </c:pt>
                <c:pt idx="267">
                  <c:v>520.29</c:v>
                </c:pt>
                <c:pt idx="268">
                  <c:v>519.80999999999995</c:v>
                </c:pt>
                <c:pt idx="269">
                  <c:v>520.63</c:v>
                </c:pt>
                <c:pt idx="270">
                  <c:v>520.69000000000005</c:v>
                </c:pt>
                <c:pt idx="271">
                  <c:v>520.63</c:v>
                </c:pt>
                <c:pt idx="272">
                  <c:v>520.88</c:v>
                </c:pt>
                <c:pt idx="273">
                  <c:v>521.04</c:v>
                </c:pt>
                <c:pt idx="274">
                  <c:v>521.45000000000005</c:v>
                </c:pt>
                <c:pt idx="275">
                  <c:v>522.09</c:v>
                </c:pt>
                <c:pt idx="276">
                  <c:v>522.37</c:v>
                </c:pt>
                <c:pt idx="277">
                  <c:v>522.1</c:v>
                </c:pt>
                <c:pt idx="278">
                  <c:v>522.27</c:v>
                </c:pt>
                <c:pt idx="279">
                  <c:v>523.1</c:v>
                </c:pt>
                <c:pt idx="280">
                  <c:v>522.48</c:v>
                </c:pt>
                <c:pt idx="281">
                  <c:v>521.91</c:v>
                </c:pt>
                <c:pt idx="282">
                  <c:v>521.54999999999995</c:v>
                </c:pt>
                <c:pt idx="283">
                  <c:v>520.72</c:v>
                </c:pt>
                <c:pt idx="284">
                  <c:v>520.74</c:v>
                </c:pt>
                <c:pt idx="285">
                  <c:v>520.54</c:v>
                </c:pt>
                <c:pt idx="286">
                  <c:v>520.58000000000004</c:v>
                </c:pt>
                <c:pt idx="287">
                  <c:v>520.57000000000005</c:v>
                </c:pt>
                <c:pt idx="288">
                  <c:v>520.67999999999995</c:v>
                </c:pt>
                <c:pt idx="289">
                  <c:v>520.78</c:v>
                </c:pt>
                <c:pt idx="290">
                  <c:v>520.78</c:v>
                </c:pt>
                <c:pt idx="291">
                  <c:v>520.61</c:v>
                </c:pt>
                <c:pt idx="292">
                  <c:v>520.66999999999996</c:v>
                </c:pt>
                <c:pt idx="293">
                  <c:v>520.66999999999996</c:v>
                </c:pt>
                <c:pt idx="294">
                  <c:v>520.22</c:v>
                </c:pt>
                <c:pt idx="295">
                  <c:v>520.04</c:v>
                </c:pt>
                <c:pt idx="296">
                  <c:v>520.03</c:v>
                </c:pt>
                <c:pt idx="297">
                  <c:v>519.83000000000004</c:v>
                </c:pt>
                <c:pt idx="298">
                  <c:v>519.57000000000005</c:v>
                </c:pt>
                <c:pt idx="299">
                  <c:v>519.28</c:v>
                </c:pt>
                <c:pt idx="300">
                  <c:v>518.61</c:v>
                </c:pt>
                <c:pt idx="301">
                  <c:v>516.99</c:v>
                </c:pt>
                <c:pt idx="302">
                  <c:v>515.67999999999995</c:v>
                </c:pt>
                <c:pt idx="303">
                  <c:v>514.87</c:v>
                </c:pt>
                <c:pt idx="304">
                  <c:v>514.11</c:v>
                </c:pt>
                <c:pt idx="305">
                  <c:v>513.73</c:v>
                </c:pt>
                <c:pt idx="306">
                  <c:v>513.29</c:v>
                </c:pt>
                <c:pt idx="307">
                  <c:v>513.07000000000005</c:v>
                </c:pt>
                <c:pt idx="308">
                  <c:v>512.01</c:v>
                </c:pt>
                <c:pt idx="309">
                  <c:v>507.9</c:v>
                </c:pt>
                <c:pt idx="310">
                  <c:v>499.38</c:v>
                </c:pt>
                <c:pt idx="311">
                  <c:v>496.83</c:v>
                </c:pt>
                <c:pt idx="312">
                  <c:v>495.37</c:v>
                </c:pt>
                <c:pt idx="313">
                  <c:v>495.86</c:v>
                </c:pt>
              </c:numCache>
            </c:numRef>
          </c:val>
          <c:smooth val="0"/>
          <c:extLst>
            <c:ext xmlns:c16="http://schemas.microsoft.com/office/drawing/2014/chart" uri="{C3380CC4-5D6E-409C-BE32-E72D297353CC}">
              <c16:uniqueId val="{00000000-0687-40D0-AF98-E496D69EAFCC}"/>
            </c:ext>
          </c:extLst>
        </c:ser>
        <c:dLbls>
          <c:showLegendKey val="0"/>
          <c:showVal val="0"/>
          <c:showCatName val="0"/>
          <c:showSerName val="0"/>
          <c:showPercent val="0"/>
          <c:showBubbleSize val="0"/>
        </c:dLbls>
        <c:smooth val="0"/>
        <c:axId val="684918352"/>
        <c:axId val="684915608"/>
      </c:lineChart>
      <c:dateAx>
        <c:axId val="684918352"/>
        <c:scaling>
          <c:orientation val="minMax"/>
          <c:max val="44377"/>
          <c:min val="44013"/>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5608"/>
        <c:crosses val="autoZero"/>
        <c:auto val="1"/>
        <c:lblOffset val="100"/>
        <c:baseTimeUnit val="days"/>
        <c:majorUnit val="21"/>
        <c:majorTimeUnit val="days"/>
      </c:dateAx>
      <c:valAx>
        <c:axId val="684915608"/>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835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52725742951485"/>
          <c:y val="4.6477661624282733E-2"/>
          <c:w val="0.82192937198374394"/>
          <c:h val="0.56926961558362221"/>
        </c:manualLayout>
      </c:layout>
      <c:areaChart>
        <c:grouping val="standard"/>
        <c:varyColors val="0"/>
        <c:ser>
          <c:idx val="0"/>
          <c:order val="0"/>
          <c:tx>
            <c:strRef>
              <c:f>'Chart 38'!$B$1</c:f>
              <c:strCache>
                <c:ptCount val="1"/>
                <c:pt idx="0">
                  <c:v>Deposit</c:v>
                </c:pt>
              </c:strCache>
            </c:strRef>
          </c:tx>
          <c:spPr>
            <a:solidFill>
              <a:schemeClr val="accent4">
                <a:lumMod val="60000"/>
                <a:lumOff val="40000"/>
              </a:schemeClr>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38'!$B$2:$B$115</c:f>
              <c:numCache>
                <c:formatCode>_(* #\ ##0_);_(* \(#\ ##0\);_(* "-"??_);_(@_)</c:formatCode>
                <c:ptCount val="30"/>
                <c:pt idx="0">
                  <c:v>-12600.484023068422</c:v>
                </c:pt>
                <c:pt idx="1">
                  <c:v>-5615.6538013600002</c:v>
                </c:pt>
                <c:pt idx="2">
                  <c:v>-3465.4034589050002</c:v>
                </c:pt>
                <c:pt idx="3">
                  <c:v>-4660.0663568095242</c:v>
                </c:pt>
                <c:pt idx="4">
                  <c:v>-6623.2711130099997</c:v>
                </c:pt>
                <c:pt idx="5">
                  <c:v>-7223.3991951999997</c:v>
                </c:pt>
                <c:pt idx="6">
                  <c:v>-5932.5088729909094</c:v>
                </c:pt>
                <c:pt idx="7">
                  <c:v>-6712.1450965045451</c:v>
                </c:pt>
                <c:pt idx="8">
                  <c:v>-3424.2055773047623</c:v>
                </c:pt>
                <c:pt idx="9">
                  <c:v>-4000.4383561999998</c:v>
                </c:pt>
                <c:pt idx="10">
                  <c:v>-11279.836138295239</c:v>
                </c:pt>
                <c:pt idx="11">
                  <c:v>-7343.862752776191</c:v>
                </c:pt>
                <c:pt idx="12">
                  <c:v>-27212</c:v>
                </c:pt>
                <c:pt idx="13">
                  <c:v>-6938.8649492571421</c:v>
                </c:pt>
                <c:pt idx="14">
                  <c:v>-20249.852257304545</c:v>
                </c:pt>
                <c:pt idx="15">
                  <c:v>-27600.6577631</c:v>
                </c:pt>
                <c:pt idx="16">
                  <c:v>-10751.024455229999</c:v>
                </c:pt>
                <c:pt idx="17">
                  <c:v>-10474.399690036364</c:v>
                </c:pt>
                <c:pt idx="18">
                  <c:v>-10553.03884532174</c:v>
                </c:pt>
                <c:pt idx="19">
                  <c:v>-6929.1393442666667</c:v>
                </c:pt>
                <c:pt idx="20">
                  <c:v>-4500.3688524619047</c:v>
                </c:pt>
                <c:pt idx="21">
                  <c:v>-36693.866588827266</c:v>
                </c:pt>
                <c:pt idx="22">
                  <c:v>-59332.337346938089</c:v>
                </c:pt>
                <c:pt idx="23">
                  <c:v>-31600.814706863639</c:v>
                </c:pt>
                <c:pt idx="24">
                  <c:v>-17419.71403438889</c:v>
                </c:pt>
                <c:pt idx="25">
                  <c:v>-18426.82605624737</c:v>
                </c:pt>
                <c:pt idx="26">
                  <c:v>-14569.645242372728</c:v>
                </c:pt>
                <c:pt idx="27">
                  <c:v>-12851.853431785714</c:v>
                </c:pt>
                <c:pt idx="28">
                  <c:v>-6838.5960389649999</c:v>
                </c:pt>
                <c:pt idx="29">
                  <c:v>-5729.4399375739131</c:v>
                </c:pt>
              </c:numCache>
            </c:numRef>
          </c:val>
          <c:extLst>
            <c:ext xmlns:c16="http://schemas.microsoft.com/office/drawing/2014/chart" uri="{C3380CC4-5D6E-409C-BE32-E72D297353CC}">
              <c16:uniqueId val="{00000000-858C-4F73-ABBB-93CEAFF99188}"/>
            </c:ext>
          </c:extLst>
        </c:ser>
        <c:ser>
          <c:idx val="1"/>
          <c:order val="1"/>
          <c:tx>
            <c:strRef>
              <c:f>'Chart 38'!$C$1</c:f>
              <c:strCache>
                <c:ptCount val="1"/>
                <c:pt idx="0">
                  <c:v>Deposit auction</c:v>
                </c:pt>
              </c:strCache>
            </c:strRef>
          </c:tx>
          <c:spPr>
            <a:solidFill>
              <a:schemeClr val="accent2">
                <a:lumMod val="40000"/>
                <a:lumOff val="60000"/>
              </a:schemeClr>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38'!$C$2:$C$115</c:f>
              <c:numCache>
                <c:formatCode>_(* #\ ##0_);_(* \(#\ ##0\);_(* "-"??_);_(@_)</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numCache>
            </c:numRef>
          </c:val>
          <c:extLst>
            <c:ext xmlns:c16="http://schemas.microsoft.com/office/drawing/2014/chart" uri="{C3380CC4-5D6E-409C-BE32-E72D297353CC}">
              <c16:uniqueId val="{00000001-858C-4F73-ABBB-93CEAFF99188}"/>
            </c:ext>
          </c:extLst>
        </c:ser>
        <c:ser>
          <c:idx val="2"/>
          <c:order val="2"/>
          <c:tx>
            <c:strRef>
              <c:f>'Chart 38'!$D$1</c:f>
              <c:strCache>
                <c:ptCount val="1"/>
                <c:pt idx="0">
                  <c:v>Reverse repo</c:v>
                </c:pt>
              </c:strCache>
            </c:strRef>
          </c:tx>
          <c:spPr>
            <a:solidFill>
              <a:schemeClr val="accent3"/>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38'!$D$2:$D$115</c:f>
              <c:numCache>
                <c:formatCode>_(* #\ ##0_);_(* \(#\ ##0\);_(* "-"??_);_(@_)</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numCache>
            </c:numRef>
          </c:val>
          <c:extLst>
            <c:ext xmlns:c16="http://schemas.microsoft.com/office/drawing/2014/chart" uri="{C3380CC4-5D6E-409C-BE32-E72D297353CC}">
              <c16:uniqueId val="{00000002-858C-4F73-ABBB-93CEAFF99188}"/>
            </c:ext>
          </c:extLst>
        </c:ser>
        <c:ser>
          <c:idx val="3"/>
          <c:order val="3"/>
          <c:tx>
            <c:strRef>
              <c:f>'Chart 38'!$E$1</c:f>
              <c:strCache>
                <c:ptCount val="1"/>
                <c:pt idx="0">
                  <c:v>FEX attraction swap</c:v>
                </c:pt>
              </c:strCache>
            </c:strRef>
          </c:tx>
          <c:spPr>
            <a:solidFill>
              <a:srgbClr val="FF0000"/>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38'!$E$2:$E$115</c:f>
              <c:numCache>
                <c:formatCode>_(* #\ ##0_);_(* \(#\ ##0\);_(* "-"??_);_(@_)</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numCache>
            </c:numRef>
          </c:val>
          <c:extLst>
            <c:ext xmlns:c16="http://schemas.microsoft.com/office/drawing/2014/chart" uri="{C3380CC4-5D6E-409C-BE32-E72D297353CC}">
              <c16:uniqueId val="{00000003-858C-4F73-ABBB-93CEAFF99188}"/>
            </c:ext>
          </c:extLst>
        </c:ser>
        <c:ser>
          <c:idx val="4"/>
          <c:order val="4"/>
          <c:tx>
            <c:strRef>
              <c:f>'Chart 38'!$F$1</c:f>
              <c:strCache>
                <c:ptCount val="1"/>
                <c:pt idx="0">
                  <c:v>Repo (up to 7 days)</c:v>
                </c:pt>
              </c:strCache>
            </c:strRef>
          </c:tx>
          <c:spPr>
            <a:solidFill>
              <a:schemeClr val="accent5">
                <a:lumMod val="40000"/>
                <a:lumOff val="60000"/>
              </a:schemeClr>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38'!$F$2:$F$115</c:f>
              <c:numCache>
                <c:formatCode>_(* #\ ##0_);_(* \(#\ ##0\);_(* "-"??_);_(@_)</c:formatCode>
                <c:ptCount val="30"/>
                <c:pt idx="0">
                  <c:v>182985.74685497896</c:v>
                </c:pt>
                <c:pt idx="1">
                  <c:v>163689.43833940884</c:v>
                </c:pt>
                <c:pt idx="2">
                  <c:v>188102.7029269</c:v>
                </c:pt>
                <c:pt idx="3">
                  <c:v>235436.16015652381</c:v>
                </c:pt>
                <c:pt idx="4">
                  <c:v>204193.76919004996</c:v>
                </c:pt>
                <c:pt idx="5">
                  <c:v>176754.43913434999</c:v>
                </c:pt>
                <c:pt idx="6">
                  <c:v>191040.36448695452</c:v>
                </c:pt>
                <c:pt idx="7">
                  <c:v>163236.56805622726</c:v>
                </c:pt>
                <c:pt idx="8">
                  <c:v>145426.91985814285</c:v>
                </c:pt>
                <c:pt idx="9">
                  <c:v>108677.600792</c:v>
                </c:pt>
                <c:pt idx="10">
                  <c:v>71366.087153238099</c:v>
                </c:pt>
                <c:pt idx="11">
                  <c:v>80186.295092952379</c:v>
                </c:pt>
                <c:pt idx="12">
                  <c:v>78510</c:v>
                </c:pt>
                <c:pt idx="13">
                  <c:v>82371.931012285713</c:v>
                </c:pt>
                <c:pt idx="14">
                  <c:v>80865.822938454527</c:v>
                </c:pt>
                <c:pt idx="15">
                  <c:v>162340.00692166665</c:v>
                </c:pt>
                <c:pt idx="16">
                  <c:v>154492.2913055</c:v>
                </c:pt>
                <c:pt idx="17">
                  <c:v>154223.61185190908</c:v>
                </c:pt>
                <c:pt idx="18">
                  <c:v>146821.8785950435</c:v>
                </c:pt>
                <c:pt idx="19">
                  <c:v>171973.14317304766</c:v>
                </c:pt>
                <c:pt idx="20">
                  <c:v>141737.30538828572</c:v>
                </c:pt>
                <c:pt idx="21">
                  <c:v>231249.96661209091</c:v>
                </c:pt>
                <c:pt idx="22">
                  <c:v>306518.38919533335</c:v>
                </c:pt>
                <c:pt idx="23">
                  <c:v>297666.25441868184</c:v>
                </c:pt>
                <c:pt idx="24">
                  <c:v>325061.11440594448</c:v>
                </c:pt>
                <c:pt idx="25">
                  <c:v>309030.52280157892</c:v>
                </c:pt>
                <c:pt idx="26">
                  <c:v>267087.46179977275</c:v>
                </c:pt>
                <c:pt idx="27">
                  <c:v>301385.19931971421</c:v>
                </c:pt>
                <c:pt idx="28">
                  <c:v>402263.26006959996</c:v>
                </c:pt>
                <c:pt idx="29">
                  <c:v>454878.85207017395</c:v>
                </c:pt>
              </c:numCache>
            </c:numRef>
          </c:val>
          <c:extLst>
            <c:ext xmlns:c16="http://schemas.microsoft.com/office/drawing/2014/chart" uri="{C3380CC4-5D6E-409C-BE32-E72D297353CC}">
              <c16:uniqueId val="{00000004-858C-4F73-ABBB-93CEAFF99188}"/>
            </c:ext>
          </c:extLst>
        </c:ser>
        <c:ser>
          <c:idx val="5"/>
          <c:order val="5"/>
          <c:tx>
            <c:strRef>
              <c:f>'Chart 38'!$G$1</c:f>
              <c:strCache>
                <c:ptCount val="1"/>
                <c:pt idx="0">
                  <c:v>Lombard repo</c:v>
                </c:pt>
              </c:strCache>
            </c:strRef>
          </c:tx>
          <c:spPr>
            <a:solidFill>
              <a:schemeClr val="accent6"/>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38'!$G$2:$G$115</c:f>
              <c:numCache>
                <c:formatCode>_(* #\ ##0_);_(* \(#\ ##0\);_(* "-"??_);_(@_)</c:formatCode>
                <c:ptCount val="30"/>
                <c:pt idx="0">
                  <c:v>1127.3813015578946</c:v>
                </c:pt>
                <c:pt idx="1">
                  <c:v>12018.167919308824</c:v>
                </c:pt>
                <c:pt idx="2">
                  <c:v>32621.305098749999</c:v>
                </c:pt>
                <c:pt idx="3">
                  <c:v>54913.348227380964</c:v>
                </c:pt>
                <c:pt idx="4">
                  <c:v>70562.003462800029</c:v>
                </c:pt>
                <c:pt idx="5">
                  <c:v>70655.081598149991</c:v>
                </c:pt>
                <c:pt idx="6">
                  <c:v>70235.636142318181</c:v>
                </c:pt>
                <c:pt idx="7">
                  <c:v>60463.88427436362</c:v>
                </c:pt>
                <c:pt idx="8">
                  <c:v>60400.084164095235</c:v>
                </c:pt>
                <c:pt idx="9">
                  <c:v>40367.114948000002</c:v>
                </c:pt>
                <c:pt idx="10">
                  <c:v>27898.989490047617</c:v>
                </c:pt>
                <c:pt idx="11">
                  <c:v>6746.4732850476184</c:v>
                </c:pt>
                <c:pt idx="12">
                  <c:v>0</c:v>
                </c:pt>
                <c:pt idx="13">
                  <c:v>0</c:v>
                </c:pt>
                <c:pt idx="14">
                  <c:v>45.454545454545453</c:v>
                </c:pt>
                <c:pt idx="15">
                  <c:v>16.051187142857142</c:v>
                </c:pt>
                <c:pt idx="16">
                  <c:v>250</c:v>
                </c:pt>
                <c:pt idx="17">
                  <c:v>0</c:v>
                </c:pt>
                <c:pt idx="18">
                  <c:v>252.17391304347825</c:v>
                </c:pt>
                <c:pt idx="19">
                  <c:v>0</c:v>
                </c:pt>
                <c:pt idx="20">
                  <c:v>9.5238095238095237</c:v>
                </c:pt>
                <c:pt idx="21">
                  <c:v>0</c:v>
                </c:pt>
                <c:pt idx="22">
                  <c:v>0</c:v>
                </c:pt>
                <c:pt idx="23">
                  <c:v>841.5454545454545</c:v>
                </c:pt>
                <c:pt idx="24">
                  <c:v>1394.4444444444443</c:v>
                </c:pt>
                <c:pt idx="25">
                  <c:v>0</c:v>
                </c:pt>
                <c:pt idx="26">
                  <c:v>222.72727272727272</c:v>
                </c:pt>
                <c:pt idx="27">
                  <c:v>4654.1664230952374</c:v>
                </c:pt>
                <c:pt idx="28">
                  <c:v>23742.16578155</c:v>
                </c:pt>
                <c:pt idx="29">
                  <c:v>32582.608695652172</c:v>
                </c:pt>
              </c:numCache>
            </c:numRef>
          </c:val>
          <c:extLst>
            <c:ext xmlns:c16="http://schemas.microsoft.com/office/drawing/2014/chart" uri="{C3380CC4-5D6E-409C-BE32-E72D297353CC}">
              <c16:uniqueId val="{00000005-858C-4F73-ABBB-93CEAFF99188}"/>
            </c:ext>
          </c:extLst>
        </c:ser>
        <c:ser>
          <c:idx val="6"/>
          <c:order val="6"/>
          <c:tx>
            <c:strRef>
              <c:f>'Chart 38'!$H$1</c:f>
              <c:strCache>
                <c:ptCount val="1"/>
                <c:pt idx="0">
                  <c:v>Structural repo (91 days)</c:v>
                </c:pt>
              </c:strCache>
            </c:strRef>
          </c:tx>
          <c:spPr>
            <a:solidFill>
              <a:schemeClr val="accent1">
                <a:lumMod val="60000"/>
              </a:schemeClr>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38'!$H$2:$H$115</c:f>
              <c:numCache>
                <c:formatCode>_(* #\ ##0_);_(* \(#\ ##0\);_(* "-"??_);_(@_)</c:formatCode>
                <c:ptCount val="30"/>
                <c:pt idx="0">
                  <c:v>1127.3813015578946</c:v>
                </c:pt>
                <c:pt idx="1">
                  <c:v>12017.568886250001</c:v>
                </c:pt>
                <c:pt idx="2">
                  <c:v>32621.305098749999</c:v>
                </c:pt>
                <c:pt idx="3">
                  <c:v>53657.058561714301</c:v>
                </c:pt>
                <c:pt idx="4">
                  <c:v>70485.478494150026</c:v>
                </c:pt>
                <c:pt idx="5">
                  <c:v>70505.081598149991</c:v>
                </c:pt>
                <c:pt idx="6">
                  <c:v>70071.816505954543</c:v>
                </c:pt>
                <c:pt idx="7">
                  <c:v>60395.702456181803</c:v>
                </c:pt>
                <c:pt idx="8">
                  <c:v>60400.084164095235</c:v>
                </c:pt>
                <c:pt idx="9">
                  <c:v>40367.114948000002</c:v>
                </c:pt>
                <c:pt idx="10">
                  <c:v>27898.989490047617</c:v>
                </c:pt>
                <c:pt idx="11">
                  <c:v>6746.4732850476184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extLst>
            <c:ext xmlns:c16="http://schemas.microsoft.com/office/drawing/2014/chart" uri="{C3380CC4-5D6E-409C-BE32-E72D297353CC}">
              <c16:uniqueId val="{00000006-858C-4F73-ABBB-93CEAFF99188}"/>
            </c:ext>
          </c:extLst>
        </c:ser>
        <c:ser>
          <c:idx val="7"/>
          <c:order val="7"/>
          <c:tx>
            <c:strRef>
              <c:f>'Chart 38'!$I$1</c:f>
              <c:strCache>
                <c:ptCount val="1"/>
                <c:pt idx="0">
                  <c:v>FEX provision swap</c:v>
                </c:pt>
              </c:strCache>
            </c:strRef>
          </c:tx>
          <c:spPr>
            <a:solidFill>
              <a:schemeClr val="accent2">
                <a:lumMod val="60000"/>
              </a:schemeClr>
            </a:solidFill>
            <a:ln>
              <a:noFill/>
            </a:ln>
            <a:effectLst/>
          </c:spP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38'!$I$2:$I$115</c:f>
              <c:numCache>
                <c:formatCode>_(* #\ ##0_);_(* \(#\ ##0\);_(* "-"??_);_(@_)</c:formatCode>
                <c:ptCount val="30"/>
                <c:pt idx="0">
                  <c:v>1127.3813015578946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extLst>
            <c:ext xmlns:c16="http://schemas.microsoft.com/office/drawing/2014/chart" uri="{C3380CC4-5D6E-409C-BE32-E72D297353CC}">
              <c16:uniqueId val="{00000007-858C-4F73-ABBB-93CEAFF99188}"/>
            </c:ext>
          </c:extLst>
        </c:ser>
        <c:dLbls>
          <c:showLegendKey val="0"/>
          <c:showVal val="0"/>
          <c:showCatName val="0"/>
          <c:showSerName val="0"/>
          <c:showPercent val="0"/>
          <c:showBubbleSize val="0"/>
        </c:dLbls>
        <c:axId val="684917176"/>
        <c:axId val="684917960"/>
      </c:areaChart>
      <c:lineChart>
        <c:grouping val="standard"/>
        <c:varyColors val="0"/>
        <c:ser>
          <c:idx val="8"/>
          <c:order val="8"/>
          <c:tx>
            <c:strRef>
              <c:f>'Chart 38'!$J$1</c:f>
              <c:strCache>
                <c:ptCount val="1"/>
                <c:pt idx="0">
                  <c:v>Net liquidity</c:v>
                </c:pt>
              </c:strCache>
            </c:strRef>
          </c:tx>
          <c:spPr>
            <a:ln w="9525" cap="rnd">
              <a:solidFill>
                <a:srgbClr val="FF0000"/>
              </a:solidFill>
              <a:prstDash val="dash"/>
              <a:round/>
            </a:ln>
            <a:effectLst/>
          </c:spPr>
          <c:marker>
            <c:symbol val="none"/>
          </c:marker>
          <c:cat>
            <c:strRef>
              <c:f>'Chart 38'!$A$2:$A$115</c:f>
              <c:strCache>
                <c:ptCount val="30"/>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strCache>
            </c:strRef>
          </c:cat>
          <c:val>
            <c:numRef>
              <c:f>'Chart 38'!$J$2:$J$115</c:f>
              <c:numCache>
                <c:formatCode>_(* #\ ##0_);_(* \(#\ ##0\);_(* "-"??_);_(@_)</c:formatCode>
                <c:ptCount val="30"/>
                <c:pt idx="0">
                  <c:v>170385.26283191054</c:v>
                </c:pt>
                <c:pt idx="1">
                  <c:v>158073.78453804884</c:v>
                </c:pt>
                <c:pt idx="2">
                  <c:v>184637.29946799501</c:v>
                </c:pt>
                <c:pt idx="3">
                  <c:v>230776.09379971429</c:v>
                </c:pt>
                <c:pt idx="4">
                  <c:v>197570.49807703996</c:v>
                </c:pt>
                <c:pt idx="5">
                  <c:v>169531.03993914998</c:v>
                </c:pt>
                <c:pt idx="6">
                  <c:v>185107.85561396362</c:v>
                </c:pt>
                <c:pt idx="7">
                  <c:v>156524.42295972272</c:v>
                </c:pt>
                <c:pt idx="8">
                  <c:v>142002.71428083809</c:v>
                </c:pt>
                <c:pt idx="9">
                  <c:v>104677.1624358</c:v>
                </c:pt>
                <c:pt idx="10">
                  <c:v>60086.251014942856</c:v>
                </c:pt>
                <c:pt idx="11">
                  <c:v>72842.432340176194</c:v>
                </c:pt>
                <c:pt idx="12">
                  <c:v>51298</c:v>
                </c:pt>
                <c:pt idx="13">
                  <c:v>75433.066063028571</c:v>
                </c:pt>
                <c:pt idx="14">
                  <c:v>60615.970681149978</c:v>
                </c:pt>
                <c:pt idx="15">
                  <c:v>134739.34915856665</c:v>
                </c:pt>
                <c:pt idx="16">
                  <c:v>143741.26685026998</c:v>
                </c:pt>
                <c:pt idx="17">
                  <c:v>143749.21216187271</c:v>
                </c:pt>
                <c:pt idx="18">
                  <c:v>136268.83974972175</c:v>
                </c:pt>
                <c:pt idx="19">
                  <c:v>165044.00382878099</c:v>
                </c:pt>
                <c:pt idx="20">
                  <c:v>137236.93653582383</c:v>
                </c:pt>
                <c:pt idx="21">
                  <c:v>194556.10002326366</c:v>
                </c:pt>
                <c:pt idx="22">
                  <c:v>247186.05184839526</c:v>
                </c:pt>
                <c:pt idx="23">
                  <c:v>266065.43971181818</c:v>
                </c:pt>
                <c:pt idx="24">
                  <c:v>307641.40037155559</c:v>
                </c:pt>
                <c:pt idx="25">
                  <c:v>290603.69674533157</c:v>
                </c:pt>
                <c:pt idx="26">
                  <c:v>252517.81655740002</c:v>
                </c:pt>
                <c:pt idx="27">
                  <c:v>288533.3458879285</c:v>
                </c:pt>
                <c:pt idx="28">
                  <c:v>395424.66403063497</c:v>
                </c:pt>
                <c:pt idx="29">
                  <c:v>449149.41213260003</c:v>
                </c:pt>
              </c:numCache>
            </c:numRef>
          </c:val>
          <c:smooth val="0"/>
          <c:extLst>
            <c:ext xmlns:c16="http://schemas.microsoft.com/office/drawing/2014/chart" uri="{C3380CC4-5D6E-409C-BE32-E72D297353CC}">
              <c16:uniqueId val="{00000008-858C-4F73-ABBB-93CEAFF99188}"/>
            </c:ext>
          </c:extLst>
        </c:ser>
        <c:dLbls>
          <c:showLegendKey val="0"/>
          <c:showVal val="0"/>
          <c:showCatName val="0"/>
          <c:showSerName val="0"/>
          <c:showPercent val="0"/>
          <c:showBubbleSize val="0"/>
        </c:dLbls>
        <c:marker val="1"/>
        <c:smooth val="0"/>
        <c:axId val="684917176"/>
        <c:axId val="684917960"/>
      </c:lineChart>
      <c:catAx>
        <c:axId val="68491717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7960"/>
        <c:crosses val="autoZero"/>
        <c:auto val="1"/>
        <c:lblAlgn val="ctr"/>
        <c:lblOffset val="100"/>
        <c:noMultiLvlLbl val="0"/>
      </c:catAx>
      <c:valAx>
        <c:axId val="68491796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7176"/>
        <c:crosses val="autoZero"/>
        <c:crossBetween val="between"/>
        <c:majorUnit val="100000"/>
      </c:valAx>
      <c:spPr>
        <a:noFill/>
        <a:ln>
          <a:noFill/>
        </a:ln>
        <a:effectLst/>
      </c:spPr>
    </c:plotArea>
    <c:legend>
      <c:legendPos val="b"/>
      <c:layout>
        <c:manualLayout>
          <c:xMode val="edge"/>
          <c:yMode val="edge"/>
          <c:x val="2.1428571428571434E-3"/>
          <c:y val="0.72335289551158577"/>
          <c:w val="0.94746031746031745"/>
          <c:h val="0.2727289079945104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417994187998119E-2"/>
          <c:y val="0.13532339707536556"/>
          <c:w val="0.82114981557289013"/>
          <c:h val="0.56689388888888892"/>
        </c:manualLayout>
      </c:layout>
      <c:scatterChart>
        <c:scatterStyle val="smoothMarker"/>
        <c:varyColors val="0"/>
        <c:ser>
          <c:idx val="0"/>
          <c:order val="0"/>
          <c:tx>
            <c:strRef>
              <c:f>'Chart 39'!$B$1</c:f>
              <c:strCache>
                <c:ptCount val="1"/>
                <c:pt idx="0">
                  <c:v>Dec-20</c:v>
                </c:pt>
              </c:strCache>
            </c:strRef>
          </c:tx>
          <c:spPr>
            <a:ln w="19050">
              <a:solidFill>
                <a:srgbClr val="70AD47"/>
              </a:solidFill>
              <a:prstDash val="lgDash"/>
            </a:ln>
          </c:spPr>
          <c:marker>
            <c:symbol val="none"/>
          </c:marker>
          <c:xVal>
            <c:numRef>
              <c:f>'Chart 39'!$A$2:$A$16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'Chart 39'!$B$2:$B$16</c:f>
              <c:numCache>
                <c:formatCode>0.0</c:formatCode>
                <c:ptCount val="15"/>
                <c:pt idx="0">
                  <c:v>6.0334000000000003</c:v>
                </c:pt>
                <c:pt idx="1">
                  <c:v>6.0349000000000004</c:v>
                </c:pt>
                <c:pt idx="2">
                  <c:v>6.0378999999999996</c:v>
                </c:pt>
                <c:pt idx="3">
                  <c:v>6.1356000000000002</c:v>
                </c:pt>
                <c:pt idx="4">
                  <c:v>6.3277999999999999</c:v>
                </c:pt>
                <c:pt idx="5">
                  <c:v>6.4890999999999996</c:v>
                </c:pt>
                <c:pt idx="6">
                  <c:v>7.2263000000000002</c:v>
                </c:pt>
                <c:pt idx="7">
                  <c:v>7.7316000000000003</c:v>
                </c:pt>
                <c:pt idx="8">
                  <c:v>8.1206999999999994</c:v>
                </c:pt>
                <c:pt idx="9">
                  <c:v>8.3436000000000003</c:v>
                </c:pt>
                <c:pt idx="10">
                  <c:v>8.6272000000000002</c:v>
                </c:pt>
                <c:pt idx="11">
                  <c:v>8.8371999999999993</c:v>
                </c:pt>
                <c:pt idx="12">
                  <c:v>8.9748000000000001</c:v>
                </c:pt>
                <c:pt idx="13">
                  <c:v>9.0411000000000001</c:v>
                </c:pt>
                <c:pt idx="14">
                  <c:v>9.1420999999999992</c:v>
                </c:pt>
              </c:numCache>
            </c:numRef>
          </c:yVal>
          <c:smooth val="1"/>
          <c:extLst>
            <c:ext xmlns:c16="http://schemas.microsoft.com/office/drawing/2014/chart" uri="{C3380CC4-5D6E-409C-BE32-E72D297353CC}">
              <c16:uniqueId val="{00000000-2FD3-422C-A248-3353BE7D6EB9}"/>
            </c:ext>
          </c:extLst>
        </c:ser>
        <c:ser>
          <c:idx val="1"/>
          <c:order val="1"/>
          <c:tx>
            <c:strRef>
              <c:f>'Chart 39'!$C$1</c:f>
              <c:strCache>
                <c:ptCount val="1"/>
                <c:pt idx="0">
                  <c:v>Mar-21</c:v>
                </c:pt>
              </c:strCache>
            </c:strRef>
          </c:tx>
          <c:marker>
            <c:symbol val="none"/>
          </c:marker>
          <c:xVal>
            <c:numRef>
              <c:f>'Chart 39'!$A$2:$A$16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'Chart 39'!$C$2:$C$16</c:f>
              <c:numCache>
                <c:formatCode>0.0</c:formatCode>
                <c:ptCount val="15"/>
                <c:pt idx="0">
                  <c:v>6.0624000000000002</c:v>
                </c:pt>
                <c:pt idx="1">
                  <c:v>6.1239999999999997</c:v>
                </c:pt>
                <c:pt idx="2">
                  <c:v>6.2511000000000001</c:v>
                </c:pt>
                <c:pt idx="3">
                  <c:v>6.4367999999999999</c:v>
                </c:pt>
                <c:pt idx="4">
                  <c:v>6.6037999999999997</c:v>
                </c:pt>
                <c:pt idx="5">
                  <c:v>6.7678000000000003</c:v>
                </c:pt>
                <c:pt idx="6">
                  <c:v>7.3380999999999998</c:v>
                </c:pt>
                <c:pt idx="7">
                  <c:v>7.6990999999999996</c:v>
                </c:pt>
                <c:pt idx="8">
                  <c:v>8.0419999999999998</c:v>
                </c:pt>
                <c:pt idx="9">
                  <c:v>8.2461000000000002</c:v>
                </c:pt>
                <c:pt idx="10">
                  <c:v>8.6033000000000008</c:v>
                </c:pt>
                <c:pt idx="11">
                  <c:v>8.8740000000000006</c:v>
                </c:pt>
                <c:pt idx="12">
                  <c:v>9.1087000000000007</c:v>
                </c:pt>
                <c:pt idx="13">
                  <c:v>9.2156000000000002</c:v>
                </c:pt>
                <c:pt idx="14">
                  <c:v>9.3681999999999999</c:v>
                </c:pt>
              </c:numCache>
            </c:numRef>
          </c:yVal>
          <c:smooth val="1"/>
          <c:extLst>
            <c:ext xmlns:c16="http://schemas.microsoft.com/office/drawing/2014/chart" uri="{C3380CC4-5D6E-409C-BE32-E72D297353CC}">
              <c16:uniqueId val="{00000001-2FD3-422C-A248-3353BE7D6EB9}"/>
            </c:ext>
          </c:extLst>
        </c:ser>
        <c:ser>
          <c:idx val="2"/>
          <c:order val="2"/>
          <c:tx>
            <c:strRef>
              <c:f>'Chart 39'!$D$1</c:f>
              <c:strCache>
                <c:ptCount val="1"/>
                <c:pt idx="0">
                  <c:v>Jun-21</c:v>
                </c:pt>
              </c:strCache>
            </c:strRef>
          </c:tx>
          <c:spPr>
            <a:ln w="19050">
              <a:solidFill>
                <a:srgbClr val="5B9BD5">
                  <a:lumMod val="60000"/>
                  <a:lumOff val="40000"/>
                </a:srgbClr>
              </a:solidFill>
            </a:ln>
          </c:spPr>
          <c:marker>
            <c:symbol val="none"/>
          </c:marker>
          <c:xVal>
            <c:numRef>
              <c:f>'Chart 39'!$A$2:$A$16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'Chart 39'!$D$2:$D$16</c:f>
              <c:numCache>
                <c:formatCode>0.00</c:formatCode>
                <c:ptCount val="15"/>
                <c:pt idx="0">
                  <c:v>6.9779999999999998</c:v>
                </c:pt>
                <c:pt idx="1">
                  <c:v>7.0309999999999997</c:v>
                </c:pt>
                <c:pt idx="2">
                  <c:v>7.1405000000000003</c:v>
                </c:pt>
                <c:pt idx="3">
                  <c:v>7.2901999999999996</c:v>
                </c:pt>
                <c:pt idx="4">
                  <c:v>7.4874999999999998</c:v>
                </c:pt>
                <c:pt idx="5">
                  <c:v>7.6097000000000001</c:v>
                </c:pt>
                <c:pt idx="6">
                  <c:v>8.0655000000000001</c:v>
                </c:pt>
                <c:pt idx="7">
                  <c:v>8.3367000000000004</c:v>
                </c:pt>
                <c:pt idx="8">
                  <c:v>8.5680999999999994</c:v>
                </c:pt>
                <c:pt idx="9">
                  <c:v>8.6913</c:v>
                </c:pt>
                <c:pt idx="10">
                  <c:v>8.9377999999999993</c:v>
                </c:pt>
                <c:pt idx="11">
                  <c:v>9.1567000000000007</c:v>
                </c:pt>
                <c:pt idx="12">
                  <c:v>9.3204999999999991</c:v>
                </c:pt>
                <c:pt idx="13">
                  <c:v>9.3919999999999995</c:v>
                </c:pt>
                <c:pt idx="14">
                  <c:v>9.4925999999999995</c:v>
                </c:pt>
              </c:numCache>
            </c:numRef>
          </c:yVal>
          <c:smooth val="1"/>
          <c:extLst>
            <c:ext xmlns:c16="http://schemas.microsoft.com/office/drawing/2014/chart" uri="{C3380CC4-5D6E-409C-BE32-E72D297353CC}">
              <c16:uniqueId val="{00000002-2FD3-422C-A248-3353BE7D6EB9}"/>
            </c:ext>
          </c:extLst>
        </c:ser>
        <c:dLbls>
          <c:showLegendKey val="0"/>
          <c:showVal val="0"/>
          <c:showCatName val="0"/>
          <c:showSerName val="0"/>
          <c:showPercent val="0"/>
          <c:showBubbleSize val="0"/>
        </c:dLbls>
        <c:axId val="684918744"/>
        <c:axId val="684919136"/>
      </c:scatterChart>
      <c:valAx>
        <c:axId val="684918744"/>
        <c:scaling>
          <c:orientation val="minMax"/>
          <c:max val="30"/>
        </c:scaling>
        <c:delete val="0"/>
        <c:axPos val="b"/>
        <c:title>
          <c:tx>
            <c:rich>
              <a:bodyPr rot="0" spcFirstLastPara="1" vertOverflow="ellipsis" vert="horz" wrap="square" anchor="ctr" anchorCtr="1"/>
              <a:lstStyle/>
              <a:p>
                <a:pPr>
                  <a:defRPr sz="600" b="0" i="1" u="none" strike="noStrike" kern="1200" baseline="0">
                    <a:solidFill>
                      <a:sysClr val="windowText" lastClr="000000"/>
                    </a:solidFill>
                    <a:latin typeface="GHEA Grapalat" pitchFamily="50" charset="0"/>
                    <a:ea typeface="+mn-ea"/>
                    <a:cs typeface="+mn-cs"/>
                  </a:defRPr>
                </a:pPr>
                <a:r>
                  <a:rPr lang="en-US" sz="600" b="0" i="1">
                    <a:solidFill>
                      <a:sysClr val="windowText" lastClr="000000"/>
                    </a:solidFill>
                    <a:latin typeface="GHEA Grapalat" pitchFamily="50" charset="0"/>
                  </a:rPr>
                  <a:t>Maturity (year)</a:t>
                </a:r>
              </a:p>
            </c:rich>
          </c:tx>
          <c:layout>
            <c:manualLayout>
              <c:xMode val="edge"/>
              <c:yMode val="edge"/>
              <c:x val="0.74334084609703932"/>
              <c:y val="0.80316029246344212"/>
            </c:manualLayout>
          </c:layout>
          <c:overlay val="0"/>
          <c:spPr>
            <a:noFill/>
            <a:ln>
              <a:noFill/>
            </a:ln>
            <a:effectLst/>
          </c:spPr>
        </c:title>
        <c:numFmt formatCode="General"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684919136"/>
        <c:crosses val="autoZero"/>
        <c:crossBetween val="midCat"/>
      </c:valAx>
      <c:valAx>
        <c:axId val="684919136"/>
        <c:scaling>
          <c:orientation val="minMax"/>
          <c:max val="10"/>
          <c:min val="5"/>
        </c:scaling>
        <c:delete val="0"/>
        <c:axPos val="l"/>
        <c:numFmt formatCode="0"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684918744"/>
        <c:crosses val="autoZero"/>
        <c:crossBetween val="midCat"/>
        <c:majorUnit val="1"/>
      </c:valAx>
      <c:spPr>
        <a:noFill/>
        <a:ln>
          <a:noFill/>
        </a:ln>
        <a:effectLst/>
      </c:spPr>
    </c:plotArea>
    <c:legend>
      <c:legendPos val="r"/>
      <c:layout>
        <c:manualLayout>
          <c:xMode val="edge"/>
          <c:yMode val="edge"/>
          <c:x val="0"/>
          <c:y val="0.86635494365482857"/>
          <c:w val="1"/>
          <c:h val="0.1193633743453760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56162687325374E-2"/>
          <c:y val="7.4249071886601417E-2"/>
          <c:w val="0.88173492063492065"/>
          <c:h val="0.64603867648504787"/>
        </c:manualLayout>
      </c:layout>
      <c:lineChart>
        <c:grouping val="standard"/>
        <c:varyColors val="0"/>
        <c:ser>
          <c:idx val="0"/>
          <c:order val="0"/>
          <c:tx>
            <c:strRef>
              <c:f>'Chart 3'!$B$1</c:f>
              <c:strCache>
                <c:ptCount val="1"/>
                <c:pt idx="0">
                  <c:v>USA</c:v>
                </c:pt>
              </c:strCache>
            </c:strRef>
          </c:tx>
          <c:spPr>
            <a:ln w="19050" cap="rnd">
              <a:solidFill>
                <a:schemeClr val="accent6"/>
              </a:solidFill>
              <a:round/>
            </a:ln>
            <a:effectLst/>
          </c:spPr>
          <c:marker>
            <c:symbol val="none"/>
          </c:marker>
          <c:cat>
            <c:strRef>
              <c:f>'Chart 3'!$A$14:$A$43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3'!$B$14:$B$43</c:f>
              <c:numCache>
                <c:formatCode>0.0</c:formatCode>
                <c:ptCount val="30"/>
                <c:pt idx="0">
                  <c:v>2.0455549999999998</c:v>
                </c:pt>
                <c:pt idx="1">
                  <c:v>2.1606390000000002</c:v>
                </c:pt>
                <c:pt idx="2">
                  <c:v>2.3433619999999999</c:v>
                </c:pt>
                <c:pt idx="3">
                  <c:v>2.6671490000000002</c:v>
                </c:pt>
                <c:pt idx="4">
                  <c:v>3.0308169999999999</c:v>
                </c:pt>
                <c:pt idx="5">
                  <c:v>3.2709239999999999</c:v>
                </c:pt>
                <c:pt idx="6">
                  <c:v>3.0691670000000002</c:v>
                </c:pt>
                <c:pt idx="7">
                  <c:v>2.4454250000000002</c:v>
                </c:pt>
                <c:pt idx="8">
                  <c:v>2.2654540000000001</c:v>
                </c:pt>
                <c:pt idx="9">
                  <c:v>1.963076</c:v>
                </c:pt>
                <c:pt idx="10">
                  <c:v>2.0760010000000002</c:v>
                </c:pt>
                <c:pt idx="11">
                  <c:v>2.3392270000000002</c:v>
                </c:pt>
                <c:pt idx="12">
                  <c:v>0.31925599999999998</c:v>
                </c:pt>
                <c:pt idx="13">
                  <c:v>-9.0328400000000002</c:v>
                </c:pt>
                <c:pt idx="14">
                  <c:v>-2.84823</c:v>
                </c:pt>
                <c:pt idx="15">
                  <c:v>-2.3870399999999998</c:v>
                </c:pt>
                <c:pt idx="16">
                  <c:v>0.54717099999999996</c:v>
                </c:pt>
                <c:pt idx="17">
                  <c:v>12.16813</c:v>
                </c:pt>
                <c:pt idx="18">
                  <c:v>5.9287340000000004</c:v>
                </c:pt>
                <c:pt idx="19">
                  <c:v>5.5128589999999997</c:v>
                </c:pt>
                <c:pt idx="20">
                  <c:v>4.3211659999999998</c:v>
                </c:pt>
                <c:pt idx="21">
                  <c:v>3.0561410000000002</c:v>
                </c:pt>
                <c:pt idx="22">
                  <c:v>2.3337140000000001</c:v>
                </c:pt>
                <c:pt idx="23">
                  <c:v>2.439575</c:v>
                </c:pt>
                <c:pt idx="24">
                  <c:v>2.8653529999999998</c:v>
                </c:pt>
                <c:pt idx="25">
                  <c:v>3.0280260000000001</c:v>
                </c:pt>
                <c:pt idx="26">
                  <c:v>2.5628280000000001</c:v>
                </c:pt>
                <c:pt idx="27">
                  <c:v>2.0838169999999998</c:v>
                </c:pt>
                <c:pt idx="28">
                  <c:v>1.6402099999999999</c:v>
                </c:pt>
                <c:pt idx="29">
                  <c:v>1.5375099999999999</c:v>
                </c:pt>
              </c:numCache>
            </c:numRef>
          </c:val>
          <c:smooth val="0"/>
          <c:extLst>
            <c:ext xmlns:c16="http://schemas.microsoft.com/office/drawing/2014/chart" uri="{C3380CC4-5D6E-409C-BE32-E72D297353CC}">
              <c16:uniqueId val="{00000000-80F8-4812-82D7-C61E955EFF61}"/>
            </c:ext>
          </c:extLst>
        </c:ser>
        <c:ser>
          <c:idx val="1"/>
          <c:order val="1"/>
          <c:tx>
            <c:strRef>
              <c:f>'Chart 3'!$C$1</c:f>
              <c:strCache>
                <c:ptCount val="1"/>
                <c:pt idx="0">
                  <c:v>Eurozone</c:v>
                </c:pt>
              </c:strCache>
            </c:strRef>
          </c:tx>
          <c:spPr>
            <a:ln w="19050" cap="rnd">
              <a:solidFill>
                <a:srgbClr val="002060"/>
              </a:solidFill>
              <a:round/>
            </a:ln>
            <a:effectLst/>
          </c:spPr>
          <c:marker>
            <c:symbol val="none"/>
          </c:marker>
          <c:cat>
            <c:strRef>
              <c:f>'Chart 3'!$A$14:$A$43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3'!$C$14:$C$43</c:f>
              <c:numCache>
                <c:formatCode>0.0</c:formatCode>
                <c:ptCount val="30"/>
                <c:pt idx="0">
                  <c:v>2.1444879700000001</c:v>
                </c:pt>
                <c:pt idx="1">
                  <c:v>2.5704407100000002</c:v>
                </c:pt>
                <c:pt idx="2">
                  <c:v>2.8919242299999999</c:v>
                </c:pt>
                <c:pt idx="3">
                  <c:v>2.9209364299999998</c:v>
                </c:pt>
                <c:pt idx="4">
                  <c:v>2.522141</c:v>
                </c:pt>
                <c:pt idx="5">
                  <c:v>2.238067</c:v>
                </c:pt>
                <c:pt idx="6">
                  <c:v>1.579423</c:v>
                </c:pt>
                <c:pt idx="7">
                  <c:v>1.2111460000000001</c:v>
                </c:pt>
                <c:pt idx="8">
                  <c:v>1.5578399999999999</c:v>
                </c:pt>
                <c:pt idx="9">
                  <c:v>1.297455</c:v>
                </c:pt>
                <c:pt idx="10">
                  <c:v>1.3877809999999999</c:v>
                </c:pt>
                <c:pt idx="11">
                  <c:v>0.97750700000000001</c:v>
                </c:pt>
                <c:pt idx="12">
                  <c:v>-3.2854100000000002</c:v>
                </c:pt>
                <c:pt idx="13">
                  <c:v>-14.6342</c:v>
                </c:pt>
                <c:pt idx="14">
                  <c:v>-4.1500000000000004</c:v>
                </c:pt>
                <c:pt idx="15">
                  <c:v>-4.89499</c:v>
                </c:pt>
                <c:pt idx="16">
                  <c:v>-1.3418000000000001</c:v>
                </c:pt>
                <c:pt idx="17">
                  <c:v>13.65117</c:v>
                </c:pt>
                <c:pt idx="18">
                  <c:v>3.5190220000000001</c:v>
                </c:pt>
                <c:pt idx="19">
                  <c:v>4.9538979999999997</c:v>
                </c:pt>
                <c:pt idx="20">
                  <c:v>6.1532920000000004</c:v>
                </c:pt>
                <c:pt idx="21">
                  <c:v>4.7063480000000002</c:v>
                </c:pt>
                <c:pt idx="22">
                  <c:v>2.8254239999999999</c:v>
                </c:pt>
                <c:pt idx="23">
                  <c:v>2.6591390000000001</c:v>
                </c:pt>
                <c:pt idx="24">
                  <c:v>2.4039549999999998</c:v>
                </c:pt>
                <c:pt idx="25">
                  <c:v>2.3175669999999999</c:v>
                </c:pt>
                <c:pt idx="26">
                  <c:v>2.2530839999999999</c:v>
                </c:pt>
                <c:pt idx="27">
                  <c:v>2.045623</c:v>
                </c:pt>
                <c:pt idx="28">
                  <c:v>1.788489</c:v>
                </c:pt>
                <c:pt idx="29">
                  <c:v>1.5279510000000001</c:v>
                </c:pt>
              </c:numCache>
            </c:numRef>
          </c:val>
          <c:smooth val="0"/>
          <c:extLst>
            <c:ext xmlns:c16="http://schemas.microsoft.com/office/drawing/2014/chart" uri="{C3380CC4-5D6E-409C-BE32-E72D297353CC}">
              <c16:uniqueId val="{00000001-80F8-4812-82D7-C61E955EFF61}"/>
            </c:ext>
          </c:extLst>
        </c:ser>
        <c:ser>
          <c:idx val="2"/>
          <c:order val="2"/>
          <c:tx>
            <c:strRef>
              <c:f>'Chart 3'!$D$1</c:f>
              <c:strCache>
                <c:ptCount val="1"/>
                <c:pt idx="0">
                  <c:v>Russia</c:v>
                </c:pt>
              </c:strCache>
            </c:strRef>
          </c:tx>
          <c:marker>
            <c:symbol val="none"/>
          </c:marker>
          <c:cat>
            <c:strRef>
              <c:f>'Chart 3'!$A$14:$A$43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3'!$D$14:$D$43</c:f>
              <c:numCache>
                <c:formatCode>0.0</c:formatCode>
                <c:ptCount val="30"/>
                <c:pt idx="0">
                  <c:v>1.47884697</c:v>
                </c:pt>
                <c:pt idx="1">
                  <c:v>2.2809787199999998</c:v>
                </c:pt>
                <c:pt idx="2">
                  <c:v>2.4340308899999998</c:v>
                </c:pt>
                <c:pt idx="3">
                  <c:v>1.10195262</c:v>
                </c:pt>
                <c:pt idx="4">
                  <c:v>2.6279859999999999</c:v>
                </c:pt>
                <c:pt idx="5">
                  <c:v>2.9183330000000001</c:v>
                </c:pt>
                <c:pt idx="6">
                  <c:v>2.572759</c:v>
                </c:pt>
                <c:pt idx="7">
                  <c:v>3.0056970000000001</c:v>
                </c:pt>
                <c:pt idx="8">
                  <c:v>1.374288</c:v>
                </c:pt>
                <c:pt idx="9">
                  <c:v>1.44286</c:v>
                </c:pt>
                <c:pt idx="10">
                  <c:v>2.5671580000000001</c:v>
                </c:pt>
                <c:pt idx="11">
                  <c:v>2.5826060000000002</c:v>
                </c:pt>
                <c:pt idx="12">
                  <c:v>1.4912799999999999</c:v>
                </c:pt>
                <c:pt idx="13">
                  <c:v>-7.6332599999999999</c:v>
                </c:pt>
                <c:pt idx="14">
                  <c:v>-3.4745599999999999</c:v>
                </c:pt>
                <c:pt idx="15">
                  <c:v>-1.9302699999999999</c:v>
                </c:pt>
                <c:pt idx="16">
                  <c:v>-0.55596000000000001</c:v>
                </c:pt>
                <c:pt idx="17">
                  <c:v>10.41095</c:v>
                </c:pt>
                <c:pt idx="18">
                  <c:v>5.1711879999999999</c:v>
                </c:pt>
                <c:pt idx="19">
                  <c:v>4.9216189999999997</c:v>
                </c:pt>
                <c:pt idx="20">
                  <c:v>3.9774790000000002</c:v>
                </c:pt>
                <c:pt idx="21">
                  <c:v>1.733112</c:v>
                </c:pt>
                <c:pt idx="22">
                  <c:v>1.3290930000000001</c:v>
                </c:pt>
                <c:pt idx="23">
                  <c:v>0.71952300000000002</c:v>
                </c:pt>
                <c:pt idx="24">
                  <c:v>0.52666900000000005</c:v>
                </c:pt>
                <c:pt idx="25">
                  <c:v>0.66428200000000004</c:v>
                </c:pt>
                <c:pt idx="26">
                  <c:v>0.96739600000000003</c:v>
                </c:pt>
                <c:pt idx="27">
                  <c:v>1.347431</c:v>
                </c:pt>
                <c:pt idx="28">
                  <c:v>1.6824239999999999</c:v>
                </c:pt>
                <c:pt idx="29">
                  <c:v>1.9371780000000001</c:v>
                </c:pt>
              </c:numCache>
            </c:numRef>
          </c:val>
          <c:smooth val="0"/>
          <c:extLst>
            <c:ext xmlns:c16="http://schemas.microsoft.com/office/drawing/2014/chart" uri="{C3380CC4-5D6E-409C-BE32-E72D297353CC}">
              <c16:uniqueId val="{00000002-80F8-4812-82D7-C61E955EFF61}"/>
            </c:ext>
          </c:extLst>
        </c:ser>
        <c:dLbls>
          <c:showLegendKey val="0"/>
          <c:showVal val="0"/>
          <c:showCatName val="0"/>
          <c:showSerName val="0"/>
          <c:showPercent val="0"/>
          <c:showBubbleSize val="0"/>
        </c:dLbls>
        <c:smooth val="0"/>
        <c:axId val="634619328"/>
        <c:axId val="634616976"/>
      </c:lineChart>
      <c:catAx>
        <c:axId val="63461932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34616976"/>
        <c:crosses val="autoZero"/>
        <c:auto val="1"/>
        <c:lblAlgn val="ctr"/>
        <c:lblOffset val="100"/>
        <c:tickLblSkip val="2"/>
        <c:noMultiLvlLbl val="0"/>
      </c:catAx>
      <c:valAx>
        <c:axId val="634616976"/>
        <c:scaling>
          <c:orientation val="minMax"/>
          <c:max val="15"/>
          <c:min val="-15"/>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34619328"/>
        <c:crosses val="autoZero"/>
        <c:crossBetween val="between"/>
      </c:valAx>
      <c:spPr>
        <a:noFill/>
        <a:ln>
          <a:noFill/>
        </a:ln>
        <a:effectLst/>
      </c:spPr>
    </c:plotArea>
    <c:legend>
      <c:legendPos val="b"/>
      <c:layout>
        <c:manualLayout>
          <c:xMode val="edge"/>
          <c:yMode val="edge"/>
          <c:x val="3.0114701024783696E-3"/>
          <c:y val="0.87424344084532035"/>
          <c:w val="0.8958435051767164"/>
          <c:h val="8.7582870261108364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9000" r="3000"/>
      </a:stretch>
    </a:blipFill>
    <a:ln w="9525" cap="flat" cmpd="sng" algn="ctr">
      <a:noFill/>
      <a:round/>
    </a:ln>
    <a:effectLst/>
  </c:spPr>
  <c:txPr>
    <a:bodyPr/>
    <a:lstStyle/>
    <a:p>
      <a:pPr>
        <a:defRPr/>
      </a:pPr>
      <a:endParaRPr lang="en-US"/>
    </a:p>
  </c:txPr>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941936844379028E-2"/>
          <c:y val="4.4328240740740738E-2"/>
          <c:w val="0.92325227096936058"/>
          <c:h val="0.49366018518518529"/>
        </c:manualLayout>
      </c:layout>
      <c:lineChart>
        <c:grouping val="standard"/>
        <c:varyColors val="0"/>
        <c:ser>
          <c:idx val="0"/>
          <c:order val="0"/>
          <c:tx>
            <c:strRef>
              <c:f>'Chart 41'!$B$1</c:f>
              <c:strCache>
                <c:ptCount val="1"/>
                <c:pt idx="0">
                  <c:v>Consumer credits</c:v>
                </c:pt>
              </c:strCache>
            </c:strRef>
          </c:tx>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41'!$B$2:$B$23</c:f>
              <c:numCache>
                <c:formatCode>0.0</c:formatCode>
                <c:ptCount val="22"/>
                <c:pt idx="0">
                  <c:v>20.010790939501074</c:v>
                </c:pt>
                <c:pt idx="1">
                  <c:v>19.70945345614798</c:v>
                </c:pt>
                <c:pt idx="2">
                  <c:v>19.448329234939099</c:v>
                </c:pt>
                <c:pt idx="3">
                  <c:v>18.103132292980547</c:v>
                </c:pt>
                <c:pt idx="4">
                  <c:v>18.207205193465256</c:v>
                </c:pt>
                <c:pt idx="5">
                  <c:v>17.076736916480993</c:v>
                </c:pt>
                <c:pt idx="6">
                  <c:v>16.367642717970693</c:v>
                </c:pt>
                <c:pt idx="7">
                  <c:v>14.919594500554242</c:v>
                </c:pt>
                <c:pt idx="8">
                  <c:v>13.92651345548151</c:v>
                </c:pt>
                <c:pt idx="9">
                  <c:v>13.649409324102253</c:v>
                </c:pt>
                <c:pt idx="10">
                  <c:v>13.098387666233945</c:v>
                </c:pt>
                <c:pt idx="11">
                  <c:v>12.172744298537321</c:v>
                </c:pt>
                <c:pt idx="12">
                  <c:v>13.417447907644348</c:v>
                </c:pt>
                <c:pt idx="13">
                  <c:v>13.557791267422298</c:v>
                </c:pt>
                <c:pt idx="14">
                  <c:v>13.870095674794861</c:v>
                </c:pt>
                <c:pt idx="15">
                  <c:v>13.641169081161328</c:v>
                </c:pt>
                <c:pt idx="16">
                  <c:v>13.959483646596437</c:v>
                </c:pt>
                <c:pt idx="17">
                  <c:v>13.694736063598572</c:v>
                </c:pt>
                <c:pt idx="18">
                  <c:v>13.835559623221881</c:v>
                </c:pt>
                <c:pt idx="19">
                  <c:v>13.612636014004826</c:v>
                </c:pt>
                <c:pt idx="20">
                  <c:v>13.99717312710442</c:v>
                </c:pt>
                <c:pt idx="21">
                  <c:v>14.159533124356482</c:v>
                </c:pt>
              </c:numCache>
            </c:numRef>
          </c:val>
          <c:smooth val="0"/>
          <c:extLst>
            <c:ext xmlns:c16="http://schemas.microsoft.com/office/drawing/2014/chart" uri="{C3380CC4-5D6E-409C-BE32-E72D297353CC}">
              <c16:uniqueId val="{00000000-61EE-4C76-B85A-00D2A688F76E}"/>
            </c:ext>
          </c:extLst>
        </c:ser>
        <c:ser>
          <c:idx val="1"/>
          <c:order val="1"/>
          <c:tx>
            <c:strRef>
              <c:f>'Chart 41'!$C$1</c:f>
              <c:strCache>
                <c:ptCount val="1"/>
                <c:pt idx="0">
                  <c:v>Mortgage loans</c:v>
                </c:pt>
              </c:strCache>
            </c:strRef>
          </c:tx>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41'!$C$2:$C$23</c:f>
              <c:numCache>
                <c:formatCode>0.0</c:formatCode>
                <c:ptCount val="22"/>
                <c:pt idx="0">
                  <c:v>12.699150696785194</c:v>
                </c:pt>
                <c:pt idx="1">
                  <c:v>12.772044111879234</c:v>
                </c:pt>
                <c:pt idx="2">
                  <c:v>11.615358357344627</c:v>
                </c:pt>
                <c:pt idx="3">
                  <c:v>12.939117393753376</c:v>
                </c:pt>
                <c:pt idx="4">
                  <c:v>12.453423484050484</c:v>
                </c:pt>
                <c:pt idx="5">
                  <c:v>11.578139736924673</c:v>
                </c:pt>
                <c:pt idx="6">
                  <c:v>11.795329870782258</c:v>
                </c:pt>
                <c:pt idx="7">
                  <c:v>11.212999673928655</c:v>
                </c:pt>
                <c:pt idx="8">
                  <c:v>11.142171123005989</c:v>
                </c:pt>
                <c:pt idx="9">
                  <c:v>11.322704922510853</c:v>
                </c:pt>
                <c:pt idx="10">
                  <c:v>10.989362916753818</c:v>
                </c:pt>
                <c:pt idx="11">
                  <c:v>10.54892998245619</c:v>
                </c:pt>
                <c:pt idx="12">
                  <c:v>10.986820843974625</c:v>
                </c:pt>
                <c:pt idx="13">
                  <c:v>10.854729344903163</c:v>
                </c:pt>
                <c:pt idx="14">
                  <c:v>10.797183163126004</c:v>
                </c:pt>
                <c:pt idx="15">
                  <c:v>10.772542647451155</c:v>
                </c:pt>
                <c:pt idx="16">
                  <c:v>10.642161662658447</c:v>
                </c:pt>
                <c:pt idx="17">
                  <c:v>10.897560978117115</c:v>
                </c:pt>
                <c:pt idx="18">
                  <c:v>10.762728912977643</c:v>
                </c:pt>
                <c:pt idx="19">
                  <c:v>10.404996693999061</c:v>
                </c:pt>
                <c:pt idx="20">
                  <c:v>10.652170212677158</c:v>
                </c:pt>
                <c:pt idx="21">
                  <c:v>10.69380471099316</c:v>
                </c:pt>
              </c:numCache>
            </c:numRef>
          </c:val>
          <c:smooth val="0"/>
          <c:extLst>
            <c:ext xmlns:c16="http://schemas.microsoft.com/office/drawing/2014/chart" uri="{C3380CC4-5D6E-409C-BE32-E72D297353CC}">
              <c16:uniqueId val="{00000001-61EE-4C76-B85A-00D2A688F76E}"/>
            </c:ext>
          </c:extLst>
        </c:ser>
        <c:ser>
          <c:idx val="2"/>
          <c:order val="2"/>
          <c:tx>
            <c:strRef>
              <c:f>'Chart 41'!$D$1</c:f>
              <c:strCache>
                <c:ptCount val="1"/>
                <c:pt idx="0">
                  <c:v>Loans to individuals up to 1 year</c:v>
                </c:pt>
              </c:strCache>
            </c:strRef>
          </c:tx>
          <c:spPr>
            <a:ln>
              <a:solidFill>
                <a:srgbClr val="FFC000"/>
              </a:solidFill>
              <a:prstDash val="dash"/>
            </a:ln>
          </c:spPr>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41'!$D$2:$D$23</c:f>
              <c:numCache>
                <c:formatCode>0.0</c:formatCode>
                <c:ptCount val="22"/>
                <c:pt idx="0">
                  <c:v>21.139138069528791</c:v>
                </c:pt>
                <c:pt idx="1">
                  <c:v>20.989917692868548</c:v>
                </c:pt>
                <c:pt idx="2">
                  <c:v>21.225946811490971</c:v>
                </c:pt>
                <c:pt idx="3">
                  <c:v>19.430742726357138</c:v>
                </c:pt>
                <c:pt idx="4">
                  <c:v>19.152149575633423</c:v>
                </c:pt>
                <c:pt idx="5">
                  <c:v>18.023866245139661</c:v>
                </c:pt>
                <c:pt idx="6">
                  <c:v>17.065438906267833</c:v>
                </c:pt>
                <c:pt idx="7">
                  <c:v>16.048939290094403</c:v>
                </c:pt>
                <c:pt idx="8">
                  <c:v>15.716025593304598</c:v>
                </c:pt>
                <c:pt idx="9">
                  <c:v>15.18908855805295</c:v>
                </c:pt>
                <c:pt idx="10">
                  <c:v>14.400940391015304</c:v>
                </c:pt>
                <c:pt idx="11">
                  <c:v>14.047728948281371</c:v>
                </c:pt>
                <c:pt idx="12">
                  <c:v>14.28490935105985</c:v>
                </c:pt>
                <c:pt idx="13">
                  <c:v>14.179614966207392</c:v>
                </c:pt>
                <c:pt idx="14">
                  <c:v>14.077676365075071</c:v>
                </c:pt>
                <c:pt idx="15">
                  <c:v>14.166216952867257</c:v>
                </c:pt>
                <c:pt idx="16">
                  <c:v>14.074775222058268</c:v>
                </c:pt>
                <c:pt idx="17">
                  <c:v>14.013552675558012</c:v>
                </c:pt>
                <c:pt idx="18">
                  <c:v>14.199279356061483</c:v>
                </c:pt>
                <c:pt idx="19">
                  <c:v>14.114884128513626</c:v>
                </c:pt>
                <c:pt idx="20">
                  <c:v>14.02743654385189</c:v>
                </c:pt>
                <c:pt idx="21">
                  <c:v>14.16168182506938</c:v>
                </c:pt>
              </c:numCache>
            </c:numRef>
          </c:val>
          <c:smooth val="0"/>
          <c:extLst>
            <c:ext xmlns:c16="http://schemas.microsoft.com/office/drawing/2014/chart" uri="{C3380CC4-5D6E-409C-BE32-E72D297353CC}">
              <c16:uniqueId val="{00000002-61EE-4C76-B85A-00D2A688F76E}"/>
            </c:ext>
          </c:extLst>
        </c:ser>
        <c:ser>
          <c:idx val="4"/>
          <c:order val="3"/>
          <c:tx>
            <c:strRef>
              <c:f>'Chart 41'!$F$1</c:f>
              <c:strCache>
                <c:ptCount val="1"/>
                <c:pt idx="0">
                  <c:v>Loans to legal persons up to 1 year</c:v>
                </c:pt>
              </c:strCache>
            </c:strRef>
          </c:tx>
          <c:spPr>
            <a:ln w="15875">
              <a:solidFill>
                <a:schemeClr val="accent6">
                  <a:lumMod val="75000"/>
                </a:schemeClr>
              </a:solidFill>
              <a:prstDash val="dash"/>
            </a:ln>
          </c:spPr>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41'!$F$2:$F$23</c:f>
              <c:numCache>
                <c:formatCode>0.0</c:formatCode>
                <c:ptCount val="22"/>
                <c:pt idx="0">
                  <c:v>14.983123387806041</c:v>
                </c:pt>
                <c:pt idx="1">
                  <c:v>13.245613425632087</c:v>
                </c:pt>
                <c:pt idx="2">
                  <c:v>14.232280181130683</c:v>
                </c:pt>
                <c:pt idx="3">
                  <c:v>12.298132962242089</c:v>
                </c:pt>
                <c:pt idx="4">
                  <c:v>14.221528408592174</c:v>
                </c:pt>
                <c:pt idx="5">
                  <c:v>10.960345365737254</c:v>
                </c:pt>
                <c:pt idx="6">
                  <c:v>9.8078318637371638</c:v>
                </c:pt>
                <c:pt idx="7">
                  <c:v>11.069447988923162</c:v>
                </c:pt>
                <c:pt idx="8">
                  <c:v>11.400969538989559</c:v>
                </c:pt>
                <c:pt idx="9">
                  <c:v>11.062201055660054</c:v>
                </c:pt>
                <c:pt idx="10">
                  <c:v>11.536808470795991</c:v>
                </c:pt>
                <c:pt idx="11">
                  <c:v>10.486933379193554</c:v>
                </c:pt>
                <c:pt idx="12">
                  <c:v>11.321533789078094</c:v>
                </c:pt>
                <c:pt idx="13">
                  <c:v>11.029167906310994</c:v>
                </c:pt>
                <c:pt idx="14">
                  <c:v>10.903694313108764</c:v>
                </c:pt>
                <c:pt idx="15">
                  <c:v>10.502227019705362</c:v>
                </c:pt>
                <c:pt idx="16">
                  <c:v>10.697230213082571</c:v>
                </c:pt>
                <c:pt idx="17">
                  <c:v>10.484133954867682</c:v>
                </c:pt>
                <c:pt idx="18">
                  <c:v>10.643993845896812</c:v>
                </c:pt>
                <c:pt idx="19">
                  <c:v>10.261034990541852</c:v>
                </c:pt>
                <c:pt idx="20">
                  <c:v>10.687680331896377</c:v>
                </c:pt>
                <c:pt idx="21">
                  <c:v>8.8828018939071001</c:v>
                </c:pt>
              </c:numCache>
            </c:numRef>
          </c:val>
          <c:smooth val="0"/>
          <c:extLst>
            <c:ext xmlns:c16="http://schemas.microsoft.com/office/drawing/2014/chart" uri="{C3380CC4-5D6E-409C-BE32-E72D297353CC}">
              <c16:uniqueId val="{00000003-61EE-4C76-B85A-00D2A688F76E}"/>
            </c:ext>
          </c:extLst>
        </c:ser>
        <c:ser>
          <c:idx val="3"/>
          <c:order val="4"/>
          <c:tx>
            <c:strRef>
              <c:f>'Chart 41'!$E$1</c:f>
              <c:strCache>
                <c:ptCount val="1"/>
                <c:pt idx="0">
                  <c:v>Loans to individuals more than 1 year</c:v>
                </c:pt>
              </c:strCache>
            </c:strRef>
          </c:tx>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41'!$E$2:$E$23</c:f>
              <c:numCache>
                <c:formatCode>0.0</c:formatCode>
                <c:ptCount val="22"/>
                <c:pt idx="0">
                  <c:v>19.019178045034973</c:v>
                </c:pt>
                <c:pt idx="1">
                  <c:v>18.648871912507659</c:v>
                </c:pt>
                <c:pt idx="2">
                  <c:v>17.929963177206087</c:v>
                </c:pt>
                <c:pt idx="3">
                  <c:v>17.313154573451669</c:v>
                </c:pt>
                <c:pt idx="4">
                  <c:v>17.49069250252985</c:v>
                </c:pt>
                <c:pt idx="5">
                  <c:v>16.366255182848462</c:v>
                </c:pt>
                <c:pt idx="6">
                  <c:v>15.788015120178258</c:v>
                </c:pt>
                <c:pt idx="7">
                  <c:v>14.151706844937282</c:v>
                </c:pt>
                <c:pt idx="8">
                  <c:v>13.273415964525919</c:v>
                </c:pt>
                <c:pt idx="9">
                  <c:v>13.170272780206348</c:v>
                </c:pt>
                <c:pt idx="10">
                  <c:v>12.681882041007052</c:v>
                </c:pt>
                <c:pt idx="11">
                  <c:v>11.736864397431738</c:v>
                </c:pt>
                <c:pt idx="12">
                  <c:v>13.058241203869166</c:v>
                </c:pt>
                <c:pt idx="13">
                  <c:v>13.187580885519194</c:v>
                </c:pt>
                <c:pt idx="14">
                  <c:v>13.521569174222931</c:v>
                </c:pt>
                <c:pt idx="15">
                  <c:v>13.283562388796085</c:v>
                </c:pt>
                <c:pt idx="16">
                  <c:v>13.544360135476678</c:v>
                </c:pt>
                <c:pt idx="17">
                  <c:v>13.282698112037529</c:v>
                </c:pt>
                <c:pt idx="18">
                  <c:v>13.262240477805827</c:v>
                </c:pt>
                <c:pt idx="19">
                  <c:v>12.890183969001653</c:v>
                </c:pt>
                <c:pt idx="20">
                  <c:v>13.389858539181496</c:v>
                </c:pt>
                <c:pt idx="21">
                  <c:v>13.507721619585775</c:v>
                </c:pt>
              </c:numCache>
            </c:numRef>
          </c:val>
          <c:smooth val="0"/>
          <c:extLst>
            <c:ext xmlns:c16="http://schemas.microsoft.com/office/drawing/2014/chart" uri="{C3380CC4-5D6E-409C-BE32-E72D297353CC}">
              <c16:uniqueId val="{00000004-61EE-4C76-B85A-00D2A688F76E}"/>
            </c:ext>
          </c:extLst>
        </c:ser>
        <c:ser>
          <c:idx val="5"/>
          <c:order val="5"/>
          <c:tx>
            <c:strRef>
              <c:f>'Chart 41'!$G$1</c:f>
              <c:strCache>
                <c:ptCount val="1"/>
                <c:pt idx="0">
                  <c:v>Loans to legal persons over 1 year</c:v>
                </c:pt>
              </c:strCache>
            </c:strRef>
          </c:tx>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41'!$G$2:$G$23</c:f>
              <c:numCache>
                <c:formatCode>0.0</c:formatCode>
                <c:ptCount val="22"/>
                <c:pt idx="0">
                  <c:v>15.155874628646375</c:v>
                </c:pt>
                <c:pt idx="1">
                  <c:v>12.983295381112271</c:v>
                </c:pt>
                <c:pt idx="2">
                  <c:v>14.265612291010099</c:v>
                </c:pt>
                <c:pt idx="3">
                  <c:v>12.871243719805019</c:v>
                </c:pt>
                <c:pt idx="4">
                  <c:v>12.641246511583949</c:v>
                </c:pt>
                <c:pt idx="5">
                  <c:v>12.812550588982454</c:v>
                </c:pt>
                <c:pt idx="6">
                  <c:v>12.472256486726865</c:v>
                </c:pt>
                <c:pt idx="7">
                  <c:v>10.171450196794011</c:v>
                </c:pt>
                <c:pt idx="8">
                  <c:v>11.44837013148326</c:v>
                </c:pt>
                <c:pt idx="9">
                  <c:v>10.993454032262679</c:v>
                </c:pt>
                <c:pt idx="10">
                  <c:v>11.384288550116086</c:v>
                </c:pt>
                <c:pt idx="11">
                  <c:v>11.232644292964101</c:v>
                </c:pt>
                <c:pt idx="12">
                  <c:v>11.098506891675136</c:v>
                </c:pt>
                <c:pt idx="13">
                  <c:v>10.872399898609975</c:v>
                </c:pt>
                <c:pt idx="14">
                  <c:v>12.107394907233161</c:v>
                </c:pt>
                <c:pt idx="15">
                  <c:v>10.471673777280284</c:v>
                </c:pt>
                <c:pt idx="16">
                  <c:v>11.711769301453263</c:v>
                </c:pt>
                <c:pt idx="17">
                  <c:v>10.623184580756813</c:v>
                </c:pt>
                <c:pt idx="18">
                  <c:v>11.827745162923888</c:v>
                </c:pt>
                <c:pt idx="19">
                  <c:v>10.513505648105001</c:v>
                </c:pt>
                <c:pt idx="20">
                  <c:v>11.195709710587739</c:v>
                </c:pt>
                <c:pt idx="21">
                  <c:v>10.631112875119765</c:v>
                </c:pt>
              </c:numCache>
            </c:numRef>
          </c:val>
          <c:smooth val="0"/>
          <c:extLst>
            <c:ext xmlns:c16="http://schemas.microsoft.com/office/drawing/2014/chart" uri="{C3380CC4-5D6E-409C-BE32-E72D297353CC}">
              <c16:uniqueId val="{00000005-61EE-4C76-B85A-00D2A688F76E}"/>
            </c:ext>
          </c:extLst>
        </c:ser>
        <c:ser>
          <c:idx val="6"/>
          <c:order val="6"/>
          <c:tx>
            <c:strRef>
              <c:f>'Chart 41'!$H$1</c:f>
              <c:strCache>
                <c:ptCount val="1"/>
                <c:pt idx="0">
                  <c:v>Ն1(2) </c:v>
                </c:pt>
              </c:strCache>
            </c:strRef>
          </c:tx>
          <c:marker>
            <c:symbol val="none"/>
          </c:marker>
          <c:cat>
            <c:strRef>
              <c:f>'Chart 41'!$A$2:$A$23</c:f>
              <c:strCache>
                <c:ptCount val="22"/>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strCache>
            </c:strRef>
          </c:cat>
          <c:val>
            <c:numRef>
              <c:f>'Chart 41'!$H$2:$H$18</c:f>
            </c:numRef>
          </c:val>
          <c:smooth val="0"/>
          <c:extLst>
            <c:ext xmlns:c16="http://schemas.microsoft.com/office/drawing/2014/chart" uri="{C3380CC4-5D6E-409C-BE32-E72D297353CC}">
              <c16:uniqueId val="{00000006-61EE-4C76-B85A-00D2A688F76E}"/>
            </c:ext>
          </c:extLst>
        </c:ser>
        <c:dLbls>
          <c:showLegendKey val="0"/>
          <c:showVal val="0"/>
          <c:showCatName val="0"/>
          <c:showSerName val="0"/>
          <c:showPercent val="0"/>
          <c:showBubbleSize val="0"/>
        </c:dLbls>
        <c:smooth val="0"/>
        <c:axId val="684920312"/>
        <c:axId val="684913648"/>
      </c:lineChart>
      <c:catAx>
        <c:axId val="684920312"/>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684913648"/>
        <c:crosses val="autoZero"/>
        <c:auto val="1"/>
        <c:lblAlgn val="ctr"/>
        <c:lblOffset val="100"/>
        <c:tickLblSkip val="2"/>
        <c:noMultiLvlLbl val="1"/>
      </c:catAx>
      <c:valAx>
        <c:axId val="684913648"/>
        <c:scaling>
          <c:orientation val="minMax"/>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684920312"/>
        <c:crosses val="autoZero"/>
        <c:crossBetween val="between"/>
        <c:majorUnit val="5"/>
      </c:valAx>
      <c:spPr>
        <a:noFill/>
      </c:spPr>
    </c:plotArea>
    <c:legend>
      <c:legendPos val="r"/>
      <c:layout>
        <c:manualLayout>
          <c:xMode val="edge"/>
          <c:yMode val="edge"/>
          <c:x val="0"/>
          <c:y val="0.64671574074074067"/>
          <c:w val="0.71210515873015878"/>
          <c:h val="0.35328425925925927"/>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6.3500000000000001E-2"/>
          <c:w val="0.84998968253968255"/>
          <c:h val="0.56236114657446956"/>
        </c:manualLayout>
      </c:layout>
      <c:lineChart>
        <c:grouping val="standard"/>
        <c:varyColors val="0"/>
        <c:ser>
          <c:idx val="0"/>
          <c:order val="0"/>
          <c:tx>
            <c:strRef>
              <c:f>'Chart 40'!$B$1</c:f>
              <c:strCache>
                <c:ptCount val="1"/>
                <c:pt idx="0">
                  <c:v>CBA refinancing %</c:v>
                </c:pt>
              </c:strCache>
            </c:strRef>
          </c:tx>
          <c:spPr>
            <a:ln w="19050" cap="rnd">
              <a:solidFill>
                <a:srgbClr val="FF0000"/>
              </a:solidFill>
              <a:round/>
            </a:ln>
            <a:effectLst/>
          </c:spPr>
          <c:marker>
            <c:symbol val="none"/>
          </c:marker>
          <c:cat>
            <c:numRef>
              <c:f>'Chart 40'!$A$2:$A$190</c:f>
              <c:numCache>
                <c:formatCode>m/d/yyyy</c:formatCode>
                <c:ptCount val="189"/>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pt idx="175">
                  <c:v>44288</c:v>
                </c:pt>
                <c:pt idx="176">
                  <c:v>44295</c:v>
                </c:pt>
                <c:pt idx="177">
                  <c:v>44302</c:v>
                </c:pt>
                <c:pt idx="178">
                  <c:v>44309</c:v>
                </c:pt>
                <c:pt idx="179">
                  <c:v>44316</c:v>
                </c:pt>
                <c:pt idx="180">
                  <c:v>44323</c:v>
                </c:pt>
                <c:pt idx="181">
                  <c:v>44330</c:v>
                </c:pt>
                <c:pt idx="182">
                  <c:v>44337</c:v>
                </c:pt>
                <c:pt idx="183">
                  <c:v>44347</c:v>
                </c:pt>
                <c:pt idx="184">
                  <c:v>44351</c:v>
                </c:pt>
                <c:pt idx="185">
                  <c:v>44358</c:v>
                </c:pt>
                <c:pt idx="186">
                  <c:v>44365</c:v>
                </c:pt>
                <c:pt idx="187">
                  <c:v>44372</c:v>
                </c:pt>
                <c:pt idx="188">
                  <c:v>44379</c:v>
                </c:pt>
              </c:numCache>
            </c:numRef>
          </c:cat>
          <c:val>
            <c:numRef>
              <c:f>'Chart 40'!$B$2:$B$190</c:f>
              <c:numCache>
                <c:formatCode>0.0</c:formatCode>
                <c:ptCount val="18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5.75</c:v>
                </c:pt>
                <c:pt idx="58">
                  <c:v>5.75</c:v>
                </c:pt>
                <c:pt idx="59">
                  <c:v>5.75</c:v>
                </c:pt>
                <c:pt idx="60">
                  <c:v>5.75</c:v>
                </c:pt>
                <c:pt idx="61">
                  <c:v>5.75</c:v>
                </c:pt>
                <c:pt idx="62">
                  <c:v>5.75</c:v>
                </c:pt>
                <c:pt idx="63">
                  <c:v>5.75</c:v>
                </c:pt>
                <c:pt idx="64">
                  <c:v>5.75</c:v>
                </c:pt>
                <c:pt idx="65">
                  <c:v>5.75</c:v>
                </c:pt>
                <c:pt idx="66">
                  <c:v>5.75</c:v>
                </c:pt>
                <c:pt idx="67">
                  <c:v>5.75</c:v>
                </c:pt>
                <c:pt idx="68">
                  <c:v>5.75</c:v>
                </c:pt>
                <c:pt idx="69">
                  <c:v>5.75</c:v>
                </c:pt>
                <c:pt idx="70">
                  <c:v>5.75</c:v>
                </c:pt>
                <c:pt idx="71">
                  <c:v>5.75</c:v>
                </c:pt>
                <c:pt idx="72">
                  <c:v>5.75</c:v>
                </c:pt>
                <c:pt idx="73">
                  <c:v>5.75</c:v>
                </c:pt>
                <c:pt idx="74">
                  <c:v>5.75</c:v>
                </c:pt>
                <c:pt idx="75">
                  <c:v>5.75</c:v>
                </c:pt>
                <c:pt idx="76">
                  <c:v>5.75</c:v>
                </c:pt>
                <c:pt idx="77">
                  <c:v>5.75</c:v>
                </c:pt>
                <c:pt idx="78">
                  <c:v>5.75</c:v>
                </c:pt>
                <c:pt idx="79">
                  <c:v>5.75</c:v>
                </c:pt>
                <c:pt idx="80">
                  <c:v>5.75</c:v>
                </c:pt>
                <c:pt idx="81">
                  <c:v>5.75</c:v>
                </c:pt>
                <c:pt idx="82">
                  <c:v>5.75</c:v>
                </c:pt>
                <c:pt idx="83">
                  <c:v>5.75</c:v>
                </c:pt>
                <c:pt idx="84">
                  <c:v>5.75</c:v>
                </c:pt>
                <c:pt idx="85">
                  <c:v>5.75</c:v>
                </c:pt>
                <c:pt idx="86">
                  <c:v>5.75</c:v>
                </c:pt>
                <c:pt idx="87">
                  <c:v>5.75</c:v>
                </c:pt>
                <c:pt idx="88">
                  <c:v>5.75</c:v>
                </c:pt>
                <c:pt idx="89">
                  <c:v>5.75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5.25</c:v>
                </c:pt>
                <c:pt idx="119">
                  <c:v>5.25</c:v>
                </c:pt>
                <c:pt idx="120">
                  <c:v>5.25</c:v>
                </c:pt>
                <c:pt idx="121">
                  <c:v>5.25</c:v>
                </c:pt>
                <c:pt idx="122">
                  <c:v>5.25</c:v>
                </c:pt>
                <c:pt idx="123">
                  <c:v>5.25</c:v>
                </c:pt>
                <c:pt idx="124">
                  <c:v>5.25</c:v>
                </c:pt>
                <c:pt idx="125">
                  <c:v>5</c:v>
                </c:pt>
                <c:pt idx="126">
                  <c:v>5</c:v>
                </c:pt>
                <c:pt idx="127">
                  <c:v>5</c:v>
                </c:pt>
                <c:pt idx="128">
                  <c:v>5</c:v>
                </c:pt>
                <c:pt idx="129">
                  <c:v>5</c:v>
                </c:pt>
                <c:pt idx="130">
                  <c:v>5</c:v>
                </c:pt>
                <c:pt idx="131">
                  <c:v>5</c:v>
                </c:pt>
                <c:pt idx="132">
                  <c:v>4.5</c:v>
                </c:pt>
                <c:pt idx="133">
                  <c:v>4.5</c:v>
                </c:pt>
                <c:pt idx="134">
                  <c:v>4.5</c:v>
                </c:pt>
                <c:pt idx="135">
                  <c:v>4.5</c:v>
                </c:pt>
                <c:pt idx="136">
                  <c:v>4.5</c:v>
                </c:pt>
                <c:pt idx="137">
                  <c:v>4.5</c:v>
                </c:pt>
                <c:pt idx="138">
                  <c:v>4.5</c:v>
                </c:pt>
                <c:pt idx="139">
                  <c:v>4.5</c:v>
                </c:pt>
                <c:pt idx="140">
                  <c:v>4.5</c:v>
                </c:pt>
                <c:pt idx="141">
                  <c:v>4.5</c:v>
                </c:pt>
                <c:pt idx="142">
                  <c:v>4.5</c:v>
                </c:pt>
                <c:pt idx="143">
                  <c:v>4.5</c:v>
                </c:pt>
                <c:pt idx="144">
                  <c:v>4.5</c:v>
                </c:pt>
                <c:pt idx="145">
                  <c:v>4.5</c:v>
                </c:pt>
                <c:pt idx="146">
                  <c:v>4.5</c:v>
                </c:pt>
                <c:pt idx="147">
                  <c:v>4.25</c:v>
                </c:pt>
                <c:pt idx="148">
                  <c:v>4.25</c:v>
                </c:pt>
                <c:pt idx="149">
                  <c:v>4.25</c:v>
                </c:pt>
                <c:pt idx="150">
                  <c:v>4.25</c:v>
                </c:pt>
                <c:pt idx="151">
                  <c:v>4.25</c:v>
                </c:pt>
                <c:pt idx="152">
                  <c:v>4.25</c:v>
                </c:pt>
                <c:pt idx="153">
                  <c:v>4.25</c:v>
                </c:pt>
                <c:pt idx="154">
                  <c:v>4.25</c:v>
                </c:pt>
                <c:pt idx="155">
                  <c:v>4.25</c:v>
                </c:pt>
                <c:pt idx="156">
                  <c:v>4.25</c:v>
                </c:pt>
                <c:pt idx="157">
                  <c:v>4.25</c:v>
                </c:pt>
                <c:pt idx="158">
                  <c:v>4.25</c:v>
                </c:pt>
                <c:pt idx="159">
                  <c:v>4.25</c:v>
                </c:pt>
                <c:pt idx="160">
                  <c:v>4.25</c:v>
                </c:pt>
                <c:pt idx="161">
                  <c:v>5.25</c:v>
                </c:pt>
                <c:pt idx="162">
                  <c:v>5.25</c:v>
                </c:pt>
                <c:pt idx="163">
                  <c:v>5.25</c:v>
                </c:pt>
                <c:pt idx="164">
                  <c:v>5.25</c:v>
                </c:pt>
                <c:pt idx="165">
                  <c:v>5.25</c:v>
                </c:pt>
                <c:pt idx="166">
                  <c:v>5.25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6</c:v>
                </c:pt>
                <c:pt idx="181">
                  <c:v>6</c:v>
                </c:pt>
                <c:pt idx="182">
                  <c:v>6</c:v>
                </c:pt>
                <c:pt idx="183">
                  <c:v>6</c:v>
                </c:pt>
                <c:pt idx="184">
                  <c:v>6</c:v>
                </c:pt>
                <c:pt idx="185">
                  <c:v>6.5</c:v>
                </c:pt>
                <c:pt idx="186">
                  <c:v>6.5</c:v>
                </c:pt>
                <c:pt idx="187">
                  <c:v>6.5</c:v>
                </c:pt>
                <c:pt idx="188">
                  <c:v>6.5</c:v>
                </c:pt>
              </c:numCache>
            </c:numRef>
          </c:val>
          <c:smooth val="0"/>
          <c:extLst>
            <c:ext xmlns:c16="http://schemas.microsoft.com/office/drawing/2014/chart" uri="{C3380CC4-5D6E-409C-BE32-E72D297353CC}">
              <c16:uniqueId val="{00000000-C942-4EEF-B1F6-6BFEC6D6DF27}"/>
            </c:ext>
          </c:extLst>
        </c:ser>
        <c:ser>
          <c:idx val="1"/>
          <c:order val="1"/>
          <c:tx>
            <c:strRef>
              <c:f>'Chart 40'!$C$1</c:f>
              <c:strCache>
                <c:ptCount val="1"/>
                <c:pt idx="0">
                  <c:v>1-year % (YTM)</c:v>
                </c:pt>
              </c:strCache>
            </c:strRef>
          </c:tx>
          <c:spPr>
            <a:ln w="19050" cap="rnd">
              <a:solidFill>
                <a:schemeClr val="accent5">
                  <a:lumMod val="60000"/>
                  <a:lumOff val="40000"/>
                </a:schemeClr>
              </a:solidFill>
              <a:round/>
            </a:ln>
            <a:effectLst/>
          </c:spPr>
          <c:marker>
            <c:symbol val="none"/>
          </c:marker>
          <c:cat>
            <c:numRef>
              <c:f>'Chart 40'!$A$2:$A$190</c:f>
              <c:numCache>
                <c:formatCode>m/d/yyyy</c:formatCode>
                <c:ptCount val="189"/>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pt idx="175">
                  <c:v>44288</c:v>
                </c:pt>
                <c:pt idx="176">
                  <c:v>44295</c:v>
                </c:pt>
                <c:pt idx="177">
                  <c:v>44302</c:v>
                </c:pt>
                <c:pt idx="178">
                  <c:v>44309</c:v>
                </c:pt>
                <c:pt idx="179">
                  <c:v>44316</c:v>
                </c:pt>
                <c:pt idx="180">
                  <c:v>44323</c:v>
                </c:pt>
                <c:pt idx="181">
                  <c:v>44330</c:v>
                </c:pt>
                <c:pt idx="182">
                  <c:v>44337</c:v>
                </c:pt>
                <c:pt idx="183">
                  <c:v>44347</c:v>
                </c:pt>
                <c:pt idx="184">
                  <c:v>44351</c:v>
                </c:pt>
                <c:pt idx="185">
                  <c:v>44358</c:v>
                </c:pt>
                <c:pt idx="186">
                  <c:v>44365</c:v>
                </c:pt>
                <c:pt idx="187">
                  <c:v>44372</c:v>
                </c:pt>
                <c:pt idx="188">
                  <c:v>44379</c:v>
                </c:pt>
              </c:numCache>
            </c:numRef>
          </c:cat>
          <c:val>
            <c:numRef>
              <c:f>'Chart 40'!$C$2:$C$190</c:f>
              <c:numCache>
                <c:formatCode>0.0</c:formatCode>
                <c:ptCount val="189"/>
                <c:pt idx="0">
                  <c:v>6.2927</c:v>
                </c:pt>
                <c:pt idx="1">
                  <c:v>6.3440000000000003</c:v>
                </c:pt>
                <c:pt idx="2">
                  <c:v>6.3087999999999997</c:v>
                </c:pt>
                <c:pt idx="3">
                  <c:v>6.3090999999999999</c:v>
                </c:pt>
                <c:pt idx="4">
                  <c:v>6.3009000000000004</c:v>
                </c:pt>
                <c:pt idx="5">
                  <c:v>6.3045</c:v>
                </c:pt>
                <c:pt idx="6">
                  <c:v>6.2095000000000002</c:v>
                </c:pt>
                <c:pt idx="7">
                  <c:v>6.2232000000000003</c:v>
                </c:pt>
                <c:pt idx="8">
                  <c:v>6.1993999999999998</c:v>
                </c:pt>
                <c:pt idx="9">
                  <c:v>6.3094000000000001</c:v>
                </c:pt>
                <c:pt idx="10">
                  <c:v>6.3022999999999998</c:v>
                </c:pt>
                <c:pt idx="11">
                  <c:v>6.3673999999999999</c:v>
                </c:pt>
                <c:pt idx="12">
                  <c:v>6.4707999999999997</c:v>
                </c:pt>
                <c:pt idx="13">
                  <c:v>6.4718</c:v>
                </c:pt>
                <c:pt idx="14">
                  <c:v>6.4652000000000003</c:v>
                </c:pt>
                <c:pt idx="15">
                  <c:v>6.4715999999999996</c:v>
                </c:pt>
                <c:pt idx="16">
                  <c:v>6.4782000000000002</c:v>
                </c:pt>
                <c:pt idx="17">
                  <c:v>6.4939</c:v>
                </c:pt>
                <c:pt idx="18">
                  <c:v>6.5266999999999999</c:v>
                </c:pt>
                <c:pt idx="19">
                  <c:v>6.5084999999999997</c:v>
                </c:pt>
                <c:pt idx="20">
                  <c:v>6.5137</c:v>
                </c:pt>
                <c:pt idx="21">
                  <c:v>6.5214999999999996</c:v>
                </c:pt>
                <c:pt idx="22">
                  <c:v>6.5328999999999997</c:v>
                </c:pt>
                <c:pt idx="23">
                  <c:v>6.5453999999999999</c:v>
                </c:pt>
                <c:pt idx="24">
                  <c:v>6.5069999999999997</c:v>
                </c:pt>
                <c:pt idx="25">
                  <c:v>6.5461999999999998</c:v>
                </c:pt>
                <c:pt idx="26">
                  <c:v>6.5286999999999997</c:v>
                </c:pt>
                <c:pt idx="27">
                  <c:v>6.5667999999999997</c:v>
                </c:pt>
                <c:pt idx="28">
                  <c:v>6.5552000000000001</c:v>
                </c:pt>
                <c:pt idx="29">
                  <c:v>6.569</c:v>
                </c:pt>
                <c:pt idx="30">
                  <c:v>6.5869</c:v>
                </c:pt>
                <c:pt idx="31">
                  <c:v>6.5838999999999999</c:v>
                </c:pt>
                <c:pt idx="32">
                  <c:v>6.5896999999999997</c:v>
                </c:pt>
                <c:pt idx="33">
                  <c:v>6.5686999999999998</c:v>
                </c:pt>
                <c:pt idx="34">
                  <c:v>6.6017999999999999</c:v>
                </c:pt>
                <c:pt idx="35">
                  <c:v>6.6052</c:v>
                </c:pt>
                <c:pt idx="36">
                  <c:v>6.6338999999999997</c:v>
                </c:pt>
                <c:pt idx="37">
                  <c:v>6.7365000000000004</c:v>
                </c:pt>
                <c:pt idx="38">
                  <c:v>6.7201000000000004</c:v>
                </c:pt>
                <c:pt idx="39">
                  <c:v>6.6970000000000001</c:v>
                </c:pt>
                <c:pt idx="40">
                  <c:v>6.7030000000000003</c:v>
                </c:pt>
                <c:pt idx="41">
                  <c:v>6.6680000000000001</c:v>
                </c:pt>
                <c:pt idx="42">
                  <c:v>6.6372</c:v>
                </c:pt>
                <c:pt idx="43">
                  <c:v>6.633</c:v>
                </c:pt>
                <c:pt idx="44">
                  <c:v>6.5991999999999997</c:v>
                </c:pt>
                <c:pt idx="45">
                  <c:v>6.6326999999999998</c:v>
                </c:pt>
                <c:pt idx="46">
                  <c:v>6.6580000000000004</c:v>
                </c:pt>
                <c:pt idx="47">
                  <c:v>6.6501999999999999</c:v>
                </c:pt>
                <c:pt idx="48">
                  <c:v>6.6280000000000001</c:v>
                </c:pt>
                <c:pt idx="49">
                  <c:v>6.6306000000000003</c:v>
                </c:pt>
                <c:pt idx="50">
                  <c:v>6.6092000000000004</c:v>
                </c:pt>
                <c:pt idx="51">
                  <c:v>6.6215000000000002</c:v>
                </c:pt>
                <c:pt idx="52">
                  <c:v>6.6265999999999998</c:v>
                </c:pt>
                <c:pt idx="53">
                  <c:v>6.6265999999999998</c:v>
                </c:pt>
                <c:pt idx="54">
                  <c:v>6.6177000000000001</c:v>
                </c:pt>
                <c:pt idx="55">
                  <c:v>6.6374000000000004</c:v>
                </c:pt>
                <c:pt idx="56">
                  <c:v>6.6683000000000003</c:v>
                </c:pt>
                <c:pt idx="57">
                  <c:v>6.6569000000000003</c:v>
                </c:pt>
                <c:pt idx="58">
                  <c:v>6.5372000000000003</c:v>
                </c:pt>
                <c:pt idx="59">
                  <c:v>6.4823000000000004</c:v>
                </c:pt>
                <c:pt idx="60">
                  <c:v>6.5456000000000003</c:v>
                </c:pt>
                <c:pt idx="61">
                  <c:v>6.5744999999999996</c:v>
                </c:pt>
                <c:pt idx="62">
                  <c:v>6.5579000000000001</c:v>
                </c:pt>
                <c:pt idx="63">
                  <c:v>6.5605000000000002</c:v>
                </c:pt>
                <c:pt idx="64">
                  <c:v>6.5174000000000003</c:v>
                </c:pt>
                <c:pt idx="65">
                  <c:v>6.5629</c:v>
                </c:pt>
                <c:pt idx="66">
                  <c:v>6.5742000000000003</c:v>
                </c:pt>
                <c:pt idx="67">
                  <c:v>6.5147000000000004</c:v>
                </c:pt>
                <c:pt idx="68">
                  <c:v>6.4101999999999997</c:v>
                </c:pt>
                <c:pt idx="69">
                  <c:v>6.5004</c:v>
                </c:pt>
                <c:pt idx="70">
                  <c:v>6.5033000000000003</c:v>
                </c:pt>
                <c:pt idx="71">
                  <c:v>6.3587999999999996</c:v>
                </c:pt>
                <c:pt idx="72">
                  <c:v>6.3415999999999997</c:v>
                </c:pt>
                <c:pt idx="73">
                  <c:v>6.2393000000000001</c:v>
                </c:pt>
                <c:pt idx="74">
                  <c:v>6.2239000000000004</c:v>
                </c:pt>
                <c:pt idx="75">
                  <c:v>6.2576000000000001</c:v>
                </c:pt>
                <c:pt idx="76">
                  <c:v>6.2306999999999997</c:v>
                </c:pt>
                <c:pt idx="77">
                  <c:v>6.2252999999999998</c:v>
                </c:pt>
                <c:pt idx="78">
                  <c:v>6.2371999999999996</c:v>
                </c:pt>
                <c:pt idx="79">
                  <c:v>6.2453000000000003</c:v>
                </c:pt>
                <c:pt idx="80">
                  <c:v>6.2683</c:v>
                </c:pt>
                <c:pt idx="81">
                  <c:v>6.2892000000000001</c:v>
                </c:pt>
                <c:pt idx="82">
                  <c:v>6.2823000000000002</c:v>
                </c:pt>
                <c:pt idx="83">
                  <c:v>6.2606000000000002</c:v>
                </c:pt>
                <c:pt idx="84">
                  <c:v>6.2888999999999999</c:v>
                </c:pt>
                <c:pt idx="85">
                  <c:v>6.2713000000000001</c:v>
                </c:pt>
                <c:pt idx="86">
                  <c:v>6.2881</c:v>
                </c:pt>
                <c:pt idx="87">
                  <c:v>6.2752999999999997</c:v>
                </c:pt>
                <c:pt idx="88">
                  <c:v>6.2568000000000001</c:v>
                </c:pt>
                <c:pt idx="89">
                  <c:v>6.2633000000000001</c:v>
                </c:pt>
                <c:pt idx="90">
                  <c:v>6.2321999999999997</c:v>
                </c:pt>
                <c:pt idx="91">
                  <c:v>6.2153</c:v>
                </c:pt>
                <c:pt idx="92">
                  <c:v>6.1787000000000001</c:v>
                </c:pt>
                <c:pt idx="93">
                  <c:v>6.1269999999999998</c:v>
                </c:pt>
                <c:pt idx="94">
                  <c:v>5.9832999999999998</c:v>
                </c:pt>
                <c:pt idx="95">
                  <c:v>6.0881999999999996</c:v>
                </c:pt>
                <c:pt idx="96">
                  <c:v>6.0496999999999996</c:v>
                </c:pt>
                <c:pt idx="97">
                  <c:v>6.0438999999999998</c:v>
                </c:pt>
                <c:pt idx="98">
                  <c:v>5.9924999999999997</c:v>
                </c:pt>
                <c:pt idx="99">
                  <c:v>5.9276</c:v>
                </c:pt>
                <c:pt idx="100">
                  <c:v>5.9744000000000002</c:v>
                </c:pt>
                <c:pt idx="101">
                  <c:v>5.9903000000000004</c:v>
                </c:pt>
                <c:pt idx="102">
                  <c:v>5.9810999999999996</c:v>
                </c:pt>
                <c:pt idx="103">
                  <c:v>5.8669000000000002</c:v>
                </c:pt>
                <c:pt idx="104">
                  <c:v>5.9177999999999997</c:v>
                </c:pt>
                <c:pt idx="105">
                  <c:v>5.9793000000000003</c:v>
                </c:pt>
                <c:pt idx="106">
                  <c:v>5.9264000000000001</c:v>
                </c:pt>
                <c:pt idx="107">
                  <c:v>5.9554</c:v>
                </c:pt>
                <c:pt idx="108">
                  <c:v>5.9118000000000004</c:v>
                </c:pt>
                <c:pt idx="109">
                  <c:v>5.8463000000000003</c:v>
                </c:pt>
                <c:pt idx="110">
                  <c:v>5.8849999999999998</c:v>
                </c:pt>
                <c:pt idx="111">
                  <c:v>5.8367000000000004</c:v>
                </c:pt>
                <c:pt idx="112">
                  <c:v>5.7744999999999997</c:v>
                </c:pt>
                <c:pt idx="113">
                  <c:v>5.7842000000000002</c:v>
                </c:pt>
                <c:pt idx="114">
                  <c:v>5.7759</c:v>
                </c:pt>
                <c:pt idx="115">
                  <c:v>5.7944000000000004</c:v>
                </c:pt>
                <c:pt idx="116">
                  <c:v>5.8220000000000001</c:v>
                </c:pt>
                <c:pt idx="117">
                  <c:v>5.7446999999999999</c:v>
                </c:pt>
                <c:pt idx="118">
                  <c:v>5.7836999999999996</c:v>
                </c:pt>
                <c:pt idx="119">
                  <c:v>5.7565</c:v>
                </c:pt>
                <c:pt idx="120">
                  <c:v>5.7742000000000004</c:v>
                </c:pt>
                <c:pt idx="121">
                  <c:v>5.7340999999999998</c:v>
                </c:pt>
                <c:pt idx="122">
                  <c:v>5.8398000000000003</c:v>
                </c:pt>
                <c:pt idx="123">
                  <c:v>5.8212000000000002</c:v>
                </c:pt>
                <c:pt idx="124">
                  <c:v>5.8022</c:v>
                </c:pt>
                <c:pt idx="125">
                  <c:v>5.8630000000000004</c:v>
                </c:pt>
                <c:pt idx="126">
                  <c:v>5.7973999999999997</c:v>
                </c:pt>
                <c:pt idx="127">
                  <c:v>5.8102999999999998</c:v>
                </c:pt>
                <c:pt idx="128">
                  <c:v>5.8215000000000003</c:v>
                </c:pt>
                <c:pt idx="129">
                  <c:v>5.8615000000000004</c:v>
                </c:pt>
                <c:pt idx="130">
                  <c:v>5.8491</c:v>
                </c:pt>
                <c:pt idx="131">
                  <c:v>5.8808999999999996</c:v>
                </c:pt>
                <c:pt idx="132">
                  <c:v>5.6919000000000004</c:v>
                </c:pt>
                <c:pt idx="133">
                  <c:v>5.6696999999999997</c:v>
                </c:pt>
                <c:pt idx="134">
                  <c:v>5.5404999999999998</c:v>
                </c:pt>
                <c:pt idx="135">
                  <c:v>5.5434000000000001</c:v>
                </c:pt>
                <c:pt idx="136">
                  <c:v>5.5332999999999997</c:v>
                </c:pt>
                <c:pt idx="137">
                  <c:v>5.5110999999999999</c:v>
                </c:pt>
                <c:pt idx="138">
                  <c:v>5.4935</c:v>
                </c:pt>
                <c:pt idx="139">
                  <c:v>5.5426000000000002</c:v>
                </c:pt>
                <c:pt idx="140">
                  <c:v>5.5384000000000002</c:v>
                </c:pt>
                <c:pt idx="141">
                  <c:v>5.5909000000000004</c:v>
                </c:pt>
                <c:pt idx="142">
                  <c:v>5.6694000000000004</c:v>
                </c:pt>
                <c:pt idx="143">
                  <c:v>5.6304999999999996</c:v>
                </c:pt>
                <c:pt idx="144">
                  <c:v>5.6147999999999998</c:v>
                </c:pt>
                <c:pt idx="145">
                  <c:v>5.6764999999999999</c:v>
                </c:pt>
                <c:pt idx="146">
                  <c:v>5.6597</c:v>
                </c:pt>
                <c:pt idx="147">
                  <c:v>5.6184000000000003</c:v>
                </c:pt>
                <c:pt idx="148">
                  <c:v>5.5568999999999997</c:v>
                </c:pt>
                <c:pt idx="149">
                  <c:v>5.5647000000000002</c:v>
                </c:pt>
                <c:pt idx="150">
                  <c:v>5.5744999999999996</c:v>
                </c:pt>
                <c:pt idx="151">
                  <c:v>5.5647000000000002</c:v>
                </c:pt>
                <c:pt idx="152">
                  <c:v>5.6094999999999997</c:v>
                </c:pt>
                <c:pt idx="153">
                  <c:v>5.6551</c:v>
                </c:pt>
                <c:pt idx="154">
                  <c:v>5.7388000000000003</c:v>
                </c:pt>
                <c:pt idx="155">
                  <c:v>5.7908999999999997</c:v>
                </c:pt>
                <c:pt idx="156">
                  <c:v>5.7988999999999997</c:v>
                </c:pt>
                <c:pt idx="157">
                  <c:v>5.8685</c:v>
                </c:pt>
                <c:pt idx="158">
                  <c:v>5.9996999999999998</c:v>
                </c:pt>
                <c:pt idx="159">
                  <c:v>6.0812999999999997</c:v>
                </c:pt>
                <c:pt idx="160">
                  <c:v>6.0956000000000001</c:v>
                </c:pt>
                <c:pt idx="161">
                  <c:v>6.3285999999999998</c:v>
                </c:pt>
                <c:pt idx="162">
                  <c:v>6.4923000000000002</c:v>
                </c:pt>
                <c:pt idx="163">
                  <c:v>6.4890999999999996</c:v>
                </c:pt>
                <c:pt idx="164">
                  <c:v>6.6665999999999999</c:v>
                </c:pt>
                <c:pt idx="165">
                  <c:v>6.7603999999999997</c:v>
                </c:pt>
                <c:pt idx="166">
                  <c:v>6.7755999999999998</c:v>
                </c:pt>
                <c:pt idx="167">
                  <c:v>6.7704000000000004</c:v>
                </c:pt>
                <c:pt idx="168">
                  <c:v>6.8227000000000002</c:v>
                </c:pt>
                <c:pt idx="169">
                  <c:v>6.8617999999999997</c:v>
                </c:pt>
                <c:pt idx="170">
                  <c:v>6.8063000000000002</c:v>
                </c:pt>
                <c:pt idx="171">
                  <c:v>6.8342999999999998</c:v>
                </c:pt>
                <c:pt idx="172">
                  <c:v>6.8727</c:v>
                </c:pt>
                <c:pt idx="173">
                  <c:v>6.8121999999999998</c:v>
                </c:pt>
                <c:pt idx="174">
                  <c:v>6.8411999999999997</c:v>
                </c:pt>
                <c:pt idx="175">
                  <c:v>6.7515000000000001</c:v>
                </c:pt>
                <c:pt idx="176">
                  <c:v>6.8334000000000001</c:v>
                </c:pt>
                <c:pt idx="177">
                  <c:v>6.7831000000000001</c:v>
                </c:pt>
                <c:pt idx="178">
                  <c:v>6.7675999999999998</c:v>
                </c:pt>
                <c:pt idx="179">
                  <c:v>6.8388</c:v>
                </c:pt>
                <c:pt idx="180">
                  <c:v>6.9820000000000002</c:v>
                </c:pt>
                <c:pt idx="181">
                  <c:v>6.9898999999999996</c:v>
                </c:pt>
                <c:pt idx="182">
                  <c:v>7.0895000000000001</c:v>
                </c:pt>
                <c:pt idx="183">
                  <c:v>7.1877000000000004</c:v>
                </c:pt>
                <c:pt idx="184">
                  <c:v>7.2606000000000002</c:v>
                </c:pt>
                <c:pt idx="185">
                  <c:v>7.3975</c:v>
                </c:pt>
                <c:pt idx="186">
                  <c:v>7.4847000000000001</c:v>
                </c:pt>
                <c:pt idx="187">
                  <c:v>7.5045000000000002</c:v>
                </c:pt>
                <c:pt idx="188">
                  <c:v>7.5816999999999997</c:v>
                </c:pt>
              </c:numCache>
            </c:numRef>
          </c:val>
          <c:smooth val="0"/>
          <c:extLst>
            <c:ext xmlns:c16="http://schemas.microsoft.com/office/drawing/2014/chart" uri="{C3380CC4-5D6E-409C-BE32-E72D297353CC}">
              <c16:uniqueId val="{00000001-C942-4EEF-B1F6-6BFEC6D6DF27}"/>
            </c:ext>
          </c:extLst>
        </c:ser>
        <c:ser>
          <c:idx val="2"/>
          <c:order val="2"/>
          <c:tx>
            <c:strRef>
              <c:f>'Chart 40'!$D$1</c:f>
              <c:strCache>
                <c:ptCount val="1"/>
                <c:pt idx="0">
                  <c:v>1-day % (YTM)</c:v>
                </c:pt>
              </c:strCache>
            </c:strRef>
          </c:tx>
          <c:spPr>
            <a:ln w="19050" cap="rnd">
              <a:solidFill>
                <a:srgbClr val="00B050"/>
              </a:solidFill>
              <a:round/>
            </a:ln>
            <a:effectLst/>
          </c:spPr>
          <c:marker>
            <c:symbol val="none"/>
          </c:marker>
          <c:cat>
            <c:numRef>
              <c:f>'Chart 40'!$A$2:$A$190</c:f>
              <c:numCache>
                <c:formatCode>m/d/yyyy</c:formatCode>
                <c:ptCount val="189"/>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pt idx="175">
                  <c:v>44288</c:v>
                </c:pt>
                <c:pt idx="176">
                  <c:v>44295</c:v>
                </c:pt>
                <c:pt idx="177">
                  <c:v>44302</c:v>
                </c:pt>
                <c:pt idx="178">
                  <c:v>44309</c:v>
                </c:pt>
                <c:pt idx="179">
                  <c:v>44316</c:v>
                </c:pt>
                <c:pt idx="180">
                  <c:v>44323</c:v>
                </c:pt>
                <c:pt idx="181">
                  <c:v>44330</c:v>
                </c:pt>
                <c:pt idx="182">
                  <c:v>44337</c:v>
                </c:pt>
                <c:pt idx="183">
                  <c:v>44347</c:v>
                </c:pt>
                <c:pt idx="184">
                  <c:v>44351</c:v>
                </c:pt>
                <c:pt idx="185">
                  <c:v>44358</c:v>
                </c:pt>
                <c:pt idx="186">
                  <c:v>44365</c:v>
                </c:pt>
                <c:pt idx="187">
                  <c:v>44372</c:v>
                </c:pt>
                <c:pt idx="188">
                  <c:v>44379</c:v>
                </c:pt>
              </c:numCache>
            </c:numRef>
          </c:cat>
          <c:val>
            <c:numRef>
              <c:f>'Chart 40'!$D$2:$D$190</c:f>
              <c:numCache>
                <c:formatCode>0.0</c:formatCode>
                <c:ptCount val="189"/>
                <c:pt idx="0">
                  <c:v>5.7061000000000002</c:v>
                </c:pt>
                <c:pt idx="1">
                  <c:v>5.7682000000000002</c:v>
                </c:pt>
                <c:pt idx="2">
                  <c:v>5.7393000000000001</c:v>
                </c:pt>
                <c:pt idx="3">
                  <c:v>5.7346000000000004</c:v>
                </c:pt>
                <c:pt idx="4">
                  <c:v>5.6938000000000004</c:v>
                </c:pt>
                <c:pt idx="5">
                  <c:v>5.7222999999999997</c:v>
                </c:pt>
                <c:pt idx="6">
                  <c:v>5.6032000000000002</c:v>
                </c:pt>
                <c:pt idx="7">
                  <c:v>5.6580000000000004</c:v>
                </c:pt>
                <c:pt idx="8">
                  <c:v>5.5610999999999997</c:v>
                </c:pt>
                <c:pt idx="9">
                  <c:v>5.7454000000000001</c:v>
                </c:pt>
                <c:pt idx="10">
                  <c:v>5.7582000000000004</c:v>
                </c:pt>
                <c:pt idx="11">
                  <c:v>5.8071000000000002</c:v>
                </c:pt>
                <c:pt idx="12">
                  <c:v>5.8601000000000001</c:v>
                </c:pt>
                <c:pt idx="13">
                  <c:v>5.8555000000000001</c:v>
                </c:pt>
                <c:pt idx="14">
                  <c:v>5.9047999999999998</c:v>
                </c:pt>
                <c:pt idx="15">
                  <c:v>5.9268000000000001</c:v>
                </c:pt>
                <c:pt idx="16">
                  <c:v>5.9824999999999999</c:v>
                </c:pt>
                <c:pt idx="17">
                  <c:v>5.9291999999999998</c:v>
                </c:pt>
                <c:pt idx="18">
                  <c:v>5.9702999999999999</c:v>
                </c:pt>
                <c:pt idx="19">
                  <c:v>5.9846000000000004</c:v>
                </c:pt>
                <c:pt idx="20">
                  <c:v>5.9809000000000001</c:v>
                </c:pt>
                <c:pt idx="21">
                  <c:v>5.9885999999999999</c:v>
                </c:pt>
                <c:pt idx="22">
                  <c:v>5.9279000000000002</c:v>
                </c:pt>
                <c:pt idx="23">
                  <c:v>5.9474</c:v>
                </c:pt>
                <c:pt idx="24">
                  <c:v>5.8802000000000003</c:v>
                </c:pt>
                <c:pt idx="25">
                  <c:v>5.9324000000000003</c:v>
                </c:pt>
                <c:pt idx="26">
                  <c:v>5.9053000000000004</c:v>
                </c:pt>
                <c:pt idx="27">
                  <c:v>5.8963000000000001</c:v>
                </c:pt>
                <c:pt idx="28">
                  <c:v>5.9272</c:v>
                </c:pt>
                <c:pt idx="29">
                  <c:v>5.9066999999999998</c:v>
                </c:pt>
                <c:pt idx="30">
                  <c:v>5.9179000000000004</c:v>
                </c:pt>
                <c:pt idx="31">
                  <c:v>5.8764000000000003</c:v>
                </c:pt>
                <c:pt idx="32">
                  <c:v>5.8700999999999999</c:v>
                </c:pt>
                <c:pt idx="33">
                  <c:v>5.9138999999999999</c:v>
                </c:pt>
                <c:pt idx="34">
                  <c:v>5.8856000000000002</c:v>
                </c:pt>
                <c:pt idx="35">
                  <c:v>5.8341000000000003</c:v>
                </c:pt>
                <c:pt idx="36">
                  <c:v>5.8068999999999997</c:v>
                </c:pt>
                <c:pt idx="37">
                  <c:v>5.7808999999999999</c:v>
                </c:pt>
                <c:pt idx="38">
                  <c:v>5.7862</c:v>
                </c:pt>
                <c:pt idx="39">
                  <c:v>5.8005000000000004</c:v>
                </c:pt>
                <c:pt idx="40">
                  <c:v>5.8468999999999998</c:v>
                </c:pt>
                <c:pt idx="41">
                  <c:v>5.8949999999999996</c:v>
                </c:pt>
                <c:pt idx="42">
                  <c:v>5.9756</c:v>
                </c:pt>
                <c:pt idx="43">
                  <c:v>5.9776999999999996</c:v>
                </c:pt>
                <c:pt idx="44">
                  <c:v>5.9248000000000003</c:v>
                </c:pt>
                <c:pt idx="45">
                  <c:v>5.9306000000000001</c:v>
                </c:pt>
                <c:pt idx="46">
                  <c:v>5.9363999999999999</c:v>
                </c:pt>
                <c:pt idx="47">
                  <c:v>5.968</c:v>
                </c:pt>
                <c:pt idx="48">
                  <c:v>5.8996000000000004</c:v>
                </c:pt>
                <c:pt idx="49">
                  <c:v>5.8834</c:v>
                </c:pt>
                <c:pt idx="50">
                  <c:v>5.8985000000000003</c:v>
                </c:pt>
                <c:pt idx="51">
                  <c:v>5.9145000000000003</c:v>
                </c:pt>
                <c:pt idx="52">
                  <c:v>5.8975999999999997</c:v>
                </c:pt>
                <c:pt idx="53">
                  <c:v>5.8975999999999997</c:v>
                </c:pt>
                <c:pt idx="54">
                  <c:v>5.907</c:v>
                </c:pt>
                <c:pt idx="55">
                  <c:v>5.8826999999999998</c:v>
                </c:pt>
                <c:pt idx="56">
                  <c:v>5.8994999999999997</c:v>
                </c:pt>
                <c:pt idx="57">
                  <c:v>5.8947000000000003</c:v>
                </c:pt>
                <c:pt idx="58">
                  <c:v>5.9748000000000001</c:v>
                </c:pt>
                <c:pt idx="59">
                  <c:v>6.0143000000000004</c:v>
                </c:pt>
                <c:pt idx="60">
                  <c:v>5.6981000000000002</c:v>
                </c:pt>
                <c:pt idx="61">
                  <c:v>5.7965999999999998</c:v>
                </c:pt>
                <c:pt idx="62">
                  <c:v>5.65</c:v>
                </c:pt>
                <c:pt idx="63">
                  <c:v>5.6726999999999999</c:v>
                </c:pt>
                <c:pt idx="64">
                  <c:v>5.7290000000000001</c:v>
                </c:pt>
                <c:pt idx="65">
                  <c:v>5.8082000000000003</c:v>
                </c:pt>
                <c:pt idx="66">
                  <c:v>5.7286000000000001</c:v>
                </c:pt>
                <c:pt idx="67">
                  <c:v>5.6589999999999998</c:v>
                </c:pt>
                <c:pt idx="68">
                  <c:v>5.47</c:v>
                </c:pt>
                <c:pt idx="69">
                  <c:v>5.7222999999999997</c:v>
                </c:pt>
                <c:pt idx="70">
                  <c:v>5.7102000000000004</c:v>
                </c:pt>
                <c:pt idx="71">
                  <c:v>5.5373999999999999</c:v>
                </c:pt>
                <c:pt idx="72">
                  <c:v>5.5678999999999998</c:v>
                </c:pt>
                <c:pt idx="73">
                  <c:v>5.6283000000000003</c:v>
                </c:pt>
                <c:pt idx="74">
                  <c:v>5.6096000000000004</c:v>
                </c:pt>
                <c:pt idx="75">
                  <c:v>5.7591999999999999</c:v>
                </c:pt>
                <c:pt idx="76">
                  <c:v>5.8330000000000002</c:v>
                </c:pt>
                <c:pt idx="77">
                  <c:v>5.7686000000000002</c:v>
                </c:pt>
                <c:pt idx="78">
                  <c:v>5.7009999999999996</c:v>
                </c:pt>
                <c:pt idx="79">
                  <c:v>5.6985999999999999</c:v>
                </c:pt>
                <c:pt idx="80">
                  <c:v>5.7206999999999999</c:v>
                </c:pt>
                <c:pt idx="81">
                  <c:v>5.6936</c:v>
                </c:pt>
                <c:pt idx="82">
                  <c:v>5.7161999999999997</c:v>
                </c:pt>
                <c:pt idx="83">
                  <c:v>5.7146999999999997</c:v>
                </c:pt>
                <c:pt idx="84">
                  <c:v>5.6806000000000001</c:v>
                </c:pt>
                <c:pt idx="85">
                  <c:v>5.6745000000000001</c:v>
                </c:pt>
                <c:pt idx="86">
                  <c:v>5.6981999999999999</c:v>
                </c:pt>
                <c:pt idx="87">
                  <c:v>5.6970000000000001</c:v>
                </c:pt>
                <c:pt idx="88">
                  <c:v>5.7066999999999997</c:v>
                </c:pt>
                <c:pt idx="89">
                  <c:v>5.6791999999999998</c:v>
                </c:pt>
                <c:pt idx="90">
                  <c:v>5.6432000000000002</c:v>
                </c:pt>
                <c:pt idx="91">
                  <c:v>5.6378000000000004</c:v>
                </c:pt>
                <c:pt idx="92">
                  <c:v>5.6292</c:v>
                </c:pt>
                <c:pt idx="93">
                  <c:v>5.6166</c:v>
                </c:pt>
                <c:pt idx="94">
                  <c:v>5.4875999999999996</c:v>
                </c:pt>
                <c:pt idx="95">
                  <c:v>5.6055999999999999</c:v>
                </c:pt>
                <c:pt idx="96">
                  <c:v>5.6051000000000002</c:v>
                </c:pt>
                <c:pt idx="97">
                  <c:v>5.6360000000000001</c:v>
                </c:pt>
                <c:pt idx="98">
                  <c:v>5.4531000000000001</c:v>
                </c:pt>
                <c:pt idx="99">
                  <c:v>5.4753999999999996</c:v>
                </c:pt>
                <c:pt idx="100">
                  <c:v>5.5305</c:v>
                </c:pt>
                <c:pt idx="101">
                  <c:v>5.5781000000000001</c:v>
                </c:pt>
                <c:pt idx="102">
                  <c:v>5.5408999999999997</c:v>
                </c:pt>
                <c:pt idx="103">
                  <c:v>5.4077999999999999</c:v>
                </c:pt>
                <c:pt idx="104">
                  <c:v>5.5411999999999999</c:v>
                </c:pt>
                <c:pt idx="105">
                  <c:v>5.5948000000000002</c:v>
                </c:pt>
                <c:pt idx="106">
                  <c:v>5.5754000000000001</c:v>
                </c:pt>
                <c:pt idx="107">
                  <c:v>5.5846</c:v>
                </c:pt>
                <c:pt idx="108">
                  <c:v>5.5366</c:v>
                </c:pt>
                <c:pt idx="109">
                  <c:v>5.4744999999999999</c:v>
                </c:pt>
                <c:pt idx="110">
                  <c:v>5.5374999999999996</c:v>
                </c:pt>
                <c:pt idx="111">
                  <c:v>5.4970999999999997</c:v>
                </c:pt>
                <c:pt idx="112">
                  <c:v>5.5109000000000004</c:v>
                </c:pt>
                <c:pt idx="113">
                  <c:v>5.5799000000000003</c:v>
                </c:pt>
                <c:pt idx="114">
                  <c:v>5.5258000000000003</c:v>
                </c:pt>
                <c:pt idx="115">
                  <c:v>5.4981</c:v>
                </c:pt>
                <c:pt idx="116">
                  <c:v>5.6108000000000002</c:v>
                </c:pt>
                <c:pt idx="117">
                  <c:v>5.5728999999999997</c:v>
                </c:pt>
                <c:pt idx="118">
                  <c:v>5.5410000000000004</c:v>
                </c:pt>
                <c:pt idx="119">
                  <c:v>5.4372999999999996</c:v>
                </c:pt>
                <c:pt idx="120">
                  <c:v>5.4279999999999999</c:v>
                </c:pt>
                <c:pt idx="121">
                  <c:v>5.4448999999999996</c:v>
                </c:pt>
                <c:pt idx="122">
                  <c:v>5.4179000000000004</c:v>
                </c:pt>
                <c:pt idx="123">
                  <c:v>5.4489000000000001</c:v>
                </c:pt>
                <c:pt idx="124">
                  <c:v>5.4550000000000001</c:v>
                </c:pt>
                <c:pt idx="125">
                  <c:v>5.4090999999999996</c:v>
                </c:pt>
                <c:pt idx="126">
                  <c:v>5.2816000000000001</c:v>
                </c:pt>
                <c:pt idx="127">
                  <c:v>5.2911000000000001</c:v>
                </c:pt>
                <c:pt idx="128">
                  <c:v>5.3441999999999998</c:v>
                </c:pt>
                <c:pt idx="129">
                  <c:v>5.3769999999999998</c:v>
                </c:pt>
                <c:pt idx="130">
                  <c:v>5.3882000000000003</c:v>
                </c:pt>
                <c:pt idx="131">
                  <c:v>5.3829000000000002</c:v>
                </c:pt>
                <c:pt idx="132">
                  <c:v>5.2670000000000003</c:v>
                </c:pt>
                <c:pt idx="133">
                  <c:v>5.2516999999999996</c:v>
                </c:pt>
                <c:pt idx="134">
                  <c:v>5.0072999999999999</c:v>
                </c:pt>
                <c:pt idx="135">
                  <c:v>4.9935</c:v>
                </c:pt>
                <c:pt idx="136">
                  <c:v>4.9142000000000001</c:v>
                </c:pt>
                <c:pt idx="137">
                  <c:v>4.8079000000000001</c:v>
                </c:pt>
                <c:pt idx="138">
                  <c:v>4.8490000000000002</c:v>
                </c:pt>
                <c:pt idx="139">
                  <c:v>4.9481999999999999</c:v>
                </c:pt>
                <c:pt idx="140">
                  <c:v>4.96</c:v>
                </c:pt>
                <c:pt idx="141">
                  <c:v>4.9645000000000001</c:v>
                </c:pt>
                <c:pt idx="142">
                  <c:v>5.0514000000000001</c:v>
                </c:pt>
                <c:pt idx="143">
                  <c:v>5.0753000000000004</c:v>
                </c:pt>
                <c:pt idx="144">
                  <c:v>5.1111000000000004</c:v>
                </c:pt>
                <c:pt idx="145">
                  <c:v>5.1828000000000003</c:v>
                </c:pt>
                <c:pt idx="146">
                  <c:v>5.1683000000000003</c:v>
                </c:pt>
                <c:pt idx="147">
                  <c:v>5.1828000000000003</c:v>
                </c:pt>
                <c:pt idx="148">
                  <c:v>5.0023</c:v>
                </c:pt>
                <c:pt idx="149">
                  <c:v>5.1199000000000003</c:v>
                </c:pt>
                <c:pt idx="150">
                  <c:v>5.0117000000000003</c:v>
                </c:pt>
                <c:pt idx="151">
                  <c:v>4.9480000000000004</c:v>
                </c:pt>
                <c:pt idx="152">
                  <c:v>5.1054000000000004</c:v>
                </c:pt>
                <c:pt idx="153">
                  <c:v>5.1661000000000001</c:v>
                </c:pt>
                <c:pt idx="154">
                  <c:v>5.109</c:v>
                </c:pt>
                <c:pt idx="155">
                  <c:v>5.3044000000000002</c:v>
                </c:pt>
                <c:pt idx="156">
                  <c:v>5.2920999999999996</c:v>
                </c:pt>
                <c:pt idx="157">
                  <c:v>5.1917999999999997</c:v>
                </c:pt>
                <c:pt idx="158">
                  <c:v>5.4450000000000003</c:v>
                </c:pt>
                <c:pt idx="159">
                  <c:v>5.7736000000000001</c:v>
                </c:pt>
                <c:pt idx="160">
                  <c:v>6.1101000000000001</c:v>
                </c:pt>
                <c:pt idx="161">
                  <c:v>5.8936000000000002</c:v>
                </c:pt>
                <c:pt idx="162">
                  <c:v>5.7523</c:v>
                </c:pt>
                <c:pt idx="163">
                  <c:v>6.0334000000000003</c:v>
                </c:pt>
                <c:pt idx="164">
                  <c:v>5.9393000000000002</c:v>
                </c:pt>
                <c:pt idx="165">
                  <c:v>6.1108000000000002</c:v>
                </c:pt>
                <c:pt idx="166">
                  <c:v>6.1844000000000001</c:v>
                </c:pt>
                <c:pt idx="167">
                  <c:v>6.1618000000000004</c:v>
                </c:pt>
                <c:pt idx="168">
                  <c:v>6.1307</c:v>
                </c:pt>
                <c:pt idx="169">
                  <c:v>6.1738</c:v>
                </c:pt>
                <c:pt idx="170">
                  <c:v>6.0495999999999999</c:v>
                </c:pt>
                <c:pt idx="171">
                  <c:v>6.0061999999999998</c:v>
                </c:pt>
                <c:pt idx="172">
                  <c:v>5.952</c:v>
                </c:pt>
                <c:pt idx="173">
                  <c:v>5.9295</c:v>
                </c:pt>
                <c:pt idx="174">
                  <c:v>5.9684999999999997</c:v>
                </c:pt>
                <c:pt idx="175">
                  <c:v>6.0321999999999996</c:v>
                </c:pt>
                <c:pt idx="176">
                  <c:v>6.0678999999999998</c:v>
                </c:pt>
                <c:pt idx="177">
                  <c:v>6.0570000000000004</c:v>
                </c:pt>
                <c:pt idx="178">
                  <c:v>6.1186999999999996</c:v>
                </c:pt>
                <c:pt idx="179">
                  <c:v>6.2446999999999999</c:v>
                </c:pt>
                <c:pt idx="180">
                  <c:v>6.3198999999999996</c:v>
                </c:pt>
                <c:pt idx="181">
                  <c:v>6.4073000000000002</c:v>
                </c:pt>
                <c:pt idx="182">
                  <c:v>6.5235000000000003</c:v>
                </c:pt>
                <c:pt idx="183">
                  <c:v>6.7135999999999996</c:v>
                </c:pt>
                <c:pt idx="184">
                  <c:v>6.8826000000000001</c:v>
                </c:pt>
                <c:pt idx="185">
                  <c:v>6.82</c:v>
                </c:pt>
                <c:pt idx="186">
                  <c:v>6.7411000000000003</c:v>
                </c:pt>
                <c:pt idx="187">
                  <c:v>6.7371999999999996</c:v>
                </c:pt>
                <c:pt idx="188">
                  <c:v>6.8970000000000002</c:v>
                </c:pt>
              </c:numCache>
            </c:numRef>
          </c:val>
          <c:smooth val="0"/>
          <c:extLst>
            <c:ext xmlns:c16="http://schemas.microsoft.com/office/drawing/2014/chart" uri="{C3380CC4-5D6E-409C-BE32-E72D297353CC}">
              <c16:uniqueId val="{00000002-C942-4EEF-B1F6-6BFEC6D6DF27}"/>
            </c:ext>
          </c:extLst>
        </c:ser>
        <c:ser>
          <c:idx val="3"/>
          <c:order val="3"/>
          <c:tx>
            <c:strRef>
              <c:f>'Chart 40'!$E$1</c:f>
              <c:strCache>
                <c:ptCount val="1"/>
                <c:pt idx="0">
                  <c:v>10-year % (YTM)</c:v>
                </c:pt>
              </c:strCache>
            </c:strRef>
          </c:tx>
          <c:spPr>
            <a:ln w="19050" cap="rnd">
              <a:solidFill>
                <a:schemeClr val="accent4"/>
              </a:solidFill>
              <a:round/>
            </a:ln>
            <a:effectLst/>
          </c:spPr>
          <c:marker>
            <c:symbol val="none"/>
          </c:marker>
          <c:cat>
            <c:numRef>
              <c:f>'Chart 40'!$A$2:$A$190</c:f>
              <c:numCache>
                <c:formatCode>m/d/yyyy</c:formatCode>
                <c:ptCount val="189"/>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pt idx="175">
                  <c:v>44288</c:v>
                </c:pt>
                <c:pt idx="176">
                  <c:v>44295</c:v>
                </c:pt>
                <c:pt idx="177">
                  <c:v>44302</c:v>
                </c:pt>
                <c:pt idx="178">
                  <c:v>44309</c:v>
                </c:pt>
                <c:pt idx="179">
                  <c:v>44316</c:v>
                </c:pt>
                <c:pt idx="180">
                  <c:v>44323</c:v>
                </c:pt>
                <c:pt idx="181">
                  <c:v>44330</c:v>
                </c:pt>
                <c:pt idx="182">
                  <c:v>44337</c:v>
                </c:pt>
                <c:pt idx="183">
                  <c:v>44347</c:v>
                </c:pt>
                <c:pt idx="184">
                  <c:v>44351</c:v>
                </c:pt>
                <c:pt idx="185">
                  <c:v>44358</c:v>
                </c:pt>
                <c:pt idx="186">
                  <c:v>44365</c:v>
                </c:pt>
                <c:pt idx="187">
                  <c:v>44372</c:v>
                </c:pt>
                <c:pt idx="188">
                  <c:v>44379</c:v>
                </c:pt>
              </c:numCache>
            </c:numRef>
          </c:cat>
          <c:val>
            <c:numRef>
              <c:f>'Chart 40'!$E$2:$E$190</c:f>
              <c:numCache>
                <c:formatCode>0.0</c:formatCode>
                <c:ptCount val="189"/>
                <c:pt idx="0">
                  <c:v>10.100300000000001</c:v>
                </c:pt>
                <c:pt idx="1">
                  <c:v>10.0626</c:v>
                </c:pt>
                <c:pt idx="2">
                  <c:v>9.9914000000000005</c:v>
                </c:pt>
                <c:pt idx="3">
                  <c:v>9.9655000000000005</c:v>
                </c:pt>
                <c:pt idx="4">
                  <c:v>9.8500999999999994</c:v>
                </c:pt>
                <c:pt idx="5">
                  <c:v>9.7047000000000008</c:v>
                </c:pt>
                <c:pt idx="6">
                  <c:v>9.7199000000000009</c:v>
                </c:pt>
                <c:pt idx="7">
                  <c:v>9.6815999999999995</c:v>
                </c:pt>
                <c:pt idx="8">
                  <c:v>9.7349999999999994</c:v>
                </c:pt>
                <c:pt idx="9">
                  <c:v>9.6927000000000003</c:v>
                </c:pt>
                <c:pt idx="10">
                  <c:v>9.6372999999999998</c:v>
                </c:pt>
                <c:pt idx="11">
                  <c:v>9.6997</c:v>
                </c:pt>
                <c:pt idx="12">
                  <c:v>9.7288999999999994</c:v>
                </c:pt>
                <c:pt idx="13">
                  <c:v>9.6959999999999997</c:v>
                </c:pt>
                <c:pt idx="14">
                  <c:v>9.7010000000000005</c:v>
                </c:pt>
                <c:pt idx="15">
                  <c:v>9.7304999999999993</c:v>
                </c:pt>
                <c:pt idx="16">
                  <c:v>9.6991999999999994</c:v>
                </c:pt>
                <c:pt idx="17">
                  <c:v>9.8404000000000007</c:v>
                </c:pt>
                <c:pt idx="18">
                  <c:v>9.7392000000000003</c:v>
                </c:pt>
                <c:pt idx="19">
                  <c:v>9.7302999999999997</c:v>
                </c:pt>
                <c:pt idx="20">
                  <c:v>9.7334999999999994</c:v>
                </c:pt>
                <c:pt idx="21">
                  <c:v>9.7155000000000005</c:v>
                </c:pt>
                <c:pt idx="22">
                  <c:v>9.74</c:v>
                </c:pt>
                <c:pt idx="23">
                  <c:v>9.7644000000000002</c:v>
                </c:pt>
                <c:pt idx="24">
                  <c:v>9.8348999999999993</c:v>
                </c:pt>
                <c:pt idx="25">
                  <c:v>9.8259000000000007</c:v>
                </c:pt>
                <c:pt idx="26">
                  <c:v>9.8465000000000007</c:v>
                </c:pt>
                <c:pt idx="27">
                  <c:v>9.8452999999999999</c:v>
                </c:pt>
                <c:pt idx="28">
                  <c:v>9.7139000000000006</c:v>
                </c:pt>
                <c:pt idx="29">
                  <c:v>9.5937000000000001</c:v>
                </c:pt>
                <c:pt idx="30">
                  <c:v>9.5975999999999999</c:v>
                </c:pt>
                <c:pt idx="31">
                  <c:v>9.5802999999999994</c:v>
                </c:pt>
                <c:pt idx="32">
                  <c:v>9.5602</c:v>
                </c:pt>
                <c:pt idx="33">
                  <c:v>9.5120000000000005</c:v>
                </c:pt>
                <c:pt idx="34">
                  <c:v>9.4917999999999996</c:v>
                </c:pt>
                <c:pt idx="35">
                  <c:v>9.5874000000000006</c:v>
                </c:pt>
                <c:pt idx="36">
                  <c:v>9.6931999999999992</c:v>
                </c:pt>
                <c:pt idx="37">
                  <c:v>9.7882999999999996</c:v>
                </c:pt>
                <c:pt idx="38">
                  <c:v>9.7851999999999997</c:v>
                </c:pt>
                <c:pt idx="39">
                  <c:v>9.7525999999999993</c:v>
                </c:pt>
                <c:pt idx="40">
                  <c:v>9.7251999999999992</c:v>
                </c:pt>
                <c:pt idx="41">
                  <c:v>9.6308000000000007</c:v>
                </c:pt>
                <c:pt idx="42">
                  <c:v>9.5565999999999995</c:v>
                </c:pt>
                <c:pt idx="43">
                  <c:v>9.5821000000000005</c:v>
                </c:pt>
                <c:pt idx="44">
                  <c:v>9.5775000000000006</c:v>
                </c:pt>
                <c:pt idx="45">
                  <c:v>9.6088000000000005</c:v>
                </c:pt>
                <c:pt idx="46">
                  <c:v>9.6470000000000002</c:v>
                </c:pt>
                <c:pt idx="47">
                  <c:v>9.6229999999999993</c:v>
                </c:pt>
                <c:pt idx="48">
                  <c:v>9.6248000000000005</c:v>
                </c:pt>
                <c:pt idx="49">
                  <c:v>9.6493000000000002</c:v>
                </c:pt>
                <c:pt idx="50">
                  <c:v>9.5785999999999998</c:v>
                </c:pt>
                <c:pt idx="51">
                  <c:v>9.6</c:v>
                </c:pt>
                <c:pt idx="52">
                  <c:v>9.6089000000000002</c:v>
                </c:pt>
                <c:pt idx="53">
                  <c:v>9.6089000000000002</c:v>
                </c:pt>
                <c:pt idx="54">
                  <c:v>9.5893999999999995</c:v>
                </c:pt>
                <c:pt idx="55">
                  <c:v>9.8604000000000003</c:v>
                </c:pt>
                <c:pt idx="56">
                  <c:v>10.0578</c:v>
                </c:pt>
                <c:pt idx="57">
                  <c:v>9.9893000000000001</c:v>
                </c:pt>
                <c:pt idx="58">
                  <c:v>10.0992</c:v>
                </c:pt>
                <c:pt idx="59">
                  <c:v>10.1653</c:v>
                </c:pt>
                <c:pt idx="60">
                  <c:v>9.9489000000000001</c:v>
                </c:pt>
                <c:pt idx="61">
                  <c:v>9.8832000000000004</c:v>
                </c:pt>
                <c:pt idx="62">
                  <c:v>9.9031000000000002</c:v>
                </c:pt>
                <c:pt idx="63">
                  <c:v>9.9273000000000007</c:v>
                </c:pt>
                <c:pt idx="64">
                  <c:v>9.8569999999999993</c:v>
                </c:pt>
                <c:pt idx="65">
                  <c:v>9.8978999999999999</c:v>
                </c:pt>
                <c:pt idx="66">
                  <c:v>9.9413999999999998</c:v>
                </c:pt>
                <c:pt idx="67">
                  <c:v>10.0997</c:v>
                </c:pt>
                <c:pt idx="68">
                  <c:v>9.9664999999999999</c:v>
                </c:pt>
                <c:pt idx="69">
                  <c:v>9.9085999999999999</c:v>
                </c:pt>
                <c:pt idx="70">
                  <c:v>9.8429000000000002</c:v>
                </c:pt>
                <c:pt idx="71">
                  <c:v>9.7584</c:v>
                </c:pt>
                <c:pt idx="72">
                  <c:v>9.7582000000000004</c:v>
                </c:pt>
                <c:pt idx="73">
                  <c:v>9.7584</c:v>
                </c:pt>
                <c:pt idx="74">
                  <c:v>9.5215999999999994</c:v>
                </c:pt>
                <c:pt idx="75">
                  <c:v>9.7515000000000001</c:v>
                </c:pt>
                <c:pt idx="76">
                  <c:v>9.4689999999999994</c:v>
                </c:pt>
                <c:pt idx="77">
                  <c:v>9.7243999999999993</c:v>
                </c:pt>
                <c:pt idx="78">
                  <c:v>9.7352000000000007</c:v>
                </c:pt>
                <c:pt idx="79">
                  <c:v>9.7317999999999998</c:v>
                </c:pt>
                <c:pt idx="80">
                  <c:v>9.7702000000000009</c:v>
                </c:pt>
                <c:pt idx="81">
                  <c:v>9.5997000000000003</c:v>
                </c:pt>
                <c:pt idx="82">
                  <c:v>9.5030000000000001</c:v>
                </c:pt>
                <c:pt idx="83">
                  <c:v>9.6309000000000005</c:v>
                </c:pt>
                <c:pt idx="84">
                  <c:v>9.5111000000000008</c:v>
                </c:pt>
                <c:pt idx="85">
                  <c:v>9.5769000000000002</c:v>
                </c:pt>
                <c:pt idx="86">
                  <c:v>9.3946000000000005</c:v>
                </c:pt>
                <c:pt idx="87">
                  <c:v>9.5218000000000007</c:v>
                </c:pt>
                <c:pt idx="88">
                  <c:v>9.3323</c:v>
                </c:pt>
                <c:pt idx="89">
                  <c:v>9.4756999999999998</c:v>
                </c:pt>
                <c:pt idx="90">
                  <c:v>9.4054000000000002</c:v>
                </c:pt>
                <c:pt idx="91">
                  <c:v>9.2285000000000004</c:v>
                </c:pt>
                <c:pt idx="92">
                  <c:v>9.2060999999999993</c:v>
                </c:pt>
                <c:pt idx="93">
                  <c:v>9.1917000000000009</c:v>
                </c:pt>
                <c:pt idx="94">
                  <c:v>9.0739999999999998</c:v>
                </c:pt>
                <c:pt idx="95">
                  <c:v>8.9793000000000003</c:v>
                </c:pt>
                <c:pt idx="96">
                  <c:v>8.9590999999999994</c:v>
                </c:pt>
                <c:pt idx="97">
                  <c:v>8.7872000000000003</c:v>
                </c:pt>
                <c:pt idx="98">
                  <c:v>8.9864999999999995</c:v>
                </c:pt>
                <c:pt idx="99">
                  <c:v>8.7227999999999994</c:v>
                </c:pt>
                <c:pt idx="100">
                  <c:v>8.7019000000000002</c:v>
                </c:pt>
                <c:pt idx="101">
                  <c:v>8.5267999999999997</c:v>
                </c:pt>
                <c:pt idx="102">
                  <c:v>8.4596</c:v>
                </c:pt>
                <c:pt idx="103">
                  <c:v>8.4505999999999997</c:v>
                </c:pt>
                <c:pt idx="104">
                  <c:v>8.4359000000000002</c:v>
                </c:pt>
                <c:pt idx="105">
                  <c:v>8.4611999999999998</c:v>
                </c:pt>
                <c:pt idx="106">
                  <c:v>8.3613999999999997</c:v>
                </c:pt>
                <c:pt idx="107">
                  <c:v>8.2890999999999995</c:v>
                </c:pt>
                <c:pt idx="108">
                  <c:v>8.2766999999999999</c:v>
                </c:pt>
                <c:pt idx="109">
                  <c:v>8.2317999999999998</c:v>
                </c:pt>
                <c:pt idx="110">
                  <c:v>8.1251999999999995</c:v>
                </c:pt>
                <c:pt idx="111">
                  <c:v>8.0073000000000008</c:v>
                </c:pt>
                <c:pt idx="112">
                  <c:v>7.7267000000000001</c:v>
                </c:pt>
                <c:pt idx="113">
                  <c:v>7.6191000000000004</c:v>
                </c:pt>
                <c:pt idx="114">
                  <c:v>7.7401999999999997</c:v>
                </c:pt>
                <c:pt idx="115">
                  <c:v>7.7488999999999999</c:v>
                </c:pt>
                <c:pt idx="116">
                  <c:v>7.9802999999999997</c:v>
                </c:pt>
                <c:pt idx="117">
                  <c:v>9.0792999999999999</c:v>
                </c:pt>
                <c:pt idx="118">
                  <c:v>8.5578000000000003</c:v>
                </c:pt>
                <c:pt idx="119">
                  <c:v>8.34</c:v>
                </c:pt>
                <c:pt idx="120">
                  <c:v>8.2558000000000007</c:v>
                </c:pt>
                <c:pt idx="121">
                  <c:v>8.3195999999999994</c:v>
                </c:pt>
                <c:pt idx="122">
                  <c:v>8.3703000000000003</c:v>
                </c:pt>
                <c:pt idx="123">
                  <c:v>8.2492000000000001</c:v>
                </c:pt>
                <c:pt idx="124">
                  <c:v>7.8769999999999998</c:v>
                </c:pt>
                <c:pt idx="125">
                  <c:v>8.0143000000000004</c:v>
                </c:pt>
                <c:pt idx="126">
                  <c:v>7.9089999999999998</c:v>
                </c:pt>
                <c:pt idx="127">
                  <c:v>7.8829000000000002</c:v>
                </c:pt>
                <c:pt idx="128">
                  <c:v>7.8197999999999999</c:v>
                </c:pt>
                <c:pt idx="129">
                  <c:v>7.8764000000000003</c:v>
                </c:pt>
                <c:pt idx="130">
                  <c:v>7.8874000000000004</c:v>
                </c:pt>
                <c:pt idx="131">
                  <c:v>7.9214000000000002</c:v>
                </c:pt>
                <c:pt idx="132">
                  <c:v>7.7131999999999996</c:v>
                </c:pt>
                <c:pt idx="133">
                  <c:v>7.6734999999999998</c:v>
                </c:pt>
                <c:pt idx="134">
                  <c:v>7.7636000000000003</c:v>
                </c:pt>
                <c:pt idx="135">
                  <c:v>7.7633999999999999</c:v>
                </c:pt>
                <c:pt idx="136">
                  <c:v>7.7572000000000001</c:v>
                </c:pt>
                <c:pt idx="137">
                  <c:v>7.8194999999999997</c:v>
                </c:pt>
                <c:pt idx="138">
                  <c:v>7.7824</c:v>
                </c:pt>
                <c:pt idx="139">
                  <c:v>7.7599</c:v>
                </c:pt>
                <c:pt idx="140">
                  <c:v>7.7877999999999998</c:v>
                </c:pt>
                <c:pt idx="141">
                  <c:v>7.7789999999999999</c:v>
                </c:pt>
                <c:pt idx="142">
                  <c:v>7.7892000000000001</c:v>
                </c:pt>
                <c:pt idx="143">
                  <c:v>7.7491000000000003</c:v>
                </c:pt>
                <c:pt idx="144">
                  <c:v>7.7378</c:v>
                </c:pt>
                <c:pt idx="145">
                  <c:v>7.7257999999999996</c:v>
                </c:pt>
                <c:pt idx="146">
                  <c:v>7.7561</c:v>
                </c:pt>
                <c:pt idx="147">
                  <c:v>7.6062000000000003</c:v>
                </c:pt>
                <c:pt idx="148">
                  <c:v>7.6607000000000003</c:v>
                </c:pt>
                <c:pt idx="149">
                  <c:v>7.6761999999999997</c:v>
                </c:pt>
                <c:pt idx="150">
                  <c:v>7.7378</c:v>
                </c:pt>
                <c:pt idx="151">
                  <c:v>7.8194999999999997</c:v>
                </c:pt>
                <c:pt idx="152">
                  <c:v>7.9417999999999997</c:v>
                </c:pt>
                <c:pt idx="153">
                  <c:v>7.9321999999999999</c:v>
                </c:pt>
                <c:pt idx="154">
                  <c:v>8.1753</c:v>
                </c:pt>
                <c:pt idx="155">
                  <c:v>8.0688999999999993</c:v>
                </c:pt>
                <c:pt idx="156">
                  <c:v>8.0983999999999998</c:v>
                </c:pt>
                <c:pt idx="157">
                  <c:v>8.2013999999999996</c:v>
                </c:pt>
                <c:pt idx="158">
                  <c:v>8.1646000000000001</c:v>
                </c:pt>
                <c:pt idx="159">
                  <c:v>8.2843999999999998</c:v>
                </c:pt>
                <c:pt idx="160">
                  <c:v>8.5548000000000002</c:v>
                </c:pt>
                <c:pt idx="161">
                  <c:v>8.6318000000000001</c:v>
                </c:pt>
                <c:pt idx="162">
                  <c:v>8.7146000000000008</c:v>
                </c:pt>
                <c:pt idx="163">
                  <c:v>8.8371999999999993</c:v>
                </c:pt>
                <c:pt idx="164">
                  <c:v>9.3557000000000006</c:v>
                </c:pt>
                <c:pt idx="165">
                  <c:v>9.0970999999999993</c:v>
                </c:pt>
                <c:pt idx="166">
                  <c:v>8.9946000000000002</c:v>
                </c:pt>
                <c:pt idx="167">
                  <c:v>8.8072999999999997</c:v>
                </c:pt>
                <c:pt idx="168">
                  <c:v>8.7437000000000005</c:v>
                </c:pt>
                <c:pt idx="169">
                  <c:v>8.6723999999999997</c:v>
                </c:pt>
                <c:pt idx="170">
                  <c:v>8.8364999999999991</c:v>
                </c:pt>
                <c:pt idx="171">
                  <c:v>8.7941000000000003</c:v>
                </c:pt>
                <c:pt idx="172">
                  <c:v>8.7882999999999996</c:v>
                </c:pt>
                <c:pt idx="173">
                  <c:v>8.8161000000000005</c:v>
                </c:pt>
                <c:pt idx="174">
                  <c:v>8.8321000000000005</c:v>
                </c:pt>
                <c:pt idx="175">
                  <c:v>8.8788999999999998</c:v>
                </c:pt>
                <c:pt idx="176">
                  <c:v>8.9315999999999995</c:v>
                </c:pt>
                <c:pt idx="177">
                  <c:v>8.7649000000000008</c:v>
                </c:pt>
                <c:pt idx="178">
                  <c:v>8.9154</c:v>
                </c:pt>
                <c:pt idx="179">
                  <c:v>9.0510000000000002</c:v>
                </c:pt>
                <c:pt idx="180">
                  <c:v>9.1008999999999993</c:v>
                </c:pt>
                <c:pt idx="181">
                  <c:v>8.9872999999999994</c:v>
                </c:pt>
                <c:pt idx="182">
                  <c:v>8.9602000000000004</c:v>
                </c:pt>
                <c:pt idx="183">
                  <c:v>8.8408999999999995</c:v>
                </c:pt>
                <c:pt idx="184">
                  <c:v>8.8179999999999996</c:v>
                </c:pt>
                <c:pt idx="185">
                  <c:v>8.9161999999999999</c:v>
                </c:pt>
                <c:pt idx="186">
                  <c:v>9.1791999999999998</c:v>
                </c:pt>
                <c:pt idx="187">
                  <c:v>9.1548999999999996</c:v>
                </c:pt>
                <c:pt idx="188">
                  <c:v>9.1783999999999999</c:v>
                </c:pt>
              </c:numCache>
            </c:numRef>
          </c:val>
          <c:smooth val="0"/>
          <c:extLst>
            <c:ext xmlns:c16="http://schemas.microsoft.com/office/drawing/2014/chart" uri="{C3380CC4-5D6E-409C-BE32-E72D297353CC}">
              <c16:uniqueId val="{00000003-C942-4EEF-B1F6-6BFEC6D6DF27}"/>
            </c:ext>
          </c:extLst>
        </c:ser>
        <c:dLbls>
          <c:showLegendKey val="0"/>
          <c:showVal val="0"/>
          <c:showCatName val="0"/>
          <c:showSerName val="0"/>
          <c:showPercent val="0"/>
          <c:showBubbleSize val="0"/>
        </c:dLbls>
        <c:smooth val="0"/>
        <c:axId val="684914432"/>
        <c:axId val="684914824"/>
      </c:lineChart>
      <c:dateAx>
        <c:axId val="684914432"/>
        <c:scaling>
          <c:orientation val="minMax"/>
          <c:min val="43466"/>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4914824"/>
        <c:crosses val="autoZero"/>
        <c:auto val="1"/>
        <c:lblOffset val="100"/>
        <c:baseTimeUnit val="days"/>
        <c:majorUnit val="2"/>
        <c:majorTimeUnit val="months"/>
      </c:dateAx>
      <c:valAx>
        <c:axId val="684914824"/>
        <c:scaling>
          <c:orientation val="minMax"/>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GHEA Grapalat" panose="02000506050000020003" pitchFamily="50" charset="0"/>
                <a:ea typeface="+mn-ea"/>
                <a:cs typeface="+mn-cs"/>
              </a:defRPr>
            </a:pPr>
            <a:endParaRPr lang="en-US"/>
          </a:p>
        </c:txPr>
        <c:crossAx val="684914432"/>
        <c:crosses val="autoZero"/>
        <c:crossBetween val="between"/>
      </c:valAx>
      <c:spPr>
        <a:noFill/>
        <a:ln>
          <a:noFill/>
        </a:ln>
        <a:effectLst/>
      </c:spPr>
    </c:plotArea>
    <c:legend>
      <c:legendPos val="b"/>
      <c:layout>
        <c:manualLayout>
          <c:xMode val="edge"/>
          <c:yMode val="edge"/>
          <c:x val="1.3809126984126984E-2"/>
          <c:y val="0.85859344269082927"/>
          <c:w val="0.97742142857142855"/>
          <c:h val="0.14140655730917071"/>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3452380952381"/>
          <c:y val="7.7611111111111117E-2"/>
          <c:w val="0.84843075311150618"/>
          <c:h val="0.63792183952466075"/>
        </c:manualLayout>
      </c:layout>
      <c:lineChart>
        <c:grouping val="standard"/>
        <c:varyColors val="0"/>
        <c:ser>
          <c:idx val="0"/>
          <c:order val="0"/>
          <c:tx>
            <c:strRef>
              <c:f>'Chart 42'!$B$1</c:f>
              <c:strCache>
                <c:ptCount val="1"/>
                <c:pt idx="0">
                  <c:v>Total lending</c:v>
                </c:pt>
              </c:strCache>
            </c:strRef>
          </c:tx>
          <c:spPr>
            <a:ln w="19050" cap="rnd">
              <a:solidFill>
                <a:srgbClr val="FFC000"/>
              </a:solidFill>
              <a:round/>
            </a:ln>
            <a:effectLst/>
          </c:spPr>
          <c:marker>
            <c:symbol val="none"/>
          </c:marker>
          <c:cat>
            <c:strRef>
              <c:f>'Chart 42'!$A$2:$A$29</c:f>
              <c:strCache>
                <c:ptCount val="28"/>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D</c:v>
                </c:pt>
                <c:pt idx="22">
                  <c:v>J 21</c:v>
                </c:pt>
                <c:pt idx="23">
                  <c:v>F</c:v>
                </c:pt>
                <c:pt idx="24">
                  <c:v>M</c:v>
                </c:pt>
                <c:pt idx="25">
                  <c:v>A</c:v>
                </c:pt>
                <c:pt idx="26">
                  <c:v>M</c:v>
                </c:pt>
                <c:pt idx="27">
                  <c:v>J</c:v>
                </c:pt>
              </c:strCache>
            </c:strRef>
          </c:cat>
          <c:val>
            <c:numRef>
              <c:f>'Chart 42'!$B$2:$B$29</c:f>
              <c:numCache>
                <c:formatCode>0.0%</c:formatCode>
                <c:ptCount val="28"/>
                <c:pt idx="0">
                  <c:v>0.17631109401217926</c:v>
                </c:pt>
                <c:pt idx="1">
                  <c:v>0.18551582763697355</c:v>
                </c:pt>
                <c:pt idx="2">
                  <c:v>0.15216211512489181</c:v>
                </c:pt>
                <c:pt idx="3">
                  <c:v>0.14763264185720332</c:v>
                </c:pt>
                <c:pt idx="4">
                  <c:v>0.13626750447010891</c:v>
                </c:pt>
                <c:pt idx="5">
                  <c:v>0.12992243281391794</c:v>
                </c:pt>
                <c:pt idx="6">
                  <c:v>0.12047712782124137</c:v>
                </c:pt>
                <c:pt idx="7">
                  <c:v>0.13384529891527477</c:v>
                </c:pt>
                <c:pt idx="8">
                  <c:v>0.14643905018796416</c:v>
                </c:pt>
                <c:pt idx="9">
                  <c:v>0.14924512508112911</c:v>
                </c:pt>
                <c:pt idx="10">
                  <c:v>0.14421940195011332</c:v>
                </c:pt>
                <c:pt idx="11">
                  <c:v>0.16725402730479927</c:v>
                </c:pt>
                <c:pt idx="12">
                  <c:v>0.15920548571956231</c:v>
                </c:pt>
                <c:pt idx="13">
                  <c:v>0.15668868279310885</c:v>
                </c:pt>
                <c:pt idx="14">
                  <c:v>0.20143997391377283</c:v>
                </c:pt>
                <c:pt idx="15">
                  <c:v>0.1642895774477256</c:v>
                </c:pt>
                <c:pt idx="16">
                  <c:v>0.16870212493745057</c:v>
                </c:pt>
                <c:pt idx="17">
                  <c:v>0.17750269265622023</c:v>
                </c:pt>
                <c:pt idx="18">
                  <c:v>0.18333466071861701</c:v>
                </c:pt>
                <c:pt idx="19">
                  <c:v>0.17704572530604501</c:v>
                </c:pt>
                <c:pt idx="20">
                  <c:v>0.16441573303977</c:v>
                </c:pt>
                <c:pt idx="21">
                  <c:v>0.14988665296729001</c:v>
                </c:pt>
                <c:pt idx="22">
                  <c:v>0.12712917030841681</c:v>
                </c:pt>
                <c:pt idx="23">
                  <c:v>0.11024518895792951</c:v>
                </c:pt>
                <c:pt idx="24">
                  <c:v>8.1580350429958773E-2</c:v>
                </c:pt>
                <c:pt idx="25">
                  <c:v>0.10069265316889869</c:v>
                </c:pt>
                <c:pt idx="26">
                  <c:v>6.4436206671168603E-2</c:v>
                </c:pt>
                <c:pt idx="27">
                  <c:v>2.1278531236733299E-2</c:v>
                </c:pt>
              </c:numCache>
            </c:numRef>
          </c:val>
          <c:smooth val="0"/>
          <c:extLst>
            <c:ext xmlns:c16="http://schemas.microsoft.com/office/drawing/2014/chart" uri="{C3380CC4-5D6E-409C-BE32-E72D297353CC}">
              <c16:uniqueId val="{00000000-FDC4-45E6-9DE5-EC534453F8D3}"/>
            </c:ext>
          </c:extLst>
        </c:ser>
        <c:ser>
          <c:idx val="1"/>
          <c:order val="1"/>
          <c:tx>
            <c:strRef>
              <c:f>'Chart 42'!$C$1</c:f>
              <c:strCache>
                <c:ptCount val="1"/>
                <c:pt idx="0">
                  <c:v>Household loans</c:v>
                </c:pt>
              </c:strCache>
            </c:strRef>
          </c:tx>
          <c:spPr>
            <a:ln w="19050" cap="rnd">
              <a:solidFill>
                <a:srgbClr val="C00000"/>
              </a:solidFill>
              <a:prstDash val="lgDash"/>
              <a:round/>
            </a:ln>
            <a:effectLst/>
          </c:spPr>
          <c:marker>
            <c:symbol val="none"/>
          </c:marker>
          <c:cat>
            <c:strRef>
              <c:f>'Chart 42'!$A$2:$A$29</c:f>
              <c:strCache>
                <c:ptCount val="28"/>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D</c:v>
                </c:pt>
                <c:pt idx="22">
                  <c:v>J 21</c:v>
                </c:pt>
                <c:pt idx="23">
                  <c:v>F</c:v>
                </c:pt>
                <c:pt idx="24">
                  <c:v>M</c:v>
                </c:pt>
                <c:pt idx="25">
                  <c:v>A</c:v>
                </c:pt>
                <c:pt idx="26">
                  <c:v>M</c:v>
                </c:pt>
                <c:pt idx="27">
                  <c:v>J</c:v>
                </c:pt>
              </c:strCache>
            </c:strRef>
          </c:cat>
          <c:val>
            <c:numRef>
              <c:f>'Chart 42'!$C$2:$C$29</c:f>
              <c:numCache>
                <c:formatCode>0.0%</c:formatCode>
                <c:ptCount val="28"/>
                <c:pt idx="0">
                  <c:v>0.25638063164424096</c:v>
                </c:pt>
                <c:pt idx="1">
                  <c:v>0.26873757263275233</c:v>
                </c:pt>
                <c:pt idx="2">
                  <c:v>0.26894390993438844</c:v>
                </c:pt>
                <c:pt idx="3">
                  <c:v>0.29045841784402437</c:v>
                </c:pt>
                <c:pt idx="4">
                  <c:v>0.28207571911614515</c:v>
                </c:pt>
                <c:pt idx="5">
                  <c:v>0.29084312372459897</c:v>
                </c:pt>
                <c:pt idx="6">
                  <c:v>0.26431420126429184</c:v>
                </c:pt>
                <c:pt idx="7">
                  <c:v>0.27969192426912737</c:v>
                </c:pt>
                <c:pt idx="8">
                  <c:v>0.29378525911602127</c:v>
                </c:pt>
                <c:pt idx="9">
                  <c:v>0.29882138311057149</c:v>
                </c:pt>
                <c:pt idx="10">
                  <c:v>0.27573532922152966</c:v>
                </c:pt>
                <c:pt idx="11">
                  <c:v>0.27728777223220669</c:v>
                </c:pt>
                <c:pt idx="12">
                  <c:v>0.28487051768373695</c:v>
                </c:pt>
                <c:pt idx="13">
                  <c:v>0.27932238158944322</c:v>
                </c:pt>
                <c:pt idx="14">
                  <c:v>0.29621671098635916</c:v>
                </c:pt>
                <c:pt idx="15">
                  <c:v>0.24780084772962074</c:v>
                </c:pt>
                <c:pt idx="16">
                  <c:v>0.24282040176265762</c:v>
                </c:pt>
                <c:pt idx="17">
                  <c:v>0.22817109471053953</c:v>
                </c:pt>
                <c:pt idx="18">
                  <c:v>0.18417434927360765</c:v>
                </c:pt>
                <c:pt idx="19">
                  <c:v>0.14200497027474279</c:v>
                </c:pt>
                <c:pt idx="20">
                  <c:v>0.10566147062027453</c:v>
                </c:pt>
                <c:pt idx="21">
                  <c:v>8.353396555148751E-2</c:v>
                </c:pt>
                <c:pt idx="22">
                  <c:v>4.0855875687571874E-2</c:v>
                </c:pt>
                <c:pt idx="23">
                  <c:v>2.7499172081748124E-2</c:v>
                </c:pt>
                <c:pt idx="24">
                  <c:v>4.5988254779840698E-3</c:v>
                </c:pt>
                <c:pt idx="25">
                  <c:v>7.5671881665866358E-3</c:v>
                </c:pt>
                <c:pt idx="26">
                  <c:v>-1.3223695764764343E-2</c:v>
                </c:pt>
                <c:pt idx="27">
                  <c:v>-3.5032789040166823E-2</c:v>
                </c:pt>
              </c:numCache>
            </c:numRef>
          </c:val>
          <c:smooth val="0"/>
          <c:extLst>
            <c:ext xmlns:c16="http://schemas.microsoft.com/office/drawing/2014/chart" uri="{C3380CC4-5D6E-409C-BE32-E72D297353CC}">
              <c16:uniqueId val="{00000001-FDC4-45E6-9DE5-EC534453F8D3}"/>
            </c:ext>
          </c:extLst>
        </c:ser>
        <c:ser>
          <c:idx val="2"/>
          <c:order val="2"/>
          <c:tx>
            <c:strRef>
              <c:f>'Chart 42'!$D$1</c:f>
              <c:strCache>
                <c:ptCount val="1"/>
                <c:pt idx="0">
                  <c:v>Business loans</c:v>
                </c:pt>
              </c:strCache>
            </c:strRef>
          </c:tx>
          <c:spPr>
            <a:ln w="19050" cap="rnd" cmpd="thickThin">
              <a:solidFill>
                <a:srgbClr val="0070C0"/>
              </a:solidFill>
              <a:prstDash val="lgDash"/>
              <a:round/>
            </a:ln>
            <a:effectLst/>
          </c:spPr>
          <c:marker>
            <c:symbol val="none"/>
          </c:marker>
          <c:cat>
            <c:strRef>
              <c:f>'Chart 42'!$A$2:$A$29</c:f>
              <c:strCache>
                <c:ptCount val="28"/>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D</c:v>
                </c:pt>
                <c:pt idx="22">
                  <c:v>J 21</c:v>
                </c:pt>
                <c:pt idx="23">
                  <c:v>F</c:v>
                </c:pt>
                <c:pt idx="24">
                  <c:v>M</c:v>
                </c:pt>
                <c:pt idx="25">
                  <c:v>A</c:v>
                </c:pt>
                <c:pt idx="26">
                  <c:v>M</c:v>
                </c:pt>
                <c:pt idx="27">
                  <c:v>J</c:v>
                </c:pt>
              </c:strCache>
            </c:strRef>
          </c:cat>
          <c:val>
            <c:numRef>
              <c:f>'Chart 42'!$D$2:$D$29</c:f>
              <c:numCache>
                <c:formatCode>0.0%</c:formatCode>
                <c:ptCount val="28"/>
                <c:pt idx="0">
                  <c:v>0.12297336852889829</c:v>
                </c:pt>
                <c:pt idx="1">
                  <c:v>0.13055734200502567</c:v>
                </c:pt>
                <c:pt idx="2">
                  <c:v>7.6339410729550528E-2</c:v>
                </c:pt>
                <c:pt idx="3">
                  <c:v>5.5155596746417679E-2</c:v>
                </c:pt>
                <c:pt idx="4">
                  <c:v>4.2170919328460954E-2</c:v>
                </c:pt>
                <c:pt idx="5">
                  <c:v>2.562982381529233E-2</c:v>
                </c:pt>
                <c:pt idx="6">
                  <c:v>2.3042411070256508E-2</c:v>
                </c:pt>
                <c:pt idx="7">
                  <c:v>3.497278146260463E-2</c:v>
                </c:pt>
                <c:pt idx="8">
                  <c:v>4.5760369409439283E-2</c:v>
                </c:pt>
                <c:pt idx="9">
                  <c:v>4.5089366619339266E-2</c:v>
                </c:pt>
                <c:pt idx="10">
                  <c:v>5.0510887931999093E-2</c:v>
                </c:pt>
                <c:pt idx="11">
                  <c:v>8.5335998413488712E-2</c:v>
                </c:pt>
                <c:pt idx="12">
                  <c:v>6.5549962834713149E-2</c:v>
                </c:pt>
                <c:pt idx="13">
                  <c:v>6.5804778961594312E-2</c:v>
                </c:pt>
                <c:pt idx="14">
                  <c:v>0.12889304020776371</c:v>
                </c:pt>
                <c:pt idx="15">
                  <c:v>9.8159360122692441E-2</c:v>
                </c:pt>
                <c:pt idx="16">
                  <c:v>0.10985951747677314</c:v>
                </c:pt>
                <c:pt idx="17">
                  <c:v>0.13617304754841286</c:v>
                </c:pt>
                <c:pt idx="18">
                  <c:v>0.18262484305460158</c:v>
                </c:pt>
                <c:pt idx="19">
                  <c:v>0.20736997597926687</c:v>
                </c:pt>
                <c:pt idx="20">
                  <c:v>0.21525509636629425</c:v>
                </c:pt>
                <c:pt idx="21">
                  <c:v>0.20802151734675989</c:v>
                </c:pt>
                <c:pt idx="22">
                  <c:v>0.20466115045535838</c:v>
                </c:pt>
                <c:pt idx="23">
                  <c:v>0.18385345344304449</c:v>
                </c:pt>
                <c:pt idx="24">
                  <c:v>0.14923982778157652</c:v>
                </c:pt>
                <c:pt idx="25">
                  <c:v>0.18448478179680006</c:v>
                </c:pt>
                <c:pt idx="26">
                  <c:v>0.13347668619627973</c:v>
                </c:pt>
                <c:pt idx="27">
                  <c:v>7.093028206477614E-2</c:v>
                </c:pt>
              </c:numCache>
            </c:numRef>
          </c:val>
          <c:smooth val="0"/>
          <c:extLst>
            <c:ext xmlns:c16="http://schemas.microsoft.com/office/drawing/2014/chart" uri="{C3380CC4-5D6E-409C-BE32-E72D297353CC}">
              <c16:uniqueId val="{00000002-FDC4-45E6-9DE5-EC534453F8D3}"/>
            </c:ext>
          </c:extLst>
        </c:ser>
        <c:dLbls>
          <c:showLegendKey val="0"/>
          <c:showVal val="0"/>
          <c:showCatName val="0"/>
          <c:showSerName val="0"/>
          <c:showPercent val="0"/>
          <c:showBubbleSize val="0"/>
        </c:dLbls>
        <c:smooth val="0"/>
        <c:axId val="401156472"/>
        <c:axId val="494414704"/>
      </c:lineChart>
      <c:catAx>
        <c:axId val="40115647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94414704"/>
        <c:crosses val="autoZero"/>
        <c:auto val="1"/>
        <c:lblAlgn val="ctr"/>
        <c:lblOffset val="100"/>
        <c:noMultiLvlLbl val="1"/>
      </c:catAx>
      <c:valAx>
        <c:axId val="494414704"/>
        <c:scaling>
          <c:orientation val="minMax"/>
          <c:min val="-5.000000000000001E-2"/>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01156472"/>
        <c:crosses val="autoZero"/>
        <c:crossBetween val="between"/>
      </c:valAx>
      <c:spPr>
        <a:noFill/>
        <a:ln>
          <a:noFill/>
        </a:ln>
        <a:effectLst/>
      </c:spPr>
    </c:plotArea>
    <c:legend>
      <c:legendPos val="b"/>
      <c:layout>
        <c:manualLayout>
          <c:xMode val="edge"/>
          <c:yMode val="edge"/>
          <c:x val="0"/>
          <c:y val="0.8339254142311967"/>
          <c:w val="0.90663888888888888"/>
          <c:h val="0.1605511111111111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03259144018288"/>
          <c:y val="5.9701492537313432E-2"/>
          <c:w val="0.74749650749301499"/>
          <c:h val="0.62951888723160709"/>
        </c:manualLayout>
      </c:layout>
      <c:lineChart>
        <c:grouping val="standard"/>
        <c:varyColors val="0"/>
        <c:ser>
          <c:idx val="0"/>
          <c:order val="0"/>
          <c:tx>
            <c:strRef>
              <c:f>'Chart 5'!$B$1</c:f>
              <c:strCache>
                <c:ptCount val="1"/>
                <c:pt idx="0">
                  <c:v>International oil prices (USD/barrel, left axis) </c:v>
                </c:pt>
              </c:strCache>
            </c:strRef>
          </c:tx>
          <c:spPr>
            <a:ln w="12700" cap="rnd">
              <a:solidFill>
                <a:schemeClr val="tx2"/>
              </a:solidFill>
              <a:round/>
            </a:ln>
            <a:effectLst/>
          </c:spPr>
          <c:marker>
            <c:symbol val="none"/>
          </c:marker>
          <c:cat>
            <c:strRef>
              <c:f>'Chart 5'!$A$14:$A$43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5'!$B$14:$B$43</c:f>
              <c:numCache>
                <c:formatCode>0.0</c:formatCode>
                <c:ptCount val="30"/>
                <c:pt idx="0">
                  <c:v>54.0945556</c:v>
                </c:pt>
                <c:pt idx="1">
                  <c:v>50.211200900000001</c:v>
                </c:pt>
                <c:pt idx="2">
                  <c:v>51.675845899999999</c:v>
                </c:pt>
                <c:pt idx="3">
                  <c:v>61.4017421</c:v>
                </c:pt>
                <c:pt idx="4">
                  <c:v>66.936639999999997</c:v>
                </c:pt>
                <c:pt idx="5">
                  <c:v>74.459890000000001</c:v>
                </c:pt>
                <c:pt idx="6">
                  <c:v>75.43732</c:v>
                </c:pt>
                <c:pt idx="7">
                  <c:v>66.651129999999995</c:v>
                </c:pt>
                <c:pt idx="8">
                  <c:v>63.198950000000004</c:v>
                </c:pt>
                <c:pt idx="9">
                  <c:v>68.24736</c:v>
                </c:pt>
                <c:pt idx="10">
                  <c:v>61.828470000000003</c:v>
                </c:pt>
                <c:pt idx="11">
                  <c:v>62.597329999999999</c:v>
                </c:pt>
                <c:pt idx="12">
                  <c:v>49.206789999999998</c:v>
                </c:pt>
                <c:pt idx="13">
                  <c:v>32.770989999999998</c:v>
                </c:pt>
                <c:pt idx="14">
                  <c:v>42.92689</c:v>
                </c:pt>
                <c:pt idx="15">
                  <c:v>44.940719999999999</c:v>
                </c:pt>
                <c:pt idx="16">
                  <c:v>60.934910000000002</c:v>
                </c:pt>
                <c:pt idx="17">
                  <c:v>68.92</c:v>
                </c:pt>
                <c:pt idx="18">
                  <c:v>72.409819999999996</c:v>
                </c:pt>
                <c:pt idx="19">
                  <c:v>72.153620000000004</c:v>
                </c:pt>
                <c:pt idx="20">
                  <c:v>71.416020000000003</c:v>
                </c:pt>
                <c:pt idx="21">
                  <c:v>70.925240000000002</c:v>
                </c:pt>
                <c:pt idx="22">
                  <c:v>71.103539999999995</c:v>
                </c:pt>
                <c:pt idx="23">
                  <c:v>71.679429999999996</c:v>
                </c:pt>
                <c:pt idx="24">
                  <c:v>72.491399999999999</c:v>
                </c:pt>
                <c:pt idx="25">
                  <c:v>73.127629999999996</c:v>
                </c:pt>
                <c:pt idx="26">
                  <c:v>73.668909999999997</c:v>
                </c:pt>
                <c:pt idx="27">
                  <c:v>74.129670000000004</c:v>
                </c:pt>
                <c:pt idx="28">
                  <c:v>74.503439999999998</c:v>
                </c:pt>
                <c:pt idx="29">
                  <c:v>74.751189999999994</c:v>
                </c:pt>
              </c:numCache>
            </c:numRef>
          </c:val>
          <c:smooth val="0"/>
          <c:extLst>
            <c:ext xmlns:c16="http://schemas.microsoft.com/office/drawing/2014/chart" uri="{C3380CC4-5D6E-409C-BE32-E72D297353CC}">
              <c16:uniqueId val="{00000000-8AC4-4EE4-9B47-AA9E5964240E}"/>
            </c:ext>
          </c:extLst>
        </c:ser>
        <c:ser>
          <c:idx val="2"/>
          <c:order val="2"/>
          <c:tx>
            <c:strRef>
              <c:f>'Chart 5'!$D$1</c:f>
              <c:strCache>
                <c:ptCount val="1"/>
                <c:pt idx="0">
                  <c:v>Food Price Index (FAO index, left axis)</c:v>
                </c:pt>
              </c:strCache>
            </c:strRef>
          </c:tx>
          <c:spPr>
            <a:ln w="12700" cap="rnd">
              <a:solidFill>
                <a:schemeClr val="accent6">
                  <a:lumMod val="75000"/>
                </a:schemeClr>
              </a:solidFill>
              <a:round/>
            </a:ln>
            <a:effectLst/>
          </c:spPr>
          <c:marker>
            <c:symbol val="none"/>
          </c:marker>
          <c:cat>
            <c:strRef>
              <c:f>'Chart 5'!$A$14:$A$43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5'!$D$14:$D$43</c:f>
              <c:numCache>
                <c:formatCode>0.0</c:formatCode>
                <c:ptCount val="30"/>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98.953289999999996</c:v>
                </c:pt>
                <c:pt idx="13">
                  <c:v>92.162520000000001</c:v>
                </c:pt>
                <c:pt idx="14">
                  <c:v>95.886769999999999</c:v>
                </c:pt>
                <c:pt idx="15">
                  <c:v>105.0228</c:v>
                </c:pt>
                <c:pt idx="16">
                  <c:v>116.17740000000001</c:v>
                </c:pt>
                <c:pt idx="17">
                  <c:v>121.351</c:v>
                </c:pt>
                <c:pt idx="18">
                  <c:v>123.00539999999999</c:v>
                </c:pt>
                <c:pt idx="19">
                  <c:v>124.83750000000001</c:v>
                </c:pt>
                <c:pt idx="20">
                  <c:v>124.71810000000001</c:v>
                </c:pt>
                <c:pt idx="21">
                  <c:v>124.8492</c:v>
                </c:pt>
                <c:pt idx="22">
                  <c:v>125.1674</c:v>
                </c:pt>
                <c:pt idx="23">
                  <c:v>125.56140000000001</c:v>
                </c:pt>
                <c:pt idx="24">
                  <c:v>126.0856</c:v>
                </c:pt>
                <c:pt idx="25">
                  <c:v>126.7032</c:v>
                </c:pt>
                <c:pt idx="26">
                  <c:v>127.3776</c:v>
                </c:pt>
                <c:pt idx="27">
                  <c:v>128.00980000000001</c:v>
                </c:pt>
                <c:pt idx="28">
                  <c:v>128.46119999999999</c:v>
                </c:pt>
                <c:pt idx="29">
                  <c:v>128.79050000000001</c:v>
                </c:pt>
              </c:numCache>
            </c:numRef>
          </c:val>
          <c:smooth val="0"/>
          <c:extLst>
            <c:ext xmlns:c16="http://schemas.microsoft.com/office/drawing/2014/chart" uri="{C3380CC4-5D6E-409C-BE32-E72D297353CC}">
              <c16:uniqueId val="{00000001-8AC4-4EE4-9B47-AA9E5964240E}"/>
            </c:ext>
          </c:extLst>
        </c:ser>
        <c:dLbls>
          <c:showLegendKey val="0"/>
          <c:showVal val="0"/>
          <c:showCatName val="0"/>
          <c:showSerName val="0"/>
          <c:showPercent val="0"/>
          <c:showBubbleSize val="0"/>
        </c:dLbls>
        <c:marker val="1"/>
        <c:smooth val="0"/>
        <c:axId val="635417672"/>
        <c:axId val="635420024"/>
      </c:lineChart>
      <c:lineChart>
        <c:grouping val="standard"/>
        <c:varyColors val="0"/>
        <c:ser>
          <c:idx val="1"/>
          <c:order val="1"/>
          <c:tx>
            <c:strRef>
              <c:f>'Chart 5'!$C$1</c:f>
              <c:strCache>
                <c:ptCount val="1"/>
                <c:pt idx="0">
                  <c:v>International copper prices (USD/ton, right axis)</c:v>
                </c:pt>
              </c:strCache>
            </c:strRef>
          </c:tx>
          <c:spPr>
            <a:ln w="12700" cap="rnd">
              <a:solidFill>
                <a:srgbClr val="C00000"/>
              </a:solidFill>
              <a:round/>
            </a:ln>
            <a:effectLst/>
          </c:spPr>
          <c:marker>
            <c:symbol val="none"/>
          </c:marker>
          <c:cat>
            <c:strRef>
              <c:f>'Chart 5'!$A$14:$A$43</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'Chart 5'!$C$14:$C$43</c:f>
              <c:numCache>
                <c:formatCode>0.0</c:formatCode>
                <c:ptCount val="30"/>
                <c:pt idx="0">
                  <c:v>5839.5290000000005</c:v>
                </c:pt>
                <c:pt idx="1">
                  <c:v>5667.5150000000003</c:v>
                </c:pt>
                <c:pt idx="2">
                  <c:v>6343.8760000000002</c:v>
                </c:pt>
                <c:pt idx="3">
                  <c:v>6822.6710000000003</c:v>
                </c:pt>
                <c:pt idx="4">
                  <c:v>6956.2380000000003</c:v>
                </c:pt>
                <c:pt idx="5">
                  <c:v>6880.61</c:v>
                </c:pt>
                <c:pt idx="6">
                  <c:v>6116.8</c:v>
                </c:pt>
                <c:pt idx="7">
                  <c:v>6163.2849999999999</c:v>
                </c:pt>
                <c:pt idx="8">
                  <c:v>6222.7370000000001</c:v>
                </c:pt>
                <c:pt idx="9">
                  <c:v>6108.3050000000003</c:v>
                </c:pt>
                <c:pt idx="10">
                  <c:v>5802.4470000000001</c:v>
                </c:pt>
                <c:pt idx="11">
                  <c:v>5896.6059999999998</c:v>
                </c:pt>
                <c:pt idx="12">
                  <c:v>5667.7569999999996</c:v>
                </c:pt>
                <c:pt idx="13">
                  <c:v>5371.9369999999999</c:v>
                </c:pt>
                <c:pt idx="14">
                  <c:v>6515.64</c:v>
                </c:pt>
                <c:pt idx="15">
                  <c:v>7209.4880000000003</c:v>
                </c:pt>
                <c:pt idx="16">
                  <c:v>8462.51</c:v>
                </c:pt>
                <c:pt idx="17">
                  <c:v>9868.9709999999995</c:v>
                </c:pt>
                <c:pt idx="18">
                  <c:v>10005.6</c:v>
                </c:pt>
                <c:pt idx="19">
                  <c:v>10560.32</c:v>
                </c:pt>
                <c:pt idx="20">
                  <c:v>10457.790000000001</c:v>
                </c:pt>
                <c:pt idx="21">
                  <c:v>10485.15</c:v>
                </c:pt>
                <c:pt idx="22">
                  <c:v>10555.13</c:v>
                </c:pt>
                <c:pt idx="23">
                  <c:v>10619.19</c:v>
                </c:pt>
                <c:pt idx="24">
                  <c:v>10704.81</c:v>
                </c:pt>
                <c:pt idx="25">
                  <c:v>10801.29</c:v>
                </c:pt>
                <c:pt idx="26">
                  <c:v>10902.32</c:v>
                </c:pt>
                <c:pt idx="27">
                  <c:v>10998.08</c:v>
                </c:pt>
                <c:pt idx="28">
                  <c:v>11076.31</c:v>
                </c:pt>
                <c:pt idx="29">
                  <c:v>11142.27</c:v>
                </c:pt>
              </c:numCache>
            </c:numRef>
          </c:val>
          <c:smooth val="0"/>
          <c:extLst>
            <c:ext xmlns:c16="http://schemas.microsoft.com/office/drawing/2014/chart" uri="{C3380CC4-5D6E-409C-BE32-E72D297353CC}">
              <c16:uniqueId val="{00000002-8AC4-4EE4-9B47-AA9E5964240E}"/>
            </c:ext>
          </c:extLst>
        </c:ser>
        <c:dLbls>
          <c:showLegendKey val="0"/>
          <c:showVal val="0"/>
          <c:showCatName val="0"/>
          <c:showSerName val="0"/>
          <c:showPercent val="0"/>
          <c:showBubbleSize val="0"/>
        </c:dLbls>
        <c:marker val="1"/>
        <c:smooth val="0"/>
        <c:axId val="635425120"/>
        <c:axId val="635420808"/>
      </c:lineChart>
      <c:catAx>
        <c:axId val="63541767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35420024"/>
        <c:crosses val="autoZero"/>
        <c:auto val="1"/>
        <c:lblAlgn val="ctr"/>
        <c:lblOffset val="100"/>
        <c:noMultiLvlLbl val="0"/>
      </c:catAx>
      <c:valAx>
        <c:axId val="635420024"/>
        <c:scaling>
          <c:orientation val="minMax"/>
          <c:max val="130"/>
          <c:min val="3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ln>
                  <a:noFill/>
                </a:ln>
                <a:solidFill>
                  <a:sysClr val="windowText" lastClr="000000"/>
                </a:solidFill>
                <a:latin typeface="GHEA Grapalat" panose="02000506050000020003" pitchFamily="50" charset="0"/>
                <a:ea typeface="+mn-ea"/>
                <a:cs typeface="+mn-cs"/>
              </a:defRPr>
            </a:pPr>
            <a:endParaRPr lang="en-US"/>
          </a:p>
        </c:txPr>
        <c:crossAx val="635417672"/>
        <c:crosses val="autoZero"/>
        <c:crossBetween val="between"/>
      </c:valAx>
      <c:valAx>
        <c:axId val="635420808"/>
        <c:scaling>
          <c:orientation val="minMax"/>
          <c:max val="12000"/>
          <c:min val="40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35425120"/>
        <c:crosses val="max"/>
        <c:crossBetween val="between"/>
        <c:majorUnit val="1000"/>
      </c:valAx>
      <c:catAx>
        <c:axId val="635425120"/>
        <c:scaling>
          <c:orientation val="minMax"/>
        </c:scaling>
        <c:delete val="1"/>
        <c:axPos val="b"/>
        <c:numFmt formatCode="General" sourceLinked="1"/>
        <c:majorTickMark val="out"/>
        <c:minorTickMark val="none"/>
        <c:tickLblPos val="nextTo"/>
        <c:crossAx val="635420808"/>
        <c:crosses val="autoZero"/>
        <c:auto val="1"/>
        <c:lblAlgn val="ctr"/>
        <c:lblOffset val="100"/>
        <c:noMultiLvlLbl val="0"/>
      </c:catAx>
      <c:spPr>
        <a:blipFill dpi="0" rotWithShape="1">
          <a:blip xmlns:r="http://schemas.openxmlformats.org/officeDocument/2006/relationships" r:embed="rId1"/>
          <a:srcRect/>
          <a:stretch>
            <a:fillRect l="59000"/>
          </a:stretch>
        </a:blipFill>
        <a:ln>
          <a:noFill/>
        </a:ln>
        <a:effectLst/>
      </c:spPr>
    </c:plotArea>
    <c:legend>
      <c:legendPos val="b"/>
      <c:layout>
        <c:manualLayout>
          <c:xMode val="edge"/>
          <c:yMode val="edge"/>
          <c:x val="3.423053721107443E-3"/>
          <c:y val="0.78800158121347452"/>
          <c:w val="0.77676331915163821"/>
          <c:h val="0.2013615530080449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9005177169035152"/>
        </c:manualLayout>
      </c:layout>
      <c:areaChart>
        <c:grouping val="stacked"/>
        <c:varyColors val="0"/>
        <c:ser>
          <c:idx val="0"/>
          <c:order val="0"/>
          <c:tx>
            <c:strRef>
              <c:f>'Chart 1'!$B$1</c:f>
              <c:strCache>
                <c:ptCount val="1"/>
                <c:pt idx="0">
                  <c:v>-90</c:v>
                </c:pt>
              </c:strCache>
            </c:strRef>
          </c:tx>
          <c:spPr>
            <a:solidFill>
              <a:schemeClr val="bg1"/>
            </a:solidFill>
            <a:ln w="38100">
              <a:no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1'!$B$2:$B$53</c:f>
              <c:numCache>
                <c:formatCode>0.0</c:formatCode>
                <c:ptCount val="30"/>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5.7455041519950782</c:v>
                </c:pt>
                <c:pt idx="17">
                  <c:v>6.5</c:v>
                </c:pt>
                <c:pt idx="18">
                  <c:v>8.3868360614462052</c:v>
                </c:pt>
                <c:pt idx="19">
                  <c:v>6.0714107771898789</c:v>
                </c:pt>
                <c:pt idx="20">
                  <c:v>4.6005139643386137</c:v>
                </c:pt>
                <c:pt idx="21">
                  <c:v>2.8366203614873489</c:v>
                </c:pt>
                <c:pt idx="22">
                  <c:v>0.33328322625317242</c:v>
                </c:pt>
                <c:pt idx="23">
                  <c:v>-1.0228657191371224</c:v>
                </c:pt>
                <c:pt idx="24">
                  <c:v>-1.4603548842151812</c:v>
                </c:pt>
                <c:pt idx="25">
                  <c:v>-1.56867912929324</c:v>
                </c:pt>
                <c:pt idx="26">
                  <c:v>-1.3167566045274173</c:v>
                </c:pt>
                <c:pt idx="27">
                  <c:v>-1.0134502399177117</c:v>
                </c:pt>
                <c:pt idx="28">
                  <c:v>-0.51270880499577054</c:v>
                </c:pt>
                <c:pt idx="29">
                  <c:v>-0.27661943007382916</c:v>
                </c:pt>
              </c:numCache>
            </c:numRef>
          </c:val>
          <c:extLst>
            <c:ext xmlns:c16="http://schemas.microsoft.com/office/drawing/2014/chart" uri="{C3380CC4-5D6E-409C-BE32-E72D297353CC}">
              <c16:uniqueId val="{00000000-0250-4D73-AA2E-7A00714596F7}"/>
            </c:ext>
          </c:extLst>
        </c:ser>
        <c:ser>
          <c:idx val="1"/>
          <c:order val="1"/>
          <c:tx>
            <c:strRef>
              <c:f>'Chart 1'!$C$1</c:f>
              <c:strCache>
                <c:ptCount val="1"/>
                <c:pt idx="0">
                  <c:v>-80</c:v>
                </c:pt>
              </c:strCache>
            </c:strRef>
          </c:tx>
          <c:spPr>
            <a:solidFill>
              <a:srgbClr val="FF0000">
                <a:alpha val="20000"/>
              </a:srgbClr>
            </a:solidFill>
            <a:ln>
              <a:solidFill>
                <a:srgbClr val="FF1D1D">
                  <a:alpha val="2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1'!$C$2:$C$53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0.19618311315971049</c:v>
                </c:pt>
                <c:pt idx="19">
                  <c:v>0.52315496842589493</c:v>
                </c:pt>
                <c:pt idx="20">
                  <c:v>0.58854933947913146</c:v>
                </c:pt>
                <c:pt idx="21">
                  <c:v>0.65394371053236977</c:v>
                </c:pt>
                <c:pt idx="22">
                  <c:v>0.69753995790119427</c:v>
                </c:pt>
                <c:pt idx="23">
                  <c:v>0.77020037018256859</c:v>
                </c:pt>
                <c:pt idx="24">
                  <c:v>0.7847324526388435</c:v>
                </c:pt>
                <c:pt idx="25">
                  <c:v>0.79926453509511886</c:v>
                </c:pt>
                <c:pt idx="26">
                  <c:v>0.84286078246394358</c:v>
                </c:pt>
                <c:pt idx="27">
                  <c:v>0.9155211947453179</c:v>
                </c:pt>
                <c:pt idx="28">
                  <c:v>0.93005327720159281</c:v>
                </c:pt>
                <c:pt idx="29">
                  <c:v>0.9445853596578675</c:v>
                </c:pt>
              </c:numCache>
            </c:numRef>
          </c:val>
          <c:extLst>
            <c:ext xmlns:c16="http://schemas.microsoft.com/office/drawing/2014/chart" uri="{C3380CC4-5D6E-409C-BE32-E72D297353CC}">
              <c16:uniqueId val="{00000001-0250-4D73-AA2E-7A00714596F7}"/>
            </c:ext>
          </c:extLst>
        </c:ser>
        <c:ser>
          <c:idx val="2"/>
          <c:order val="2"/>
          <c:tx>
            <c:strRef>
              <c:f>'Chart 1'!$D$1</c:f>
              <c:strCache>
                <c:ptCount val="1"/>
                <c:pt idx="0">
                  <c:v>-70</c:v>
                </c:pt>
              </c:strCache>
            </c:strRef>
          </c:tx>
          <c:spPr>
            <a:solidFill>
              <a:srgbClr val="FF0000">
                <a:alpha val="30000"/>
              </a:srgbClr>
            </a:solidFill>
            <a:ln>
              <a:solidFill>
                <a:srgbClr val="FF0000">
                  <a:alpha val="3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1'!$D$2:$D$53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0.13236381506743733</c:v>
                </c:pt>
                <c:pt idx="19">
                  <c:v>0.35297017351316828</c:v>
                </c:pt>
                <c:pt idx="20">
                  <c:v>0.39709144520231465</c:v>
                </c:pt>
                <c:pt idx="21">
                  <c:v>0.44121271689145924</c:v>
                </c:pt>
                <c:pt idx="22">
                  <c:v>0.47062689801755653</c:v>
                </c:pt>
                <c:pt idx="23">
                  <c:v>0.51965053322771904</c:v>
                </c:pt>
                <c:pt idx="24">
                  <c:v>0.52945526026975154</c:v>
                </c:pt>
                <c:pt idx="25">
                  <c:v>0.53925998731178337</c:v>
                </c:pt>
                <c:pt idx="26">
                  <c:v>0.56867416843788077</c:v>
                </c:pt>
                <c:pt idx="27">
                  <c:v>0.61769780364804305</c:v>
                </c:pt>
                <c:pt idx="28">
                  <c:v>0.62750253069007567</c:v>
                </c:pt>
                <c:pt idx="29">
                  <c:v>0.63730725773210795</c:v>
                </c:pt>
              </c:numCache>
            </c:numRef>
          </c:val>
          <c:extLst>
            <c:ext xmlns:c16="http://schemas.microsoft.com/office/drawing/2014/chart" uri="{C3380CC4-5D6E-409C-BE32-E72D297353CC}">
              <c16:uniqueId val="{00000002-0250-4D73-AA2E-7A00714596F7}"/>
            </c:ext>
          </c:extLst>
        </c:ser>
        <c:ser>
          <c:idx val="3"/>
          <c:order val="3"/>
          <c:tx>
            <c:strRef>
              <c:f>'Chart 1'!$E$1</c:f>
              <c:strCache>
                <c:ptCount val="1"/>
                <c:pt idx="0">
                  <c:v>-60</c:v>
                </c:pt>
              </c:strCache>
            </c:strRef>
          </c:tx>
          <c:spPr>
            <a:solidFill>
              <a:srgbClr val="FF0000">
                <a:alpha val="40000"/>
              </a:srgbClr>
            </a:solidFill>
            <a:ln>
              <a:solidFill>
                <a:srgbClr val="FF0000">
                  <a:alpha val="4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1'!$E$2:$E$53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0.10519856419727347</c:v>
                </c:pt>
                <c:pt idx="19">
                  <c:v>0.2805295045260614</c:v>
                </c:pt>
                <c:pt idx="20">
                  <c:v>0.31559569259181863</c:v>
                </c:pt>
                <c:pt idx="21">
                  <c:v>0.35066188065757542</c:v>
                </c:pt>
                <c:pt idx="22">
                  <c:v>0.37403933936808098</c:v>
                </c:pt>
                <c:pt idx="23">
                  <c:v>0.41300177055225618</c:v>
                </c:pt>
                <c:pt idx="24">
                  <c:v>0.42079425678909121</c:v>
                </c:pt>
                <c:pt idx="25">
                  <c:v>0.42858674302592581</c:v>
                </c:pt>
                <c:pt idx="26">
                  <c:v>0.45196420173643082</c:v>
                </c:pt>
                <c:pt idx="27">
                  <c:v>0.49092663292060579</c:v>
                </c:pt>
                <c:pt idx="28">
                  <c:v>0.49871911915744072</c:v>
                </c:pt>
                <c:pt idx="29">
                  <c:v>0.50651160539427575</c:v>
                </c:pt>
              </c:numCache>
            </c:numRef>
          </c:val>
          <c:extLst>
            <c:ext xmlns:c16="http://schemas.microsoft.com/office/drawing/2014/chart" uri="{C3380CC4-5D6E-409C-BE32-E72D297353CC}">
              <c16:uniqueId val="{00000003-0250-4D73-AA2E-7A00714596F7}"/>
            </c:ext>
          </c:extLst>
        </c:ser>
        <c:ser>
          <c:idx val="4"/>
          <c:order val="4"/>
          <c:tx>
            <c:strRef>
              <c:f>'Chart 1'!$F$1</c:f>
              <c:strCache>
                <c:ptCount val="1"/>
                <c:pt idx="0">
                  <c:v>-50</c:v>
                </c:pt>
              </c:strCache>
            </c:strRef>
          </c:tx>
          <c:spPr>
            <a:solidFill>
              <a:srgbClr val="FF0000">
                <a:alpha val="50000"/>
              </a:srgbClr>
            </a:solidFill>
            <a:ln>
              <a:solidFill>
                <a:srgbClr val="FF0000">
                  <a:alpha val="5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1'!$F$2:$F$53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9.0251001023489152E-2</c:v>
                </c:pt>
                <c:pt idx="19">
                  <c:v>0.24066933606263863</c:v>
                </c:pt>
                <c:pt idx="20">
                  <c:v>0.27075300307046835</c:v>
                </c:pt>
                <c:pt idx="21">
                  <c:v>0.30083667007829895</c:v>
                </c:pt>
                <c:pt idx="22">
                  <c:v>0.32089244808351891</c:v>
                </c:pt>
                <c:pt idx="23">
                  <c:v>0.35431874475888492</c:v>
                </c:pt>
                <c:pt idx="24">
                  <c:v>0.36100400409395816</c:v>
                </c:pt>
                <c:pt idx="25">
                  <c:v>0.36768926342903185</c:v>
                </c:pt>
                <c:pt idx="26">
                  <c:v>0.3877450414342517</c:v>
                </c:pt>
                <c:pt idx="27">
                  <c:v>0.42117133810961804</c:v>
                </c:pt>
                <c:pt idx="28">
                  <c:v>0.42785659744469129</c:v>
                </c:pt>
                <c:pt idx="29">
                  <c:v>0.43454185677976476</c:v>
                </c:pt>
              </c:numCache>
            </c:numRef>
          </c:val>
          <c:extLst>
            <c:ext xmlns:c16="http://schemas.microsoft.com/office/drawing/2014/chart" uri="{C3380CC4-5D6E-409C-BE32-E72D297353CC}">
              <c16:uniqueId val="{00000004-0250-4D73-AA2E-7A00714596F7}"/>
            </c:ext>
          </c:extLst>
        </c:ser>
        <c:ser>
          <c:idx val="5"/>
          <c:order val="5"/>
          <c:tx>
            <c:strRef>
              <c:f>'Chart 1'!$G$1</c:f>
              <c:strCache>
                <c:ptCount val="1"/>
                <c:pt idx="0">
                  <c:v>-40</c:v>
                </c:pt>
              </c:strCache>
            </c:strRef>
          </c:tx>
          <c:spPr>
            <a:solidFill>
              <a:srgbClr val="FF0000">
                <a:alpha val="60000"/>
              </a:srgbClr>
            </a:solidFill>
            <a:ln>
              <a:solidFill>
                <a:srgbClr val="FF0000">
                  <a:alpha val="5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1'!$G$2:$G$53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8.104818824354254E-2</c:v>
                </c:pt>
                <c:pt idx="19">
                  <c:v>0.21612850198277922</c:v>
                </c:pt>
                <c:pt idx="20">
                  <c:v>0.24314456473062673</c:v>
                </c:pt>
                <c:pt idx="21">
                  <c:v>0.27016062747847336</c:v>
                </c:pt>
                <c:pt idx="22">
                  <c:v>0.28817133597703837</c:v>
                </c:pt>
                <c:pt idx="23">
                  <c:v>0.31818918347464686</c:v>
                </c:pt>
                <c:pt idx="24">
                  <c:v>0.32419275297416861</c:v>
                </c:pt>
                <c:pt idx="25">
                  <c:v>0.33019632247369035</c:v>
                </c:pt>
                <c:pt idx="26">
                  <c:v>0.34820703097225525</c:v>
                </c:pt>
                <c:pt idx="27">
                  <c:v>0.37822487846986363</c:v>
                </c:pt>
                <c:pt idx="28">
                  <c:v>0.38422844796938516</c:v>
                </c:pt>
                <c:pt idx="29">
                  <c:v>0.3902320174689069</c:v>
                </c:pt>
              </c:numCache>
            </c:numRef>
          </c:val>
          <c:extLst>
            <c:ext xmlns:c16="http://schemas.microsoft.com/office/drawing/2014/chart" uri="{C3380CC4-5D6E-409C-BE32-E72D297353CC}">
              <c16:uniqueId val="{00000005-0250-4D73-AA2E-7A00714596F7}"/>
            </c:ext>
          </c:extLst>
        </c:ser>
        <c:ser>
          <c:idx val="6"/>
          <c:order val="6"/>
          <c:tx>
            <c:strRef>
              <c:f>'Chart 1'!$H$1</c:f>
              <c:strCache>
                <c:ptCount val="1"/>
                <c:pt idx="0">
                  <c:v>-30</c:v>
                </c:pt>
              </c:strCache>
            </c:strRef>
          </c:tx>
          <c:spPr>
            <a:solidFill>
              <a:srgbClr val="FF0000">
                <a:alpha val="70000"/>
              </a:srgbClr>
            </a:solidFill>
            <a:ln>
              <a:solidFill>
                <a:srgbClr val="FF0000">
                  <a:alpha val="7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1'!$H$2:$H$53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7.5103225002255414E-2</c:v>
                </c:pt>
                <c:pt idx="19">
                  <c:v>0.2002752666726817</c:v>
                </c:pt>
                <c:pt idx="20">
                  <c:v>0.22530967500676713</c:v>
                </c:pt>
                <c:pt idx="21">
                  <c:v>0.25034408334085168</c:v>
                </c:pt>
                <c:pt idx="22">
                  <c:v>0.26703368889690848</c:v>
                </c:pt>
                <c:pt idx="23">
                  <c:v>0.29484969815700346</c:v>
                </c:pt>
                <c:pt idx="24">
                  <c:v>0.30041290000902232</c:v>
                </c:pt>
                <c:pt idx="25">
                  <c:v>0.30597610186104074</c:v>
                </c:pt>
                <c:pt idx="26">
                  <c:v>0.32266570741709755</c:v>
                </c:pt>
                <c:pt idx="27">
                  <c:v>0.35048171667719208</c:v>
                </c:pt>
                <c:pt idx="28">
                  <c:v>0.35604491852921116</c:v>
                </c:pt>
                <c:pt idx="29">
                  <c:v>0.3616081203812298</c:v>
                </c:pt>
              </c:numCache>
            </c:numRef>
          </c:val>
          <c:extLst>
            <c:ext xmlns:c16="http://schemas.microsoft.com/office/drawing/2014/chart" uri="{C3380CC4-5D6E-409C-BE32-E72D297353CC}">
              <c16:uniqueId val="{00000006-0250-4D73-AA2E-7A00714596F7}"/>
            </c:ext>
          </c:extLst>
        </c:ser>
        <c:ser>
          <c:idx val="7"/>
          <c:order val="7"/>
          <c:tx>
            <c:strRef>
              <c:f>'Chart 1'!$I$1</c:f>
              <c:strCache>
                <c:ptCount val="1"/>
                <c:pt idx="0">
                  <c:v>-20</c:v>
                </c:pt>
              </c:strCache>
            </c:strRef>
          </c:tx>
          <c:spPr>
            <a:solidFill>
              <a:srgbClr val="FF0000">
                <a:alpha val="80000"/>
              </a:srgbClr>
            </a:solidFill>
            <a:ln>
              <a:solidFill>
                <a:srgbClr val="FF0000">
                  <a:alpha val="8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1'!$I$2:$I$53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7.1265616166755308E-2</c:v>
                </c:pt>
                <c:pt idx="19">
                  <c:v>0.1900416431113463</c:v>
                </c:pt>
                <c:pt idx="20">
                  <c:v>0.21379684850026415</c:v>
                </c:pt>
                <c:pt idx="21">
                  <c:v>0.23755205388918288</c:v>
                </c:pt>
                <c:pt idx="22">
                  <c:v>0.25338885748179463</c:v>
                </c:pt>
                <c:pt idx="23">
                  <c:v>0.27978353013614754</c:v>
                </c:pt>
                <c:pt idx="24">
                  <c:v>0.28506246466701812</c:v>
                </c:pt>
                <c:pt idx="25">
                  <c:v>0.29034139919788959</c:v>
                </c:pt>
                <c:pt idx="26">
                  <c:v>0.30617820279050179</c:v>
                </c:pt>
                <c:pt idx="27">
                  <c:v>0.33257287544485559</c:v>
                </c:pt>
                <c:pt idx="28">
                  <c:v>0.33785180997572617</c:v>
                </c:pt>
                <c:pt idx="29">
                  <c:v>0.3431307445065972</c:v>
                </c:pt>
              </c:numCache>
            </c:numRef>
          </c:val>
          <c:extLst>
            <c:ext xmlns:c16="http://schemas.microsoft.com/office/drawing/2014/chart" uri="{C3380CC4-5D6E-409C-BE32-E72D297353CC}">
              <c16:uniqueId val="{00000007-0250-4D73-AA2E-7A00714596F7}"/>
            </c:ext>
          </c:extLst>
        </c:ser>
        <c:ser>
          <c:idx val="8"/>
          <c:order val="8"/>
          <c:tx>
            <c:strRef>
              <c:f>'Chart 1'!$J$1</c:f>
              <c:strCache>
                <c:ptCount val="1"/>
                <c:pt idx="0">
                  <c:v>-10</c:v>
                </c:pt>
              </c:strCache>
            </c:strRef>
          </c:tx>
          <c:spPr>
            <a:solidFill>
              <a:srgbClr val="FF0000"/>
            </a:solidFill>
            <a:ln>
              <a:solidFill>
                <a:srgbClr val="FF0000"/>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1'!$J$2:$J$53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6.8950308391590553E-2</c:v>
                </c:pt>
                <c:pt idx="19">
                  <c:v>0.18386748904424088</c:v>
                </c:pt>
                <c:pt idx="20">
                  <c:v>0.20685092517477166</c:v>
                </c:pt>
                <c:pt idx="21">
                  <c:v>0.22983436130530599</c:v>
                </c:pt>
                <c:pt idx="22">
                  <c:v>0.24515665205899317</c:v>
                </c:pt>
                <c:pt idx="23">
                  <c:v>0.27069380331513848</c:v>
                </c:pt>
                <c:pt idx="24">
                  <c:v>0.27580123356636799</c:v>
                </c:pt>
                <c:pt idx="25">
                  <c:v>0.28090866381759683</c:v>
                </c:pt>
                <c:pt idx="26">
                  <c:v>0.29623095457128379</c:v>
                </c:pt>
                <c:pt idx="27">
                  <c:v>0.32176810582742865</c:v>
                </c:pt>
                <c:pt idx="28">
                  <c:v>0.32687553607865771</c:v>
                </c:pt>
                <c:pt idx="29">
                  <c:v>0.33198296632988678</c:v>
                </c:pt>
              </c:numCache>
            </c:numRef>
          </c:val>
          <c:extLst>
            <c:ext xmlns:c16="http://schemas.microsoft.com/office/drawing/2014/chart" uri="{C3380CC4-5D6E-409C-BE32-E72D297353CC}">
              <c16:uniqueId val="{00000008-0250-4D73-AA2E-7A00714596F7}"/>
            </c:ext>
          </c:extLst>
        </c:ser>
        <c:ser>
          <c:idx val="9"/>
          <c:order val="9"/>
          <c:tx>
            <c:strRef>
              <c:f>'Chart 1'!$K$1</c:f>
              <c:strCache>
                <c:ptCount val="1"/>
                <c:pt idx="0">
                  <c:v>10</c:v>
                </c:pt>
              </c:strCache>
            </c:strRef>
          </c:tx>
          <c:spPr>
            <a:solidFill>
              <a:srgbClr val="FF0000"/>
            </a:solidFill>
            <a:ln>
              <a:solidFill>
                <a:srgbClr val="FF0000"/>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1'!$K$2:$K$53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0.13571425460348152</c:v>
                </c:pt>
                <c:pt idx="19">
                  <c:v>0.36190467894261502</c:v>
                </c:pt>
                <c:pt idx="20">
                  <c:v>0.4071427638104419</c:v>
                </c:pt>
                <c:pt idx="21">
                  <c:v>0.452380848678267</c:v>
                </c:pt>
                <c:pt idx="22">
                  <c:v>0.48253957192348462</c:v>
                </c:pt>
                <c:pt idx="23">
                  <c:v>0.53280411066551414</c:v>
                </c:pt>
                <c:pt idx="24">
                  <c:v>0.54285701841391942</c:v>
                </c:pt>
                <c:pt idx="25">
                  <c:v>0.55290992616232582</c:v>
                </c:pt>
                <c:pt idx="26">
                  <c:v>0.58306864940754366</c:v>
                </c:pt>
                <c:pt idx="27">
                  <c:v>0.63333318814957362</c:v>
                </c:pt>
                <c:pt idx="28">
                  <c:v>0.64338609589797979</c:v>
                </c:pt>
                <c:pt idx="29">
                  <c:v>0.65343900364638507</c:v>
                </c:pt>
              </c:numCache>
            </c:numRef>
          </c:val>
          <c:extLst>
            <c:ext xmlns:c16="http://schemas.microsoft.com/office/drawing/2014/chart" uri="{C3380CC4-5D6E-409C-BE32-E72D297353CC}">
              <c16:uniqueId val="{00000009-0250-4D73-AA2E-7A00714596F7}"/>
            </c:ext>
          </c:extLst>
        </c:ser>
        <c:ser>
          <c:idx val="10"/>
          <c:order val="10"/>
          <c:tx>
            <c:strRef>
              <c:f>'Chart 1'!$L$1</c:f>
              <c:strCache>
                <c:ptCount val="1"/>
                <c:pt idx="0">
                  <c:v>20</c:v>
                </c:pt>
              </c:strCache>
            </c:strRef>
          </c:tx>
          <c:spPr>
            <a:solidFill>
              <a:srgbClr val="FF0000">
                <a:alpha val="80000"/>
              </a:srgbClr>
            </a:solidFill>
            <a:ln>
              <a:solidFill>
                <a:srgbClr val="FF0000">
                  <a:alpha val="8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1'!$L$2:$L$53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6.8950308391590553E-2</c:v>
                </c:pt>
                <c:pt idx="19">
                  <c:v>0.18386748904424621</c:v>
                </c:pt>
                <c:pt idx="20">
                  <c:v>0.20685092517477699</c:v>
                </c:pt>
                <c:pt idx="21">
                  <c:v>0.22983436130530599</c:v>
                </c:pt>
                <c:pt idx="22">
                  <c:v>0.24515665205899317</c:v>
                </c:pt>
                <c:pt idx="23">
                  <c:v>0.27069380331513848</c:v>
                </c:pt>
                <c:pt idx="24">
                  <c:v>0.27580123356636754</c:v>
                </c:pt>
                <c:pt idx="25">
                  <c:v>0.2809086638175966</c:v>
                </c:pt>
                <c:pt idx="26">
                  <c:v>0.29623095457128379</c:v>
                </c:pt>
                <c:pt idx="27">
                  <c:v>0.3217681058274291</c:v>
                </c:pt>
                <c:pt idx="28">
                  <c:v>0.32687553607865816</c:v>
                </c:pt>
                <c:pt idx="29">
                  <c:v>0.33198296632988722</c:v>
                </c:pt>
              </c:numCache>
            </c:numRef>
          </c:val>
          <c:extLst>
            <c:ext xmlns:c16="http://schemas.microsoft.com/office/drawing/2014/chart" uri="{C3380CC4-5D6E-409C-BE32-E72D297353CC}">
              <c16:uniqueId val="{0000000A-0250-4D73-AA2E-7A00714596F7}"/>
            </c:ext>
          </c:extLst>
        </c:ser>
        <c:ser>
          <c:idx val="11"/>
          <c:order val="11"/>
          <c:tx>
            <c:strRef>
              <c:f>'Chart 1'!$M$1</c:f>
              <c:strCache>
                <c:ptCount val="1"/>
                <c:pt idx="0">
                  <c:v>30</c:v>
                </c:pt>
              </c:strCache>
            </c:strRef>
          </c:tx>
          <c:spPr>
            <a:solidFill>
              <a:srgbClr val="FF0000">
                <a:alpha val="70000"/>
              </a:srgbClr>
            </a:solidFill>
            <a:ln>
              <a:solidFill>
                <a:srgbClr val="FF0000">
                  <a:alpha val="7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1'!$M$2:$M$53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7.1265616166755308E-2</c:v>
                </c:pt>
                <c:pt idx="19">
                  <c:v>0.1900416431113463</c:v>
                </c:pt>
                <c:pt idx="20">
                  <c:v>0.21379684850026415</c:v>
                </c:pt>
                <c:pt idx="21">
                  <c:v>0.23755205388918288</c:v>
                </c:pt>
                <c:pt idx="22">
                  <c:v>0.25338885748179418</c:v>
                </c:pt>
                <c:pt idx="23">
                  <c:v>0.27978353013614754</c:v>
                </c:pt>
                <c:pt idx="24">
                  <c:v>0.28506246466701812</c:v>
                </c:pt>
                <c:pt idx="25">
                  <c:v>0.29034139919788959</c:v>
                </c:pt>
                <c:pt idx="26">
                  <c:v>0.30617820279050134</c:v>
                </c:pt>
                <c:pt idx="27">
                  <c:v>0.33257287544485425</c:v>
                </c:pt>
                <c:pt idx="28">
                  <c:v>0.33785180997572439</c:v>
                </c:pt>
                <c:pt idx="29">
                  <c:v>0.34313074450659631</c:v>
                </c:pt>
              </c:numCache>
            </c:numRef>
          </c:val>
          <c:extLst>
            <c:ext xmlns:c16="http://schemas.microsoft.com/office/drawing/2014/chart" uri="{C3380CC4-5D6E-409C-BE32-E72D297353CC}">
              <c16:uniqueId val="{0000000B-0250-4D73-AA2E-7A00714596F7}"/>
            </c:ext>
          </c:extLst>
        </c:ser>
        <c:ser>
          <c:idx val="12"/>
          <c:order val="12"/>
          <c:tx>
            <c:strRef>
              <c:f>'Chart 1'!$N$1</c:f>
              <c:strCache>
                <c:ptCount val="1"/>
                <c:pt idx="0">
                  <c:v>40</c:v>
                </c:pt>
              </c:strCache>
            </c:strRef>
          </c:tx>
          <c:spPr>
            <a:solidFill>
              <a:srgbClr val="FF0000">
                <a:alpha val="60000"/>
              </a:srgbClr>
            </a:solidFill>
            <a:ln>
              <a:solidFill>
                <a:srgbClr val="FF0000">
                  <a:alpha val="6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1'!$N$2:$N$53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7.5103225002255414E-2</c:v>
                </c:pt>
                <c:pt idx="19">
                  <c:v>0.2002752666726817</c:v>
                </c:pt>
                <c:pt idx="20">
                  <c:v>0.22530967500676713</c:v>
                </c:pt>
                <c:pt idx="21">
                  <c:v>0.25034408334085079</c:v>
                </c:pt>
                <c:pt idx="22">
                  <c:v>0.26703368889690804</c:v>
                </c:pt>
                <c:pt idx="23">
                  <c:v>0.29484969815700302</c:v>
                </c:pt>
                <c:pt idx="24">
                  <c:v>0.30041290000902254</c:v>
                </c:pt>
                <c:pt idx="25">
                  <c:v>0.30597610186104074</c:v>
                </c:pt>
                <c:pt idx="26">
                  <c:v>0.32266570741709755</c:v>
                </c:pt>
                <c:pt idx="27">
                  <c:v>0.35048171667719252</c:v>
                </c:pt>
                <c:pt idx="28">
                  <c:v>0.35604491852921161</c:v>
                </c:pt>
                <c:pt idx="29">
                  <c:v>0.3616081203812298</c:v>
                </c:pt>
              </c:numCache>
            </c:numRef>
          </c:val>
          <c:extLst>
            <c:ext xmlns:c16="http://schemas.microsoft.com/office/drawing/2014/chart" uri="{C3380CC4-5D6E-409C-BE32-E72D297353CC}">
              <c16:uniqueId val="{0000000C-0250-4D73-AA2E-7A00714596F7}"/>
            </c:ext>
          </c:extLst>
        </c:ser>
        <c:ser>
          <c:idx val="13"/>
          <c:order val="13"/>
          <c:tx>
            <c:strRef>
              <c:f>'Chart 1'!$O$1</c:f>
              <c:strCache>
                <c:ptCount val="1"/>
                <c:pt idx="0">
                  <c:v>50</c:v>
                </c:pt>
              </c:strCache>
            </c:strRef>
          </c:tx>
          <c:spPr>
            <a:solidFill>
              <a:srgbClr val="FF0000">
                <a:alpha val="50000"/>
              </a:srgbClr>
            </a:solidFill>
            <a:ln>
              <a:solidFill>
                <a:srgbClr val="FF0000">
                  <a:alpha val="5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1'!$O$2:$O$53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8.104818824354254E-2</c:v>
                </c:pt>
                <c:pt idx="19">
                  <c:v>0.21612850198277833</c:v>
                </c:pt>
                <c:pt idx="20">
                  <c:v>0.24314456473062762</c:v>
                </c:pt>
                <c:pt idx="21">
                  <c:v>0.27016062747847425</c:v>
                </c:pt>
                <c:pt idx="22">
                  <c:v>0.28817133597704014</c:v>
                </c:pt>
                <c:pt idx="23">
                  <c:v>0.3181891834746482</c:v>
                </c:pt>
                <c:pt idx="24">
                  <c:v>0.32419275297416972</c:v>
                </c:pt>
                <c:pt idx="25">
                  <c:v>0.33019632247369035</c:v>
                </c:pt>
                <c:pt idx="26">
                  <c:v>0.34820703097225536</c:v>
                </c:pt>
                <c:pt idx="27">
                  <c:v>0.37822487846986252</c:v>
                </c:pt>
                <c:pt idx="28">
                  <c:v>0.38422844796938449</c:v>
                </c:pt>
                <c:pt idx="29">
                  <c:v>0.39023201746890734</c:v>
                </c:pt>
              </c:numCache>
            </c:numRef>
          </c:val>
          <c:extLst>
            <c:ext xmlns:c16="http://schemas.microsoft.com/office/drawing/2014/chart" uri="{C3380CC4-5D6E-409C-BE32-E72D297353CC}">
              <c16:uniqueId val="{0000000D-0250-4D73-AA2E-7A00714596F7}"/>
            </c:ext>
          </c:extLst>
        </c:ser>
        <c:ser>
          <c:idx val="14"/>
          <c:order val="14"/>
          <c:tx>
            <c:strRef>
              <c:f>'Chart 1'!$P$1</c:f>
              <c:strCache>
                <c:ptCount val="1"/>
                <c:pt idx="0">
                  <c:v>60</c:v>
                </c:pt>
              </c:strCache>
            </c:strRef>
          </c:tx>
          <c:spPr>
            <a:solidFill>
              <a:srgbClr val="FF0000">
                <a:alpha val="40000"/>
              </a:srgbClr>
            </a:solidFill>
            <a:ln>
              <a:solidFill>
                <a:srgbClr val="FF0000">
                  <a:alpha val="4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1'!$P$2:$P$53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9.0251001023489152E-2</c:v>
                </c:pt>
                <c:pt idx="19">
                  <c:v>0.24066933606263952</c:v>
                </c:pt>
                <c:pt idx="20">
                  <c:v>0.27075300307046746</c:v>
                </c:pt>
                <c:pt idx="21">
                  <c:v>0.30083667007829895</c:v>
                </c:pt>
                <c:pt idx="22">
                  <c:v>0.32089244808351847</c:v>
                </c:pt>
                <c:pt idx="23">
                  <c:v>0.35431874475888581</c:v>
                </c:pt>
                <c:pt idx="24">
                  <c:v>0.36100400409395927</c:v>
                </c:pt>
                <c:pt idx="25">
                  <c:v>0.3676892634290323</c:v>
                </c:pt>
                <c:pt idx="26">
                  <c:v>0.38774504143425226</c:v>
                </c:pt>
                <c:pt idx="27">
                  <c:v>0.4211713381096196</c:v>
                </c:pt>
                <c:pt idx="28">
                  <c:v>0.42785659744469307</c:v>
                </c:pt>
                <c:pt idx="29">
                  <c:v>0.43454185677976565</c:v>
                </c:pt>
              </c:numCache>
            </c:numRef>
          </c:val>
          <c:extLst>
            <c:ext xmlns:c16="http://schemas.microsoft.com/office/drawing/2014/chart" uri="{C3380CC4-5D6E-409C-BE32-E72D297353CC}">
              <c16:uniqueId val="{0000000E-0250-4D73-AA2E-7A00714596F7}"/>
            </c:ext>
          </c:extLst>
        </c:ser>
        <c:ser>
          <c:idx val="15"/>
          <c:order val="15"/>
          <c:tx>
            <c:strRef>
              <c:f>'Chart 1'!$Q$1</c:f>
              <c:strCache>
                <c:ptCount val="1"/>
                <c:pt idx="0">
                  <c:v>70</c:v>
                </c:pt>
              </c:strCache>
            </c:strRef>
          </c:tx>
          <c:spPr>
            <a:solidFill>
              <a:srgbClr val="FF0000">
                <a:alpha val="30000"/>
              </a:srgbClr>
            </a:solidFill>
            <a:ln>
              <a:solidFill>
                <a:srgbClr val="FF0000">
                  <a:alpha val="3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1'!$Q$2:$Q$53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0.10519856419727347</c:v>
                </c:pt>
                <c:pt idx="19">
                  <c:v>0.2805295045260614</c:v>
                </c:pt>
                <c:pt idx="20">
                  <c:v>0.31559569259181863</c:v>
                </c:pt>
                <c:pt idx="21">
                  <c:v>0.35066188065757586</c:v>
                </c:pt>
                <c:pt idx="22">
                  <c:v>0.37403933936808098</c:v>
                </c:pt>
                <c:pt idx="23">
                  <c:v>0.41300177055225529</c:v>
                </c:pt>
                <c:pt idx="24">
                  <c:v>0.42079425678909033</c:v>
                </c:pt>
                <c:pt idx="25">
                  <c:v>0.42858674302592581</c:v>
                </c:pt>
                <c:pt idx="26">
                  <c:v>0.45196420173643048</c:v>
                </c:pt>
                <c:pt idx="27">
                  <c:v>0.49092663292060479</c:v>
                </c:pt>
                <c:pt idx="28">
                  <c:v>0.49871911915743983</c:v>
                </c:pt>
                <c:pt idx="29">
                  <c:v>0.50651160539427487</c:v>
                </c:pt>
              </c:numCache>
            </c:numRef>
          </c:val>
          <c:extLst>
            <c:ext xmlns:c16="http://schemas.microsoft.com/office/drawing/2014/chart" uri="{C3380CC4-5D6E-409C-BE32-E72D297353CC}">
              <c16:uniqueId val="{0000000F-0250-4D73-AA2E-7A00714596F7}"/>
            </c:ext>
          </c:extLst>
        </c:ser>
        <c:ser>
          <c:idx val="16"/>
          <c:order val="16"/>
          <c:tx>
            <c:strRef>
              <c:f>'Chart 1'!$R$1</c:f>
              <c:strCache>
                <c:ptCount val="1"/>
                <c:pt idx="0">
                  <c:v>80</c:v>
                </c:pt>
              </c:strCache>
            </c:strRef>
          </c:tx>
          <c:spPr>
            <a:solidFill>
              <a:srgbClr val="FF0000">
                <a:alpha val="20000"/>
              </a:srgbClr>
            </a:solidFill>
            <a:ln>
              <a:solidFill>
                <a:srgbClr val="FF0000">
                  <a:alpha val="2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1'!$R$2:$R$53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0.13236381506743733</c:v>
                </c:pt>
                <c:pt idx="19">
                  <c:v>0.35297017351316562</c:v>
                </c:pt>
                <c:pt idx="20">
                  <c:v>0.39709144520231376</c:v>
                </c:pt>
                <c:pt idx="21">
                  <c:v>0.44121271689145836</c:v>
                </c:pt>
                <c:pt idx="22">
                  <c:v>0.47062689801755564</c:v>
                </c:pt>
                <c:pt idx="23">
                  <c:v>0.51965053322771926</c:v>
                </c:pt>
                <c:pt idx="24">
                  <c:v>0.52945526026975198</c:v>
                </c:pt>
                <c:pt idx="25">
                  <c:v>0.53925998731178293</c:v>
                </c:pt>
                <c:pt idx="26">
                  <c:v>0.5686741684378811</c:v>
                </c:pt>
                <c:pt idx="27">
                  <c:v>0.61769780364804383</c:v>
                </c:pt>
                <c:pt idx="28">
                  <c:v>0.62750253069007567</c:v>
                </c:pt>
                <c:pt idx="29">
                  <c:v>0.6373072577321075</c:v>
                </c:pt>
              </c:numCache>
            </c:numRef>
          </c:val>
          <c:extLst>
            <c:ext xmlns:c16="http://schemas.microsoft.com/office/drawing/2014/chart" uri="{C3380CC4-5D6E-409C-BE32-E72D297353CC}">
              <c16:uniqueId val="{00000010-0250-4D73-AA2E-7A00714596F7}"/>
            </c:ext>
          </c:extLst>
        </c:ser>
        <c:ser>
          <c:idx val="17"/>
          <c:order val="17"/>
          <c:tx>
            <c:strRef>
              <c:f>'Chart 1'!$S$1</c:f>
              <c:strCache>
                <c:ptCount val="1"/>
                <c:pt idx="0">
                  <c:v>90</c:v>
                </c:pt>
              </c:strCache>
            </c:strRef>
          </c:tx>
          <c:spPr>
            <a:solidFill>
              <a:srgbClr val="FF0000">
                <a:alpha val="10000"/>
              </a:srgbClr>
            </a:solidFill>
            <a:ln>
              <a:solidFill>
                <a:srgbClr val="FF0000">
                  <a:alpha val="10000"/>
                </a:srgbClr>
              </a:solidFill>
            </a:ln>
          </c:spPr>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1'!$S$2:$S$53</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0.19618311315970516</c:v>
                </c:pt>
                <c:pt idx="19">
                  <c:v>0.52315496842587983</c:v>
                </c:pt>
                <c:pt idx="20">
                  <c:v>0.5885493394791137</c:v>
                </c:pt>
                <c:pt idx="21">
                  <c:v>0.65394371053235112</c:v>
                </c:pt>
                <c:pt idx="22">
                  <c:v>0.69753995790117429</c:v>
                </c:pt>
                <c:pt idx="23">
                  <c:v>0.77020037018254595</c:v>
                </c:pt>
                <c:pt idx="24">
                  <c:v>0.78473245263881974</c:v>
                </c:pt>
                <c:pt idx="25">
                  <c:v>0.79926453509509532</c:v>
                </c:pt>
                <c:pt idx="26">
                  <c:v>0.8428607824639176</c:v>
                </c:pt>
                <c:pt idx="27">
                  <c:v>0.91552119474529015</c:v>
                </c:pt>
                <c:pt idx="28">
                  <c:v>0.93005327720156483</c:v>
                </c:pt>
                <c:pt idx="29">
                  <c:v>0.94458535965783952</c:v>
                </c:pt>
              </c:numCache>
            </c:numRef>
          </c:val>
          <c:extLst>
            <c:ext xmlns:c16="http://schemas.microsoft.com/office/drawing/2014/chart" uri="{C3380CC4-5D6E-409C-BE32-E72D297353CC}">
              <c16:uniqueId val="{00000011-0250-4D73-AA2E-7A00714596F7}"/>
            </c:ext>
          </c:extLst>
        </c:ser>
        <c:dLbls>
          <c:showLegendKey val="0"/>
          <c:showVal val="0"/>
          <c:showCatName val="0"/>
          <c:showSerName val="0"/>
          <c:showPercent val="0"/>
          <c:showBubbleSize val="0"/>
        </c:dLbls>
        <c:axId val="635427080"/>
        <c:axId val="635426296"/>
      </c:areaChart>
      <c:barChart>
        <c:barDir val="col"/>
        <c:grouping val="clustered"/>
        <c:varyColors val="0"/>
        <c:ser>
          <c:idx val="27"/>
          <c:order val="27"/>
          <c:tx>
            <c:strRef>
              <c:f>'Chart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0250-4D73-AA2E-7A00714596F7}"/>
              </c:ext>
            </c:extLst>
          </c:dPt>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1'!$AC$2:$AC$53</c:f>
              <c:numCache>
                <c:formatCode>General</c:formatCode>
                <c:ptCount val="30"/>
                <c:pt idx="21" formatCode="0.0">
                  <c:v>11</c:v>
                </c:pt>
                <c:pt idx="29" formatCode="0.0">
                  <c:v>11</c:v>
                </c:pt>
              </c:numCache>
            </c:numRef>
          </c:val>
          <c:extLst>
            <c:ext xmlns:c16="http://schemas.microsoft.com/office/drawing/2014/chart" uri="{C3380CC4-5D6E-409C-BE32-E72D297353CC}">
              <c16:uniqueId val="{00000014-0250-4D73-AA2E-7A00714596F7}"/>
            </c:ext>
          </c:extLst>
        </c:ser>
        <c:ser>
          <c:idx val="28"/>
          <c:order val="28"/>
          <c:tx>
            <c:strRef>
              <c:f>'Chart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0250-4D73-AA2E-7A00714596F7}"/>
              </c:ext>
            </c:extLst>
          </c:dPt>
          <c:cat>
            <c:strRef>
              <c:f>'Chart 1'!$A$2:$A$53</c:f>
              <c:strCache>
                <c:ptCount val="30"/>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strCache>
            </c:strRef>
          </c:cat>
          <c:val>
            <c:numRef>
              <c:f>'Chart 1'!$AD$24:$AD$48</c:f>
              <c:numCache>
                <c:formatCode>General</c:formatCode>
                <c:ptCount val="25"/>
                <c:pt idx="21" formatCode="0.0">
                  <c:v>-4</c:v>
                </c:pt>
              </c:numCache>
            </c:numRef>
          </c:val>
          <c:extLst>
            <c:ext xmlns:c16="http://schemas.microsoft.com/office/drawing/2014/chart" uri="{C3380CC4-5D6E-409C-BE32-E72D297353CC}">
              <c16:uniqueId val="{00000017-0250-4D73-AA2E-7A00714596F7}"/>
            </c:ext>
          </c:extLst>
        </c:ser>
        <c:dLbls>
          <c:showLegendKey val="0"/>
          <c:showVal val="0"/>
          <c:showCatName val="0"/>
          <c:showSerName val="0"/>
          <c:showPercent val="0"/>
          <c:showBubbleSize val="0"/>
        </c:dLbls>
        <c:gapWidth val="500"/>
        <c:overlap val="100"/>
        <c:axId val="635425512"/>
        <c:axId val="635425904"/>
      </c:barChart>
      <c:lineChart>
        <c:grouping val="standard"/>
        <c:varyColors val="0"/>
        <c:ser>
          <c:idx val="21"/>
          <c:order val="18"/>
          <c:tx>
            <c:strRef>
              <c:f>'Chart 1'!$X$1</c:f>
              <c:strCache>
                <c:ptCount val="1"/>
                <c:pt idx="0">
                  <c:v>Actual inflation</c:v>
                </c:pt>
              </c:strCache>
            </c:strRef>
          </c:tx>
          <c:spPr>
            <a:ln w="19050">
              <a:solidFill>
                <a:srgbClr val="FF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1'!$X$2:$X$53</c:f>
              <c:numCache>
                <c:formatCode>0.0</c:formatCode>
                <c:ptCount val="30"/>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pt idx="17">
                  <c:v>6.5</c:v>
                </c:pt>
              </c:numCache>
            </c:numRef>
          </c:val>
          <c:smooth val="0"/>
          <c:extLst>
            <c:ext xmlns:c16="http://schemas.microsoft.com/office/drawing/2014/chart" uri="{C3380CC4-5D6E-409C-BE32-E72D297353CC}">
              <c16:uniqueId val="{00000018-0250-4D73-AA2E-7A00714596F7}"/>
            </c:ext>
          </c:extLst>
        </c:ser>
        <c:ser>
          <c:idx val="22"/>
          <c:order val="22"/>
          <c:tx>
            <c:strRef>
              <c:f>'Chart 1'!$W$1</c:f>
              <c:strCache>
                <c:ptCount val="1"/>
                <c:pt idx="0">
                  <c:v>Projection for the relevant quarter</c:v>
                </c:pt>
              </c:strCache>
            </c:strRef>
          </c:tx>
          <c:spPr>
            <a:ln w="19050">
              <a:solidFill>
                <a:sysClr val="windowText" lastClr="000000"/>
              </a:solidFill>
              <a:prstDash val="solid"/>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1'!$W$2:$W$53</c:f>
              <c:numCache>
                <c:formatCode>General</c:formatCode>
                <c:ptCount val="30"/>
                <c:pt idx="16" formatCode="0.0">
                  <c:v>5.7455041519950782</c:v>
                </c:pt>
                <c:pt idx="17" formatCode="0.0">
                  <c:v>6.5</c:v>
                </c:pt>
                <c:pt idx="18" formatCode="0.0">
                  <c:v>9.2750570200000002</c:v>
                </c:pt>
                <c:pt idx="19" formatCode="0.0">
                  <c:v>8.44</c:v>
                </c:pt>
                <c:pt idx="20" formatCode="0.0">
                  <c:v>7.2651768399999996</c:v>
                </c:pt>
                <c:pt idx="21" formatCode="0.0">
                  <c:v>5.7973568899999997</c:v>
                </c:pt>
                <c:pt idx="22" formatCode="0.0">
                  <c:v>3.4914021900000001</c:v>
                </c:pt>
                <c:pt idx="23" formatCode="0.0">
                  <c:v>2.4642239699999999</c:v>
                </c:pt>
                <c:pt idx="24" formatCode="0.0">
                  <c:v>2.0925289500000002</c:v>
                </c:pt>
                <c:pt idx="25" formatCode="0.0">
                  <c:v>2.0499988500000002</c:v>
                </c:pt>
                <c:pt idx="26" formatCode="0.0">
                  <c:v>2.4993038099999998</c:v>
                </c:pt>
                <c:pt idx="27" formatCode="0.0">
                  <c:v>3.1315808999999999</c:v>
                </c:pt>
                <c:pt idx="28" formatCode="0.0">
                  <c:v>3.6981164799999999</c:v>
                </c:pt>
                <c:pt idx="29" formatCode="0.0">
                  <c:v>4</c:v>
                </c:pt>
              </c:numCache>
            </c:numRef>
          </c:val>
          <c:smooth val="0"/>
          <c:extLst>
            <c:ext xmlns:c16="http://schemas.microsoft.com/office/drawing/2014/chart" uri="{C3380CC4-5D6E-409C-BE32-E72D297353CC}">
              <c16:uniqueId val="{00000019-0250-4D73-AA2E-7A00714596F7}"/>
            </c:ext>
          </c:extLst>
        </c:ser>
        <c:ser>
          <c:idx val="23"/>
          <c:order val="23"/>
          <c:tx>
            <c:strRef>
              <c:f>'Chart 1'!$Y$1</c:f>
              <c:strCache>
                <c:ptCount val="1"/>
                <c:pt idx="0">
                  <c:v>Projection for the previous quarter</c:v>
                </c:pt>
              </c:strCache>
            </c:strRef>
          </c:tx>
          <c:spPr>
            <a:ln w="1905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1'!$Y$2:$Y$53</c:f>
              <c:numCache>
                <c:formatCode>General</c:formatCode>
                <c:ptCount val="30"/>
                <c:pt idx="16" formatCode="0.0">
                  <c:v>5.7455041519950782</c:v>
                </c:pt>
                <c:pt idx="17" formatCode="0.0">
                  <c:v>6.9158400000000002</c:v>
                </c:pt>
                <c:pt idx="18" formatCode="0.0">
                  <c:v>7.8183100000000003</c:v>
                </c:pt>
                <c:pt idx="19" formatCode="0.0">
                  <c:v>7.4760799999999996</c:v>
                </c:pt>
                <c:pt idx="20" formatCode="0.0">
                  <c:v>6.5744600000000002</c:v>
                </c:pt>
                <c:pt idx="21" formatCode="0.0">
                  <c:v>5.8489800000000001</c:v>
                </c:pt>
                <c:pt idx="22" formatCode="0.0">
                  <c:v>4.9492700000000003</c:v>
                </c:pt>
                <c:pt idx="23" formatCode="0.0">
                  <c:v>5.2198500000000001</c:v>
                </c:pt>
                <c:pt idx="24" formatCode="0.0">
                  <c:v>4.62798</c:v>
                </c:pt>
                <c:pt idx="25" formatCode="0.0">
                  <c:v>4.3509900000000004</c:v>
                </c:pt>
                <c:pt idx="26" formatCode="0.0">
                  <c:v>4.2699999999999996</c:v>
                </c:pt>
                <c:pt idx="27" formatCode="0.0">
                  <c:v>4.1100000000000003</c:v>
                </c:pt>
                <c:pt idx="28" formatCode="0.0">
                  <c:v>4</c:v>
                </c:pt>
              </c:numCache>
            </c:numRef>
          </c:val>
          <c:smooth val="0"/>
          <c:extLst>
            <c:ext xmlns:c16="http://schemas.microsoft.com/office/drawing/2014/chart" uri="{C3380CC4-5D6E-409C-BE32-E72D297353CC}">
              <c16:uniqueId val="{0000001A-0250-4D73-AA2E-7A00714596F7}"/>
            </c:ext>
          </c:extLst>
        </c:ser>
        <c:ser>
          <c:idx val="24"/>
          <c:order val="24"/>
          <c:tx>
            <c:strRef>
              <c:f>'Chart 1'!$Z$1</c:f>
              <c:strCache>
                <c:ptCount val="1"/>
                <c:pt idx="0">
                  <c:v>Ստորին սահման</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1'!$Z$2:$Z$53</c:f>
              <c:numCache>
                <c:formatCode>0.0</c:formatCode>
                <c:ptCount val="30"/>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numCache>
            </c:numRef>
          </c:val>
          <c:smooth val="0"/>
          <c:extLst>
            <c:ext xmlns:c16="http://schemas.microsoft.com/office/drawing/2014/chart" uri="{C3380CC4-5D6E-409C-BE32-E72D297353CC}">
              <c16:uniqueId val="{0000001B-0250-4D73-AA2E-7A00714596F7}"/>
            </c:ext>
          </c:extLst>
        </c:ser>
        <c:ser>
          <c:idx val="25"/>
          <c:order val="25"/>
          <c:tx>
            <c:strRef>
              <c:f>'Chart 1'!$AA$1</c:f>
              <c:strCache>
                <c:ptCount val="1"/>
                <c:pt idx="0">
                  <c:v>Թիրախային մակարդակ</c:v>
                </c:pt>
              </c:strCache>
            </c:strRef>
          </c:tx>
          <c:spPr>
            <a:ln w="19050">
              <a:solidFill>
                <a:sysClr val="windowText" lastClr="00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1'!$AA$2:$AA$53</c:f>
              <c:numCache>
                <c:formatCode>0.0</c:formatCode>
                <c:ptCount val="3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numCache>
            </c:numRef>
          </c:val>
          <c:smooth val="0"/>
          <c:extLst>
            <c:ext xmlns:c16="http://schemas.microsoft.com/office/drawing/2014/chart" uri="{C3380CC4-5D6E-409C-BE32-E72D297353CC}">
              <c16:uniqueId val="{0000001C-0250-4D73-AA2E-7A00714596F7}"/>
            </c:ext>
          </c:extLst>
        </c:ser>
        <c:ser>
          <c:idx val="26"/>
          <c:order val="26"/>
          <c:tx>
            <c:strRef>
              <c:f>'Chart 1'!$AB$1</c:f>
              <c:strCache>
                <c:ptCount val="1"/>
                <c:pt idx="0">
                  <c:v>Վերին սահման</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1'!$AB$2:$AB$53</c:f>
              <c:numCache>
                <c:formatCode>0.0</c:formatCode>
                <c:ptCount val="3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numCache>
            </c:numRef>
          </c:val>
          <c:smooth val="0"/>
          <c:extLst>
            <c:ext xmlns:c16="http://schemas.microsoft.com/office/drawing/2014/chart" uri="{C3380CC4-5D6E-409C-BE32-E72D297353CC}">
              <c16:uniqueId val="{0000001D-0250-4D73-AA2E-7A00714596F7}"/>
            </c:ext>
          </c:extLst>
        </c:ser>
        <c:dLbls>
          <c:showLegendKey val="0"/>
          <c:showVal val="0"/>
          <c:showCatName val="0"/>
          <c:showSerName val="0"/>
          <c:showPercent val="0"/>
          <c:showBubbleSize val="0"/>
        </c:dLbls>
        <c:marker val="1"/>
        <c:smooth val="0"/>
        <c:axId val="635425512"/>
        <c:axId val="635425904"/>
        <c:extLst>
          <c:ext xmlns:c15="http://schemas.microsoft.com/office/drawing/2012/chart" uri="{02D57815-91ED-43cb-92C2-25804820EDAC}">
            <c15:filteredLineSeries>
              <c15:ser>
                <c:idx val="18"/>
                <c:order val="19"/>
                <c:tx>
                  <c:strRef>
                    <c:extLst>
                      <c:ext uri="{02D57815-91ED-43cb-92C2-25804820EDAC}">
                        <c15:formulaRef>
                          <c15:sqref>'Chart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'Chart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0250-4D73-AA2E-7A00714596F7}"/>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'Chart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0250-4D73-AA2E-7A00714596F7}"/>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'Chart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0250-4D73-AA2E-7A00714596F7}"/>
                  </c:ext>
                </c:extLst>
              </c15:ser>
            </c15:filteredLineSeries>
          </c:ext>
        </c:extLst>
      </c:lineChart>
      <c:dateAx>
        <c:axId val="635425512"/>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635425904"/>
        <c:crosses val="autoZero"/>
        <c:auto val="0"/>
        <c:lblOffset val="100"/>
        <c:baseTimeUnit val="days"/>
      </c:dateAx>
      <c:valAx>
        <c:axId val="635425904"/>
        <c:scaling>
          <c:orientation val="minMax"/>
        </c:scaling>
        <c:delete val="1"/>
        <c:axPos val="l"/>
        <c:majorGridlines>
          <c:spPr>
            <a:ln>
              <a:noFill/>
            </a:ln>
          </c:spPr>
        </c:majorGridlines>
        <c:numFmt formatCode="General" sourceLinked="1"/>
        <c:majorTickMark val="none"/>
        <c:minorTickMark val="none"/>
        <c:tickLblPos val="nextTo"/>
        <c:crossAx val="635425512"/>
        <c:crosses val="autoZero"/>
        <c:crossBetween val="between"/>
      </c:valAx>
      <c:valAx>
        <c:axId val="635426296"/>
        <c:scaling>
          <c:orientation val="minMax"/>
          <c:max val="11"/>
          <c:min val="-3"/>
        </c:scaling>
        <c:delete val="0"/>
        <c:axPos val="r"/>
        <c:numFmt formatCode="0" sourceLinked="0"/>
        <c:majorTickMark val="in"/>
        <c:minorTickMark val="none"/>
        <c:tickLblPos val="nextTo"/>
        <c:txPr>
          <a:bodyPr/>
          <a:lstStyle/>
          <a:p>
            <a:pPr>
              <a:defRPr sz="600"/>
            </a:pPr>
            <a:endParaRPr lang="en-US"/>
          </a:p>
        </c:txPr>
        <c:crossAx val="635427080"/>
        <c:crosses val="max"/>
        <c:crossBetween val="between"/>
        <c:majorUnit val="1"/>
      </c:valAx>
      <c:dateAx>
        <c:axId val="635427080"/>
        <c:scaling>
          <c:orientation val="minMax"/>
        </c:scaling>
        <c:delete val="1"/>
        <c:axPos val="b"/>
        <c:numFmt formatCode="General" sourceLinked="1"/>
        <c:majorTickMark val="out"/>
        <c:minorTickMark val="none"/>
        <c:tickLblPos val="nextTo"/>
        <c:crossAx val="635426296"/>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80543910363920435"/>
          <c:w val="0.79445555555555547"/>
          <c:h val="0.19456080043273855"/>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1444627889256"/>
          <c:y val="5.9065770668181708E-2"/>
          <c:w val="0.87044386588773159"/>
          <c:h val="0.6439086304233349"/>
        </c:manualLayout>
      </c:layout>
      <c:barChart>
        <c:barDir val="col"/>
        <c:grouping val="stacked"/>
        <c:varyColors val="0"/>
        <c:ser>
          <c:idx val="1"/>
          <c:order val="1"/>
          <c:tx>
            <c:strRef>
              <c:f>'Chart 7'!$A$3</c:f>
              <c:strCache>
                <c:ptCount val="1"/>
                <c:pt idx="0">
                  <c:v>Private spendings</c:v>
                </c:pt>
              </c:strCache>
            </c:strRef>
          </c:tx>
          <c:spPr>
            <a:solidFill>
              <a:sysClr val="windowText" lastClr="000000">
                <a:lumMod val="50000"/>
                <a:lumOff val="50000"/>
              </a:sysClr>
            </a:solidFill>
          </c:spPr>
          <c:invertIfNegative val="0"/>
          <c:cat>
            <c:strRef>
              <c:f>'Chart 7'!$E$1:$L$1</c:f>
              <c:strCache>
                <c:ptCount val="8"/>
                <c:pt idx="0">
                  <c:v>2017</c:v>
                </c:pt>
                <c:pt idx="1">
                  <c:v>2018</c:v>
                </c:pt>
                <c:pt idx="2">
                  <c:v>2019</c:v>
                </c:pt>
                <c:pt idx="3">
                  <c:v>2020</c:v>
                </c:pt>
                <c:pt idx="4">
                  <c:v>2021</c:v>
                </c:pt>
                <c:pt idx="5">
                  <c:v>2022</c:v>
                </c:pt>
                <c:pt idx="6">
                  <c:v>2023</c:v>
                </c:pt>
                <c:pt idx="7">
                  <c:v>2024           I half</c:v>
                </c:pt>
              </c:strCache>
            </c:strRef>
          </c:cat>
          <c:val>
            <c:numRef>
              <c:f>'Chart 7'!$E$3:$L$3</c:f>
              <c:numCache>
                <c:formatCode>0.0</c:formatCode>
                <c:ptCount val="8"/>
                <c:pt idx="0">
                  <c:v>11.171948684379835</c:v>
                </c:pt>
                <c:pt idx="1">
                  <c:v>6.4748337355101837</c:v>
                </c:pt>
                <c:pt idx="2">
                  <c:v>9.2333744416659673</c:v>
                </c:pt>
                <c:pt idx="3">
                  <c:v>-13.448422541328343</c:v>
                </c:pt>
                <c:pt idx="4">
                  <c:v>8.5130947278805404</c:v>
                </c:pt>
                <c:pt idx="5">
                  <c:v>2.991597511700514</c:v>
                </c:pt>
                <c:pt idx="6">
                  <c:v>4.0894673969484439</c:v>
                </c:pt>
                <c:pt idx="7" formatCode="General">
                  <c:v>3.1</c:v>
                </c:pt>
              </c:numCache>
            </c:numRef>
          </c:val>
          <c:extLst>
            <c:ext xmlns:c16="http://schemas.microsoft.com/office/drawing/2014/chart" uri="{C3380CC4-5D6E-409C-BE32-E72D297353CC}">
              <c16:uniqueId val="{00000000-DA4B-43C4-A936-A51DCE917B75}"/>
            </c:ext>
          </c:extLst>
        </c:ser>
        <c:ser>
          <c:idx val="2"/>
          <c:order val="2"/>
          <c:tx>
            <c:strRef>
              <c:f>'Chart 7'!$A$4</c:f>
              <c:strCache>
                <c:ptCount val="1"/>
                <c:pt idx="0">
                  <c:v>Governmentspendingcs</c:v>
                </c:pt>
              </c:strCache>
            </c:strRef>
          </c:tx>
          <c:invertIfNegative val="0"/>
          <c:cat>
            <c:strRef>
              <c:f>'Chart 7'!$E$1:$L$1</c:f>
              <c:strCache>
                <c:ptCount val="8"/>
                <c:pt idx="0">
                  <c:v>2017</c:v>
                </c:pt>
                <c:pt idx="1">
                  <c:v>2018</c:v>
                </c:pt>
                <c:pt idx="2">
                  <c:v>2019</c:v>
                </c:pt>
                <c:pt idx="3">
                  <c:v>2020</c:v>
                </c:pt>
                <c:pt idx="4">
                  <c:v>2021</c:v>
                </c:pt>
                <c:pt idx="5">
                  <c:v>2022</c:v>
                </c:pt>
                <c:pt idx="6">
                  <c:v>2023</c:v>
                </c:pt>
                <c:pt idx="7">
                  <c:v>2024           I half</c:v>
                </c:pt>
              </c:strCache>
            </c:strRef>
          </c:cat>
          <c:val>
            <c:numRef>
              <c:f>'Chart 7'!$E$4:$L$4</c:f>
              <c:numCache>
                <c:formatCode>0.0</c:formatCode>
                <c:ptCount val="8"/>
                <c:pt idx="0">
                  <c:v>0.57783244959738744</c:v>
                </c:pt>
                <c:pt idx="1">
                  <c:v>-1.9548548651758575</c:v>
                </c:pt>
                <c:pt idx="2">
                  <c:v>2.1749461064141649</c:v>
                </c:pt>
                <c:pt idx="3">
                  <c:v>2.3513164884384969</c:v>
                </c:pt>
                <c:pt idx="4">
                  <c:v>-1.6254081644330651</c:v>
                </c:pt>
                <c:pt idx="5">
                  <c:v>0.44558715107562702</c:v>
                </c:pt>
                <c:pt idx="6">
                  <c:v>0.5315012833238566</c:v>
                </c:pt>
                <c:pt idx="7" formatCode="General">
                  <c:v>0.6</c:v>
                </c:pt>
              </c:numCache>
            </c:numRef>
          </c:val>
          <c:extLst>
            <c:ext xmlns:c16="http://schemas.microsoft.com/office/drawing/2014/chart" uri="{C3380CC4-5D6E-409C-BE32-E72D297353CC}">
              <c16:uniqueId val="{00000001-DA4B-43C4-A936-A51DCE917B75}"/>
            </c:ext>
          </c:extLst>
        </c:ser>
        <c:ser>
          <c:idx val="3"/>
          <c:order val="3"/>
          <c:tx>
            <c:strRef>
              <c:f>'Chart 7'!$A$5</c:f>
              <c:strCache>
                <c:ptCount val="1"/>
                <c:pt idx="0">
                  <c:v>Net export</c:v>
                </c:pt>
              </c:strCache>
            </c:strRef>
          </c:tx>
          <c:spPr>
            <a:solidFill>
              <a:srgbClr val="ED7D31"/>
            </a:solidFill>
          </c:spPr>
          <c:invertIfNegative val="0"/>
          <c:cat>
            <c:strRef>
              <c:f>'Chart 7'!$E$1:$L$1</c:f>
              <c:strCache>
                <c:ptCount val="8"/>
                <c:pt idx="0">
                  <c:v>2017</c:v>
                </c:pt>
                <c:pt idx="1">
                  <c:v>2018</c:v>
                </c:pt>
                <c:pt idx="2">
                  <c:v>2019</c:v>
                </c:pt>
                <c:pt idx="3">
                  <c:v>2020</c:v>
                </c:pt>
                <c:pt idx="4">
                  <c:v>2021</c:v>
                </c:pt>
                <c:pt idx="5">
                  <c:v>2022</c:v>
                </c:pt>
                <c:pt idx="6">
                  <c:v>2023</c:v>
                </c:pt>
                <c:pt idx="7">
                  <c:v>2024           I half</c:v>
                </c:pt>
              </c:strCache>
            </c:strRef>
          </c:cat>
          <c:val>
            <c:numRef>
              <c:f>'Chart 7'!$E$5:$L$5</c:f>
              <c:numCache>
                <c:formatCode>0.0</c:formatCode>
                <c:ptCount val="8"/>
                <c:pt idx="0">
                  <c:v>-3.8718539122781008</c:v>
                </c:pt>
                <c:pt idx="1">
                  <c:v>-4.5660977282628608</c:v>
                </c:pt>
                <c:pt idx="2">
                  <c:v>-7.0635855267864756E-2</c:v>
                </c:pt>
                <c:pt idx="3">
                  <c:v>3.9387306820173862</c:v>
                </c:pt>
                <c:pt idx="4">
                  <c:v>-1.1556105012570335</c:v>
                </c:pt>
                <c:pt idx="5">
                  <c:v>-1.1445785916833602</c:v>
                </c:pt>
                <c:pt idx="6">
                  <c:v>-0.50454604131387093</c:v>
                </c:pt>
                <c:pt idx="7" formatCode="General">
                  <c:v>0</c:v>
                </c:pt>
              </c:numCache>
            </c:numRef>
          </c:val>
          <c:extLst>
            <c:ext xmlns:c16="http://schemas.microsoft.com/office/drawing/2014/chart" uri="{C3380CC4-5D6E-409C-BE32-E72D297353CC}">
              <c16:uniqueId val="{00000002-DA4B-43C4-A936-A51DCE917B75}"/>
            </c:ext>
          </c:extLst>
        </c:ser>
        <c:dLbls>
          <c:showLegendKey val="0"/>
          <c:showVal val="0"/>
          <c:showCatName val="0"/>
          <c:showSerName val="0"/>
          <c:showPercent val="0"/>
          <c:showBubbleSize val="0"/>
        </c:dLbls>
        <c:gapWidth val="150"/>
        <c:overlap val="100"/>
        <c:axId val="593427024"/>
        <c:axId val="593424280"/>
      </c:barChart>
      <c:lineChart>
        <c:grouping val="standard"/>
        <c:varyColors val="0"/>
        <c:ser>
          <c:idx val="0"/>
          <c:order val="0"/>
          <c:tx>
            <c:strRef>
              <c:f>'Chart 7'!$A$2</c:f>
              <c:strCache>
                <c:ptCount val="1"/>
                <c:pt idx="0">
                  <c:v>Economic growth</c:v>
                </c:pt>
              </c:strCache>
            </c:strRef>
          </c:tx>
          <c:spPr>
            <a:ln w="19050">
              <a:solidFill>
                <a:srgbClr val="C00000"/>
              </a:solidFill>
            </a:ln>
          </c:spPr>
          <c:marker>
            <c:symbol val="none"/>
          </c:marker>
          <c:cat>
            <c:strRef>
              <c:f>'Chart 7'!$E$1:$L$1</c:f>
              <c:strCache>
                <c:ptCount val="8"/>
                <c:pt idx="0">
                  <c:v>2017</c:v>
                </c:pt>
                <c:pt idx="1">
                  <c:v>2018</c:v>
                </c:pt>
                <c:pt idx="2">
                  <c:v>2019</c:v>
                </c:pt>
                <c:pt idx="3">
                  <c:v>2020</c:v>
                </c:pt>
                <c:pt idx="4">
                  <c:v>2021</c:v>
                </c:pt>
                <c:pt idx="5">
                  <c:v>2022</c:v>
                </c:pt>
                <c:pt idx="6">
                  <c:v>2023</c:v>
                </c:pt>
                <c:pt idx="7">
                  <c:v>2024           I half</c:v>
                </c:pt>
              </c:strCache>
            </c:strRef>
          </c:cat>
          <c:val>
            <c:numRef>
              <c:f>'Chart 7'!$E$2:$L$2</c:f>
              <c:numCache>
                <c:formatCode>General</c:formatCode>
                <c:ptCount val="8"/>
                <c:pt idx="0">
                  <c:v>7.5</c:v>
                </c:pt>
                <c:pt idx="1">
                  <c:v>5.2</c:v>
                </c:pt>
                <c:pt idx="2" formatCode="0.0">
                  <c:v>7.6</c:v>
                </c:pt>
                <c:pt idx="3" formatCode="0.0">
                  <c:v>-7.3993502810758827</c:v>
                </c:pt>
                <c:pt idx="4" formatCode="0.0">
                  <c:v>5.3584229888596298</c:v>
                </c:pt>
                <c:pt idx="5" formatCode="0.0">
                  <c:v>2.4</c:v>
                </c:pt>
                <c:pt idx="6" formatCode="0.0">
                  <c:v>4.0999999999999996</c:v>
                </c:pt>
                <c:pt idx="7">
                  <c:v>3.6</c:v>
                </c:pt>
              </c:numCache>
            </c:numRef>
          </c:val>
          <c:smooth val="0"/>
          <c:extLst>
            <c:ext xmlns:c16="http://schemas.microsoft.com/office/drawing/2014/chart" uri="{C3380CC4-5D6E-409C-BE32-E72D297353CC}">
              <c16:uniqueId val="{00000003-DA4B-43C4-A936-A51DCE917B75}"/>
            </c:ext>
          </c:extLst>
        </c:ser>
        <c:dLbls>
          <c:showLegendKey val="0"/>
          <c:showVal val="0"/>
          <c:showCatName val="0"/>
          <c:showSerName val="0"/>
          <c:showPercent val="0"/>
          <c:showBubbleSize val="0"/>
        </c:dLbls>
        <c:marker val="1"/>
        <c:smooth val="0"/>
        <c:axId val="593427024"/>
        <c:axId val="593424280"/>
      </c:lineChart>
      <c:catAx>
        <c:axId val="593427024"/>
        <c:scaling>
          <c:orientation val="minMax"/>
        </c:scaling>
        <c:delete val="0"/>
        <c:axPos val="b"/>
        <c:numFmt formatCode="General" sourceLinked="1"/>
        <c:majorTickMark val="out"/>
        <c:minorTickMark val="none"/>
        <c:tickLblPos val="low"/>
        <c:spPr>
          <a:ln>
            <a:solidFill>
              <a:sysClr val="windowText" lastClr="000000"/>
            </a:solidFill>
          </a:ln>
        </c:spPr>
        <c:txPr>
          <a:bodyPr/>
          <a:lstStyle/>
          <a:p>
            <a:pPr>
              <a:defRPr sz="600">
                <a:latin typeface="GHEA Grapalat" panose="02000506050000020003" pitchFamily="50" charset="0"/>
              </a:defRPr>
            </a:pPr>
            <a:endParaRPr lang="en-US"/>
          </a:p>
        </c:txPr>
        <c:crossAx val="593424280"/>
        <c:crosses val="autoZero"/>
        <c:auto val="1"/>
        <c:lblAlgn val="ctr"/>
        <c:lblOffset val="100"/>
        <c:noMultiLvlLbl val="0"/>
      </c:catAx>
      <c:valAx>
        <c:axId val="593424280"/>
        <c:scaling>
          <c:orientation val="minMax"/>
        </c:scaling>
        <c:delete val="0"/>
        <c:axPos val="l"/>
        <c:numFmt formatCode="0" sourceLinked="0"/>
        <c:majorTickMark val="out"/>
        <c:minorTickMark val="none"/>
        <c:tickLblPos val="nextTo"/>
        <c:spPr>
          <a:ln>
            <a:solidFill>
              <a:sysClr val="windowText" lastClr="000000"/>
            </a:solidFill>
          </a:ln>
        </c:spPr>
        <c:txPr>
          <a:bodyPr/>
          <a:lstStyle/>
          <a:p>
            <a:pPr>
              <a:defRPr sz="600">
                <a:latin typeface="GHEA Grapalat" panose="02000506050000020003" pitchFamily="50" charset="0"/>
              </a:defRPr>
            </a:pPr>
            <a:endParaRPr lang="en-US"/>
          </a:p>
        </c:txPr>
        <c:crossAx val="593427024"/>
        <c:crosses val="autoZero"/>
        <c:crossBetween val="between"/>
      </c:valAx>
      <c:spPr>
        <a:noFill/>
      </c:spPr>
    </c:plotArea>
    <c:legend>
      <c:legendPos val="tr"/>
      <c:layout>
        <c:manualLayout>
          <c:xMode val="edge"/>
          <c:yMode val="edge"/>
          <c:x val="1.0716440182880366E-2"/>
          <c:y val="0.82837122717017664"/>
          <c:w val="0.98004475664123747"/>
          <c:h val="0.17162896772734867"/>
        </c:manualLayout>
      </c:layout>
      <c:overlay val="0"/>
      <c:txPr>
        <a:bodyPr/>
        <a:lstStyle/>
        <a:p>
          <a:pPr>
            <a:defRPr sz="800" i="1" baseline="-14000">
              <a:latin typeface="GHEA Grapalat" panose="02000506050000020003" pitchFamily="50" charset="0"/>
            </a:defRPr>
          </a:pPr>
          <a:endParaRPr lang="en-US"/>
        </a:p>
      </c:txPr>
    </c:legend>
    <c:plotVisOnly val="1"/>
    <c:dispBlanksAs val="gap"/>
    <c:showDLblsOverMax val="0"/>
  </c:chart>
  <c:spPr>
    <a:noFill/>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18452380952381"/>
          <c:y val="6.9378744875433621E-2"/>
          <c:w val="0.84769642857142857"/>
          <c:h val="0.60134873945354528"/>
        </c:manualLayout>
      </c:layout>
      <c:lineChart>
        <c:grouping val="standard"/>
        <c:varyColors val="0"/>
        <c:ser>
          <c:idx val="1"/>
          <c:order val="0"/>
          <c:tx>
            <c:strRef>
              <c:f>'Chart 8'!$B$1</c:f>
              <c:strCache>
                <c:ptCount val="1"/>
                <c:pt idx="0">
                  <c:v>Real exports, %</c:v>
                </c:pt>
              </c:strCache>
            </c:strRef>
          </c:tx>
          <c:spPr>
            <a:ln w="19050" cap="rnd">
              <a:solidFill>
                <a:schemeClr val="tx1"/>
              </a:solidFill>
              <a:round/>
            </a:ln>
            <a:effectLst/>
          </c:spPr>
          <c:marker>
            <c:symbol val="none"/>
          </c:marker>
          <c:cat>
            <c:numRef>
              <c:f>'Chart 8'!$A$2:$A$12</c:f>
              <c:numCache>
                <c:formatCode>0</c:formatCode>
                <c:ptCount val="8"/>
                <c:pt idx="0">
                  <c:v>2017</c:v>
                </c:pt>
                <c:pt idx="1">
                  <c:v>2018</c:v>
                </c:pt>
                <c:pt idx="2">
                  <c:v>2019</c:v>
                </c:pt>
                <c:pt idx="3">
                  <c:v>2020</c:v>
                </c:pt>
                <c:pt idx="4">
                  <c:v>2021</c:v>
                </c:pt>
                <c:pt idx="5">
                  <c:v>2022</c:v>
                </c:pt>
                <c:pt idx="6">
                  <c:v>2023</c:v>
                </c:pt>
                <c:pt idx="7">
                  <c:v>2024</c:v>
                </c:pt>
              </c:numCache>
            </c:numRef>
          </c:cat>
          <c:val>
            <c:numRef>
              <c:f>'Chart 8'!$B$2:$B$12</c:f>
              <c:numCache>
                <c:formatCode>0.0</c:formatCode>
                <c:ptCount val="8"/>
                <c:pt idx="0">
                  <c:v>19.3</c:v>
                </c:pt>
                <c:pt idx="1">
                  <c:v>5</c:v>
                </c:pt>
                <c:pt idx="2">
                  <c:v>15.995220488951546</c:v>
                </c:pt>
                <c:pt idx="3">
                  <c:v>-33.423685264824528</c:v>
                </c:pt>
                <c:pt idx="4">
                  <c:v>7.3865141645210741</c:v>
                </c:pt>
                <c:pt idx="5">
                  <c:v>8.0962075073347108</c:v>
                </c:pt>
                <c:pt idx="6">
                  <c:v>12.020989323882958</c:v>
                </c:pt>
                <c:pt idx="7" formatCode="General">
                  <c:v>5.4</c:v>
                </c:pt>
              </c:numCache>
            </c:numRef>
          </c:val>
          <c:smooth val="0"/>
          <c:extLst>
            <c:ext xmlns:c16="http://schemas.microsoft.com/office/drawing/2014/chart" uri="{C3380CC4-5D6E-409C-BE32-E72D297353CC}">
              <c16:uniqueId val="{00000000-2495-4CFC-9B3B-E39666891344}"/>
            </c:ext>
          </c:extLst>
        </c:ser>
        <c:ser>
          <c:idx val="2"/>
          <c:order val="1"/>
          <c:tx>
            <c:strRef>
              <c:f>'Chart 8'!$C$1</c:f>
              <c:strCache>
                <c:ptCount val="1"/>
                <c:pt idx="0">
                  <c:v>Real imports, %</c:v>
                </c:pt>
              </c:strCache>
            </c:strRef>
          </c:tx>
          <c:spPr>
            <a:ln w="19050" cap="rnd">
              <a:solidFill>
                <a:schemeClr val="tx1">
                  <a:lumMod val="50000"/>
                  <a:lumOff val="50000"/>
                </a:schemeClr>
              </a:solidFill>
              <a:prstDash val="dash"/>
              <a:round/>
            </a:ln>
            <a:effectLst/>
          </c:spPr>
          <c:marker>
            <c:symbol val="none"/>
          </c:marker>
          <c:cat>
            <c:numRef>
              <c:f>'Chart 8'!$A$2:$A$12</c:f>
              <c:numCache>
                <c:formatCode>0</c:formatCode>
                <c:ptCount val="8"/>
                <c:pt idx="0">
                  <c:v>2017</c:v>
                </c:pt>
                <c:pt idx="1">
                  <c:v>2018</c:v>
                </c:pt>
                <c:pt idx="2">
                  <c:v>2019</c:v>
                </c:pt>
                <c:pt idx="3">
                  <c:v>2020</c:v>
                </c:pt>
                <c:pt idx="4">
                  <c:v>2021</c:v>
                </c:pt>
                <c:pt idx="5">
                  <c:v>2022</c:v>
                </c:pt>
                <c:pt idx="6">
                  <c:v>2023</c:v>
                </c:pt>
                <c:pt idx="7">
                  <c:v>2024</c:v>
                </c:pt>
              </c:numCache>
            </c:numRef>
          </c:cat>
          <c:val>
            <c:numRef>
              <c:f>'Chart 8'!$C$2:$C$12</c:f>
              <c:numCache>
                <c:formatCode>0.0</c:formatCode>
                <c:ptCount val="8"/>
                <c:pt idx="0">
                  <c:v>24.6</c:v>
                </c:pt>
                <c:pt idx="1">
                  <c:v>13.3</c:v>
                </c:pt>
                <c:pt idx="2">
                  <c:v>11.578436980437885</c:v>
                </c:pt>
                <c:pt idx="3">
                  <c:v>-31.44997809866004</c:v>
                </c:pt>
                <c:pt idx="4">
                  <c:v>8.4406538012034957</c:v>
                </c:pt>
                <c:pt idx="5">
                  <c:v>9.3212872200586503</c:v>
                </c:pt>
                <c:pt idx="6">
                  <c:v>10.869842412411828</c:v>
                </c:pt>
                <c:pt idx="7" formatCode="General">
                  <c:v>5</c:v>
                </c:pt>
              </c:numCache>
            </c:numRef>
          </c:val>
          <c:smooth val="0"/>
          <c:extLst>
            <c:ext xmlns:c16="http://schemas.microsoft.com/office/drawing/2014/chart" uri="{C3380CC4-5D6E-409C-BE32-E72D297353CC}">
              <c16:uniqueId val="{00000001-2495-4CFC-9B3B-E39666891344}"/>
            </c:ext>
          </c:extLst>
        </c:ser>
        <c:ser>
          <c:idx val="3"/>
          <c:order val="2"/>
          <c:tx>
            <c:strRef>
              <c:f>'Chart 8'!$D$1</c:f>
              <c:strCache>
                <c:ptCount val="1"/>
                <c:pt idx="0">
                  <c:v>Real exports, previous projection, %</c:v>
                </c:pt>
              </c:strCache>
            </c:strRef>
          </c:tx>
          <c:spPr>
            <a:ln w="19050" cap="rnd">
              <a:solidFill>
                <a:schemeClr val="tx1">
                  <a:lumMod val="50000"/>
                  <a:lumOff val="50000"/>
                </a:schemeClr>
              </a:solidFill>
              <a:prstDash val="dash"/>
              <a:round/>
            </a:ln>
            <a:effectLst/>
          </c:spPr>
          <c:marker>
            <c:symbol val="none"/>
          </c:marker>
          <c:cat>
            <c:numRef>
              <c:f>'Chart 8'!$A$2:$A$12</c:f>
              <c:numCache>
                <c:formatCode>0</c:formatCode>
                <c:ptCount val="8"/>
                <c:pt idx="0">
                  <c:v>2017</c:v>
                </c:pt>
                <c:pt idx="1">
                  <c:v>2018</c:v>
                </c:pt>
                <c:pt idx="2">
                  <c:v>2019</c:v>
                </c:pt>
                <c:pt idx="3">
                  <c:v>2020</c:v>
                </c:pt>
                <c:pt idx="4">
                  <c:v>2021</c:v>
                </c:pt>
                <c:pt idx="5">
                  <c:v>2022</c:v>
                </c:pt>
                <c:pt idx="6">
                  <c:v>2023</c:v>
                </c:pt>
                <c:pt idx="7">
                  <c:v>2024</c:v>
                </c:pt>
              </c:numCache>
            </c:numRef>
          </c:cat>
          <c:val>
            <c:numRef>
              <c:f>'Chart 8'!$D$2:$D$12</c:f>
              <c:numCache>
                <c:formatCode>0.0</c:formatCode>
                <c:ptCount val="8"/>
                <c:pt idx="0">
                  <c:v>19.3</c:v>
                </c:pt>
                <c:pt idx="1">
                  <c:v>5</c:v>
                </c:pt>
                <c:pt idx="2">
                  <c:v>15.995220488951546</c:v>
                </c:pt>
                <c:pt idx="3">
                  <c:v>-33.423685264824528</c:v>
                </c:pt>
                <c:pt idx="4">
                  <c:v>7.732122156539404</c:v>
                </c:pt>
                <c:pt idx="5">
                  <c:v>7.5558627284594024</c:v>
                </c:pt>
                <c:pt idx="6">
                  <c:v>12.020989323882958</c:v>
                </c:pt>
              </c:numCache>
            </c:numRef>
          </c:val>
          <c:smooth val="0"/>
          <c:extLst>
            <c:ext xmlns:c16="http://schemas.microsoft.com/office/drawing/2014/chart" uri="{C3380CC4-5D6E-409C-BE32-E72D297353CC}">
              <c16:uniqueId val="{00000002-2495-4CFC-9B3B-E39666891344}"/>
            </c:ext>
          </c:extLst>
        </c:ser>
        <c:ser>
          <c:idx val="4"/>
          <c:order val="3"/>
          <c:tx>
            <c:strRef>
              <c:f>'Chart 8'!$E$1</c:f>
              <c:strCache>
                <c:ptCount val="1"/>
                <c:pt idx="0">
                  <c:v>Real imports, previous projecion, %</c:v>
                </c:pt>
              </c:strCache>
            </c:strRef>
          </c:tx>
          <c:spPr>
            <a:ln w="19050" cap="rnd">
              <a:solidFill>
                <a:srgbClr val="C00000"/>
              </a:solidFill>
              <a:round/>
            </a:ln>
            <a:effectLst/>
          </c:spPr>
          <c:marker>
            <c:symbol val="none"/>
          </c:marker>
          <c:cat>
            <c:numRef>
              <c:f>'Chart 8'!$A$2:$A$12</c:f>
              <c:numCache>
                <c:formatCode>0</c:formatCode>
                <c:ptCount val="8"/>
                <c:pt idx="0">
                  <c:v>2017</c:v>
                </c:pt>
                <c:pt idx="1">
                  <c:v>2018</c:v>
                </c:pt>
                <c:pt idx="2">
                  <c:v>2019</c:v>
                </c:pt>
                <c:pt idx="3">
                  <c:v>2020</c:v>
                </c:pt>
                <c:pt idx="4">
                  <c:v>2021</c:v>
                </c:pt>
                <c:pt idx="5">
                  <c:v>2022</c:v>
                </c:pt>
                <c:pt idx="6">
                  <c:v>2023</c:v>
                </c:pt>
                <c:pt idx="7">
                  <c:v>2024</c:v>
                </c:pt>
              </c:numCache>
            </c:numRef>
          </c:cat>
          <c:val>
            <c:numRef>
              <c:f>'Chart 8'!$E$2:$E$12</c:f>
              <c:numCache>
                <c:formatCode>0.0</c:formatCode>
                <c:ptCount val="8"/>
                <c:pt idx="0">
                  <c:v>24.6</c:v>
                </c:pt>
                <c:pt idx="1">
                  <c:v>13.3</c:v>
                </c:pt>
                <c:pt idx="2">
                  <c:v>11.578436980437885</c:v>
                </c:pt>
                <c:pt idx="3">
                  <c:v>-31.44997809866004</c:v>
                </c:pt>
                <c:pt idx="4">
                  <c:v>6.2496886167669601</c:v>
                </c:pt>
                <c:pt idx="5">
                  <c:v>7.5479769556245202</c:v>
                </c:pt>
                <c:pt idx="6">
                  <c:v>10.869842412411828</c:v>
                </c:pt>
              </c:numCache>
            </c:numRef>
          </c:val>
          <c:smooth val="0"/>
          <c:extLst>
            <c:ext xmlns:c16="http://schemas.microsoft.com/office/drawing/2014/chart" uri="{C3380CC4-5D6E-409C-BE32-E72D297353CC}">
              <c16:uniqueId val="{00000003-2495-4CFC-9B3B-E39666891344}"/>
            </c:ext>
          </c:extLst>
        </c:ser>
        <c:dLbls>
          <c:showLegendKey val="0"/>
          <c:showVal val="0"/>
          <c:showCatName val="0"/>
          <c:showSerName val="0"/>
          <c:showPercent val="0"/>
          <c:showBubbleSize val="0"/>
        </c:dLbls>
        <c:smooth val="0"/>
        <c:axId val="593422320"/>
        <c:axId val="593425456"/>
      </c:lineChart>
      <c:catAx>
        <c:axId val="593422320"/>
        <c:scaling>
          <c:orientation val="minMax"/>
        </c:scaling>
        <c:delete val="0"/>
        <c:axPos val="b"/>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3425456"/>
        <c:crosses val="autoZero"/>
        <c:auto val="1"/>
        <c:lblAlgn val="ctr"/>
        <c:lblOffset val="100"/>
        <c:noMultiLvlLbl val="0"/>
      </c:catAx>
      <c:valAx>
        <c:axId val="59342545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3422320"/>
        <c:crosses val="autoZero"/>
        <c:crossBetween val="between"/>
        <c:majorUnit val="10"/>
      </c:valAx>
      <c:spPr>
        <a:noFill/>
        <a:ln>
          <a:noFill/>
        </a:ln>
        <a:effectLst/>
      </c:spPr>
    </c:plotArea>
    <c:legend>
      <c:legendPos val="b"/>
      <c:layout>
        <c:manualLayout>
          <c:xMode val="edge"/>
          <c:yMode val="edge"/>
          <c:x val="7.6904761904761918E-4"/>
          <c:y val="0.76870948602689038"/>
          <c:w val="0.72017041846583696"/>
          <c:h val="0.2123687412636638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'Chart 9'!$B$1</c:f>
              <c:strCache>
                <c:ptCount val="1"/>
                <c:pt idx="0">
                  <c:v>Մասնավոր աշխատավարձեր</c:v>
                </c:pt>
              </c:strCache>
            </c:strRef>
          </c:tx>
          <c:spPr>
            <a:ln>
              <a:solidFill>
                <a:srgbClr val="C00000"/>
              </a:solidFill>
            </a:ln>
            <a:effectLst/>
          </c:spPr>
          <c:marker>
            <c:symbol val="none"/>
          </c:marker>
          <c:cat>
            <c:strRef>
              <c:f>'Chart 9'!$A$2:$A$31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pt idx="28">
                  <c:v>I 24</c:v>
                </c:pt>
                <c:pt idx="29">
                  <c:v>II</c:v>
                </c:pt>
              </c:strCache>
            </c:strRef>
          </c:cat>
          <c:val>
            <c:numRef>
              <c:f>'Chart 9'!$B$2:$B$31</c:f>
              <c:numCache>
                <c:formatCode>0.0</c:formatCode>
                <c:ptCount val="30"/>
                <c:pt idx="0">
                  <c:v>2.9667580788287418</c:v>
                </c:pt>
                <c:pt idx="1">
                  <c:v>3.3975131122250701</c:v>
                </c:pt>
                <c:pt idx="2">
                  <c:v>3.4414398384440599</c:v>
                </c:pt>
                <c:pt idx="3">
                  <c:v>6.2</c:v>
                </c:pt>
                <c:pt idx="4">
                  <c:v>5</c:v>
                </c:pt>
                <c:pt idx="5">
                  <c:v>5</c:v>
                </c:pt>
                <c:pt idx="6">
                  <c:v>2.7</c:v>
                </c:pt>
                <c:pt idx="7">
                  <c:v>3.9</c:v>
                </c:pt>
                <c:pt idx="8">
                  <c:v>3</c:v>
                </c:pt>
                <c:pt idx="9">
                  <c:v>3.6</c:v>
                </c:pt>
                <c:pt idx="10">
                  <c:v>3.5</c:v>
                </c:pt>
                <c:pt idx="11">
                  <c:v>3</c:v>
                </c:pt>
                <c:pt idx="12">
                  <c:v>7.7</c:v>
                </c:pt>
                <c:pt idx="13">
                  <c:v>0</c:v>
                </c:pt>
                <c:pt idx="14">
                  <c:v>2.1</c:v>
                </c:pt>
                <c:pt idx="15">
                  <c:v>2.6</c:v>
                </c:pt>
                <c:pt idx="16">
                  <c:v>1.7</c:v>
                </c:pt>
                <c:pt idx="17">
                  <c:v>10.199999999999999</c:v>
                </c:pt>
                <c:pt idx="18">
                  <c:v>9.5</c:v>
                </c:pt>
                <c:pt idx="19">
                  <c:v>10.1</c:v>
                </c:pt>
                <c:pt idx="20">
                  <c:v>8.3000000000000007</c:v>
                </c:pt>
                <c:pt idx="21">
                  <c:v>8.1</c:v>
                </c:pt>
                <c:pt idx="22">
                  <c:v>7.9</c:v>
                </c:pt>
                <c:pt idx="23">
                  <c:v>7.7</c:v>
                </c:pt>
                <c:pt idx="24">
                  <c:v>7.4</c:v>
                </c:pt>
                <c:pt idx="25">
                  <c:v>7.1</c:v>
                </c:pt>
                <c:pt idx="26">
                  <c:v>6.8</c:v>
                </c:pt>
                <c:pt idx="27">
                  <c:v>6.6</c:v>
                </c:pt>
                <c:pt idx="28" formatCode="General">
                  <c:v>6.6</c:v>
                </c:pt>
                <c:pt idx="29" formatCode="General">
                  <c:v>6.6</c:v>
                </c:pt>
              </c:numCache>
            </c:numRef>
          </c:val>
          <c:smooth val="0"/>
          <c:extLst>
            <c:ext xmlns:c16="http://schemas.microsoft.com/office/drawing/2014/chart" uri="{C3380CC4-5D6E-409C-BE32-E72D297353CC}">
              <c16:uniqueId val="{00000000-83F8-49CB-A3B3-0D4318FC97C4}"/>
            </c:ext>
          </c:extLst>
        </c:ser>
        <c:dLbls>
          <c:showLegendKey val="0"/>
          <c:showVal val="0"/>
          <c:showCatName val="0"/>
          <c:showSerName val="0"/>
          <c:showPercent val="0"/>
          <c:showBubbleSize val="0"/>
        </c:dLbls>
        <c:smooth val="0"/>
        <c:axId val="593426240"/>
        <c:axId val="593423104"/>
      </c:lineChart>
      <c:catAx>
        <c:axId val="59342624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3423104"/>
        <c:crosses val="autoZero"/>
        <c:auto val="1"/>
        <c:lblAlgn val="ctr"/>
        <c:lblOffset val="100"/>
        <c:noMultiLvlLbl val="0"/>
      </c:catAx>
      <c:valAx>
        <c:axId val="593423104"/>
        <c:scaling>
          <c:orientation val="minMax"/>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9342624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hy-AM" sz="600" b="0" i="1"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hy-AM" sz="600" b="0" i="1"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0"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3.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0"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4.xml><?xml version="1.0" encoding="utf-8"?>
<c:userShapes xmlns:c="http://schemas.openxmlformats.org/drawingml/2006/chart">
  <cdr:relSizeAnchor xmlns:cdr="http://schemas.openxmlformats.org/drawingml/2006/chartDrawing">
    <cdr:from>
      <cdr:x>0.08172</cdr:x>
      <cdr:y>0.07457</cdr:y>
    </cdr:from>
    <cdr:to>
      <cdr:x>0.95366</cdr:x>
      <cdr:y>0.14913</cdr:y>
    </cdr:to>
    <cdr:sp macro="" textlink="">
      <cdr:nvSpPr>
        <cdr:cNvPr id="3" name="TextBox 2"/>
        <cdr:cNvSpPr txBox="1"/>
      </cdr:nvSpPr>
      <cdr:spPr>
        <a:xfrm xmlns:a="http://schemas.openxmlformats.org/drawingml/2006/main">
          <a:off x="504825" y="228600"/>
          <a:ext cx="55721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0.11588</cdr:x>
      <cdr:y>0.06405</cdr:y>
    </cdr:from>
    <cdr:to>
      <cdr:x>0.49404</cdr:x>
      <cdr:y>0.15799</cdr:y>
    </cdr:to>
    <cdr:sp macro="" textlink="">
      <cdr:nvSpPr>
        <cdr:cNvPr id="2" name="Text Box 1"/>
        <cdr:cNvSpPr txBox="1"/>
      </cdr:nvSpPr>
      <cdr:spPr>
        <a:xfrm xmlns:a="http://schemas.openxmlformats.org/drawingml/2006/main">
          <a:off x="291993" y="115260"/>
          <a:ext cx="952820" cy="1690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0.05295</cdr:x>
      <cdr:y>0.02847</cdr:y>
    </cdr:from>
    <cdr:to>
      <cdr:x>0.4677</cdr:x>
      <cdr:y>0.10321</cdr:y>
    </cdr:to>
    <cdr:sp macro="" textlink="">
      <cdr:nvSpPr>
        <cdr:cNvPr id="3" name="Text Box 2"/>
        <cdr:cNvSpPr txBox="1"/>
      </cdr:nvSpPr>
      <cdr:spPr>
        <a:xfrm xmlns:a="http://schemas.openxmlformats.org/drawingml/2006/main">
          <a:off x="138022" y="50615"/>
          <a:ext cx="1081118" cy="1328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rtl="0" eaLnBrk="1" fontAlgn="auto" latinLnBrk="0" hangingPunct="1">
            <a:lnSpc>
              <a:spcPct val="100000"/>
            </a:lnSpc>
            <a:spcBef>
              <a:spcPts val="0"/>
            </a:spcBef>
            <a:spcAft>
              <a:spcPts val="0"/>
            </a:spcAft>
            <a:buClrTx/>
            <a:buSzTx/>
            <a:buFontTx/>
            <a:buNone/>
            <a:tabLst/>
            <a:defRPr/>
          </a:pPr>
          <a:r>
            <a:rPr kumimoji="0" lang="en-US" sz="600" b="0" i="1" u="none" strike="noStrike" kern="0" cap="none" spc="0" normalizeH="0" baseline="0" noProof="0">
              <a:ln>
                <a:noFill/>
              </a:ln>
              <a:solidFill>
                <a:sysClr val="windowText" lastClr="000000"/>
              </a:solidFill>
              <a:effectLst/>
              <a:uLnTx/>
              <a:uFillTx/>
              <a:latin typeface="GHEA Grapalat" pitchFamily="50" charset="0"/>
              <a:ea typeface="+mn-ea"/>
              <a:cs typeface="+mn-cs"/>
            </a:rPr>
            <a:t>Before redemption </a:t>
          </a:r>
          <a:r>
            <a:rPr lang="en-US" sz="600" b="0" i="1">
              <a:solidFill>
                <a:sysClr val="windowText" lastClr="000000"/>
              </a:solidFill>
              <a:latin typeface="GHEA Grapalat" pitchFamily="50" charset="0"/>
            </a:rPr>
            <a:t>%</a:t>
          </a:r>
        </a:p>
        <a:p xmlns:a="http://schemas.openxmlformats.org/drawingml/2006/main">
          <a:endParaRPr lang="en-US" sz="600" b="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F00AE-3F21-4CAF-94F0-3E294E98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46</Pages>
  <Words>14418</Words>
  <Characters>82184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Սուսաննա Քարտաշյան</cp:lastModifiedBy>
  <cp:revision>6</cp:revision>
  <cp:lastPrinted>2021-06-29T09:26:00Z</cp:lastPrinted>
  <dcterms:created xsi:type="dcterms:W3CDTF">2021-11-01T07:53:00Z</dcterms:created>
  <dcterms:modified xsi:type="dcterms:W3CDTF">2024-02-02T13:55:00Z</dcterms:modified>
</cp:coreProperties>
</file>